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spacing w:after="300"/>
        <w:jc w:val="center"/>
      </w:pPr>
      <w:r>
        <w:rPr>
          <w:rFonts w:ascii="Tahoma" w:cs="Tahoma" w:eastAsia="Tahoma" w:hAnsi="Tahoma"/>
          <w:b/>
          <w:bCs/>
          <w:color w:val="1F4E79"/>
          <w:sz w:val="52"/>
          <w:szCs w:val="52"/>
          <w:rtl/>
        </w:rPr>
        <w:t xml:space="preserve">آران‌مد — راهنمای کاربری و صحت‌سنجی</w:t>
      </w:r>
    </w:p>
    <w:p>
      <w:pPr>
        <w:bidi/>
        <w:spacing w:after="600"/>
        <w:jc w:val="center"/>
      </w:pPr>
      <w:r>
        <w:rPr>
          <w:rFonts w:ascii="Tahoma" w:cs="Tahoma" w:eastAsia="Tahoma" w:hAnsi="Tahoma"/>
          <w:color w:val="2E75B6"/>
          <w:sz w:val="26"/>
          <w:szCs w:val="26"/>
          <w:rtl/>
        </w:rPr>
        <w:t xml:space="preserve">PACS · پرونده الکترونیک سلامت · تبادل بین بیمارستانی · هوش مصنوعی رادیولوژی</w:t>
      </w:r>
    </w:p>
    <w:p>
      <w:pPr>
        <w:bidi/>
        <w:jc w:val="center"/>
      </w:pPr>
      <w:r>
        <w:rPr>
          <w:rFonts w:ascii="Tahoma" w:cs="Tahoma" w:eastAsia="Tahoma" w:hAnsi="Tahoma"/>
          <w:color w:val="666666"/>
          <w:sz w:val="20"/>
          <w:szCs w:val="20"/>
          <w:rtl/>
        </w:rPr>
        <w:t xml:space="preserve">تاریخ تولید: </w:t>
      </w:r>
      <w:r>
        <w:rPr>
          <w:rFonts w:ascii="Tahoma" w:cs="Tahoma" w:eastAsia="Tahoma" w:hAnsi="Tahoma"/>
          <w:color w:val="666666"/>
          <w:sz w:val="20"/>
          <w:szCs w:val="20"/>
        </w:rPr>
        <w:t xml:space="preserve">2026-10-12</w:t>
      </w:r>
    </w:p>
    <w:p>
      <w:pPr>
        <w:jc w:val="center"/>
      </w:pPr>
      <w:r>
        <w:rPr>
          <w:rFonts w:ascii="Consolas" w:cs="Consolas" w:hAnsi="Consolas"/>
          <w:color w:val="666666"/>
          <w:sz w:val="17"/>
          <w:szCs w:val="17"/>
          <w:rtl w:val="false"/>
        </w:rPr>
        <w:t xml:space="preserve">commit 19c5143</w:t>
      </w:r>
    </w:p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Tahoma" w:cs="Tahoma" w:eastAsia="Tahoma" w:hAnsi="Tahoma"/>
          <w:rtl/>
        </w:rPr>
        <w:t xml:space="preserve">فهرست مطالب</w:t>
      </w:r>
    </w:p>
    <w:p>
      <w:pPr>
        <w:bidi/>
        <w:spacing w:after="80" w:line="300"/>
        <w:jc w:val="right"/>
      </w:pPr>
      <w:hyperlink w:history="1" w:anchor="about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۱. درباره این راهنما</w:t>
        </w:r>
      </w:hyperlink>
    </w:p>
    <w:p>
      <w:pPr>
        <w:bidi/>
        <w:spacing w:after="80" w:line="300"/>
        <w:jc w:val="right"/>
      </w:pPr>
      <w:hyperlink w:history="1" w:anchor="summary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۲. خلاصه آزمون‌ها</w:t>
        </w:r>
      </w:hyperlink>
    </w:p>
    <w:p>
      <w:pPr>
        <w:bidi/>
        <w:spacing w:after="80" w:line="300"/>
        <w:jc w:val="right"/>
      </w:pPr>
      <w:hyperlink w:history="1" w:anchor="setup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۳. نصب و پیکربندی</w:t>
        </w:r>
      </w:hyperlink>
    </w:p>
    <w:p>
      <w:pPr>
        <w:bidi/>
        <w:spacing w:after="80" w:line="300"/>
        <w:jc w:val="right"/>
      </w:pPr>
      <w:hyperlink w:history="1" w:anchor="sec_account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۴. ورود، نقش‌ها و حساب‌ها</w:t>
        </w:r>
      </w:hyperlink>
    </w:p>
    <w:p>
      <w:pPr>
        <w:bidi/>
        <w:spacing w:after="80" w:line="300"/>
        <w:jc w:val="right"/>
      </w:pPr>
      <w:hyperlink w:history="1" w:anchor="sec_security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۵. امنیت و حریم خصوصی</w:t>
        </w:r>
      </w:hyperlink>
    </w:p>
    <w:p>
      <w:pPr>
        <w:bidi/>
        <w:spacing w:after="80" w:line="300"/>
        <w:jc w:val="right"/>
      </w:pPr>
      <w:hyperlink w:history="1" w:anchor="sec_platform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۶. زیرساخت: پایداری، عملیات و دسترس‌پذیری</w:t>
        </w:r>
      </w:hyperlink>
    </w:p>
    <w:p>
      <w:pPr>
        <w:bidi/>
        <w:spacing w:after="80" w:line="300"/>
        <w:jc w:val="right"/>
      </w:pPr>
      <w:hyperlink w:history="1" w:anchor="sec_reporting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۷. میز کار گزارش‌نویسی</w:t>
        </w:r>
      </w:hyperlink>
    </w:p>
    <w:p>
      <w:pPr>
        <w:bidi/>
        <w:spacing w:after="80" w:line="300"/>
        <w:jc w:val="right"/>
      </w:pPr>
      <w:hyperlink w:history="1" w:anchor="sec_ehr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۸. بخش پرونده الکترونیک سلامت</w:t>
        </w:r>
      </w:hyperlink>
    </w:p>
    <w:p>
      <w:pPr>
        <w:bidi/>
        <w:spacing w:after="80" w:line="300"/>
        <w:jc w:val="right"/>
      </w:pPr>
      <w:hyperlink w:history="1" w:anchor="sec_chart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۹. پرونده یکپارچه بیمار</w:t>
        </w:r>
      </w:hyperlink>
    </w:p>
    <w:p>
      <w:pPr>
        <w:bidi/>
        <w:spacing w:after="80" w:line="300"/>
        <w:jc w:val="right"/>
      </w:pPr>
      <w:hyperlink w:history="1" w:anchor="sec_hospital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۱۰. میان بیمارستان‌ها: سوابق مشترک و انتقال</w:t>
        </w:r>
      </w:hyperlink>
    </w:p>
    <w:p>
      <w:pPr>
        <w:bidi/>
        <w:spacing w:after="80" w:line="300"/>
        <w:jc w:val="right"/>
      </w:pPr>
      <w:hyperlink w:history="1" w:anchor="sec_em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۱۱. اورژانس پیش‌بیمارستانی</w:t>
        </w:r>
      </w:hyperlink>
    </w:p>
    <w:p>
      <w:pPr>
        <w:bidi/>
        <w:spacing w:after="80" w:line="300"/>
        <w:jc w:val="right"/>
      </w:pPr>
      <w:hyperlink w:history="1" w:anchor="sec_pac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۱۲. PACS: بایگانی، نمایشگر و گزارش</w:t>
        </w:r>
      </w:hyperlink>
    </w:p>
    <w:p>
      <w:pPr>
        <w:bidi/>
        <w:spacing w:after="80" w:line="300"/>
        <w:jc w:val="right"/>
      </w:pPr>
      <w:hyperlink w:history="1" w:anchor="sec_device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۱۳. PACS: دستگاه‌ها و پروتکل‌ها</w:t>
        </w:r>
      </w:hyperlink>
    </w:p>
    <w:p>
      <w:pPr>
        <w:bidi/>
        <w:spacing w:after="80" w:line="300"/>
        <w:jc w:val="right"/>
      </w:pPr>
      <w:hyperlink w:history="1" w:anchor="sec_interop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۱۴. استانداردهای تبادل داده</w:t>
        </w:r>
      </w:hyperlink>
    </w:p>
    <w:p>
      <w:pPr>
        <w:bidi/>
        <w:spacing w:after="80" w:line="300"/>
        <w:jc w:val="right"/>
      </w:pPr>
      <w:hyperlink w:history="1" w:anchor="sec_more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۱۵. آموزش، مدل‌ها، تنظیمات و ظاهر</w:t>
        </w:r>
      </w:hyperlink>
    </w:p>
    <w:p>
      <w:pPr>
        <w:bidi/>
        <w:spacing w:after="80" w:line="300"/>
        <w:jc w:val="right"/>
      </w:pPr>
      <w:hyperlink w:history="1" w:anchor="protocols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۱۶. پشتیبانی از پروتکل‌ها</w:t>
        </w:r>
      </w:hyperlink>
    </w:p>
    <w:p>
      <w:pPr>
        <w:bidi/>
        <w:spacing w:after="80" w:line="300"/>
        <w:jc w:val="right"/>
      </w:pPr>
      <w:hyperlink w:history="1" w:anchor="other">
        <w:r>
          <w:rPr>
            <w:rFonts w:ascii="Tahoma" w:cs="Tahoma" w:eastAsia="Tahoma" w:hAnsi="Tahoma"/>
            <w:color w:val="2E75B6"/>
            <w:sz w:val="22"/>
            <w:szCs w:val="22"/>
            <w:rtl/>
          </w:rPr>
          <w:t xml:space="preserve">۱۷. سایر آزمون‌های خودکار</w:t>
        </w:r>
      </w:hyperlink>
    </w:p>
    <w:p>
      <w:r>
        <w:br w:type="page"/>
      </w:r>
    </w:p>
    <w:p>
      <w:pPr>
        <w:pStyle w:val="Heading1"/>
        <w:keepNext/>
        <w:bidi/>
        <w:jc w:val="right"/>
      </w:pPr>
      <w:bookmarkStart w:name="about" w:id="1"/>
      <w:r>
        <w:rPr>
          <w:rFonts w:ascii="Tahoma" w:cs="Tahoma" w:eastAsia="Tahoma" w:hAnsi="Tahoma"/>
          <w:rtl/>
        </w:rPr>
        <w:t xml:space="preserve">۱. درباره این راهنما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همه تصاویر این راهنما به‌طور خودکار از یک شبکه در حال اجرای دو بیمارستان با بیماران فرضی گرفته شده و همه جداول آزمون از آخرین گزارش‌های آزمون (docs/test-results) پر شده‌اند. هر بخش صفحات خود و آزمون‌هایی را که درستی آن را اثبات می‌کنند نشان می‌دهد. برای تولید دوباره: npm run test:e2e، اجرای تصویربرداری، pytest با --junitxml و سپس node scripts/docs/build_docx.js.</w:t>
      </w:r>
    </w:p>
    <w:p>
      <w:pPr>
        <w:pStyle w:val="Heading1"/>
        <w:keepNext/>
        <w:bidi/>
        <w:jc w:val="right"/>
      </w:pPr>
      <w:bookmarkStart w:name="summary" w:id="1"/>
      <w:r>
        <w:rPr>
          <w:rFonts w:ascii="Tahoma" w:cs="Tahoma" w:eastAsia="Tahoma" w:hAnsi="Tahoma"/>
          <w:rtl/>
        </w:rPr>
        <w:t xml:space="preserve">۲. خلاصه آزمون‌ها</w:t>
      </w:r>
      <w:bookmarkEnd w:id="1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8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اجرا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موفق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ناموفق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رد شده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زمان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مجموعه کامل (SQLite): واحد، عملکردی، MedRAG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۴۰۹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۸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۴٫۵ دقیقه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مجموعه سرور روی PostgreSQL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۳۱۷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۸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۵٫۱ دقیقه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شبکه ترکیبی: یک بیمارستان روی SQLite و یکی روی PostgreSQL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۱٫۳ دقیقه</w:t>
            </w:r>
          </w:p>
        </w:tc>
      </w:tr>
      <w:tr>
        <w:trPr>
          <w:cantSplit/>
        </w:trPr>
        <w:tc>
          <w:tcPr>
            <w:tcW w:type="dxa" w:w="48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آزمون سرتاسری مرورگر (Playwright، دو بیمارستان زنده) (رد شده‌ها: آزمون‌های تصویربرداری که جداگانه برای هر زبان اجرا می‌شوند)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۳۲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۱۳</w:t>
            </w:r>
          </w:p>
        </w:tc>
        <w:tc>
          <w:tcPr>
            <w:tcW w:type="dxa" w:w="1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۱٫۴ دقیقه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pPr>
        <w:pStyle w:val="Heading1"/>
        <w:keepNext/>
        <w:bidi/>
        <w:jc w:val="right"/>
      </w:pPr>
      <w:bookmarkStart w:name="setup" w:id="1"/>
      <w:r>
        <w:rPr>
          <w:rFonts w:ascii="Tahoma" w:cs="Tahoma" w:eastAsia="Tahoma" w:hAnsi="Tahoma"/>
          <w:rtl/>
        </w:rPr>
        <w:t xml:space="preserve">۳. نصب و پیکربندی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پیش‌نیازها: Python نسخه ۳٫۱۱ به بالا، Node نسخه ۱۸ به بالا و به‌صورت اختیاری PostgreSQL نسخه ۱۴ به بالا (پیش‌فرض SQLite). فایل .env.example را به .env کپی کنید؛ همه میزبان‌ها، درگاه‌ها، عنوان AE، هویت مرکز و کلیدها در آن تنظیم می‌شوند.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پیش از اتصال به دیگران هویت بیمارستان را تنظیم کنید: FACILITY_OID (یکتای جهانی)، FACILITY_NAME، PUBLIC_BASE_URL، PACS_AE_TITLE و PHI_ENCRYPTION_KEYS. دستگاه‌های DICOM را در PACS ← گره‌های DICOM و بیمارستان‌های همتا را در صفحه تبادل داده ثبت کنید (کلیدهای مشترک فقط در متغیرهای محیطی نگهداری می‌شوند، نه در پایگاه داده).</w:t>
      </w:r>
    </w:p>
    <w:p>
      <w:pPr>
        <w:shd w:fill="F3F3F3" w:color="auto" w:val="clear"/>
        <w:bidi w:val="false"/>
        <w:spacing w:after="60"/>
        <w:ind w:left="200" w:right="200"/>
        <w:jc w:val="left"/>
      </w:pPr>
      <w:r>
        <w:rPr>
          <w:rFonts w:ascii="Consolas" w:cs="Consolas" w:hAnsi="Consolas"/>
          <w:sz w:val="18"/>
          <w:szCs w:val="18"/>
          <w:rtl w:val="false"/>
        </w:rPr>
        <w:t xml:space="preserve">cp .env.example .env</w:t>
      </w:r>
    </w:p>
    <w:p>
      <w:pPr>
        <w:shd w:fill="F3F3F3" w:color="auto" w:val="clear"/>
        <w:bidi w:val="false"/>
        <w:spacing w:after="60"/>
        <w:ind w:left="200" w:right="200"/>
        <w:jc w:val="left"/>
      </w:pPr>
      <w:r>
        <w:rPr>
          <w:rFonts w:ascii="Consolas" w:cs="Consolas" w:hAnsi="Consolas"/>
          <w:sz w:val="18"/>
          <w:szCs w:val="18"/>
          <w:rtl w:val="false"/>
        </w:rPr>
        <w:t xml:space="preserve">python -m venv .venv &amp;&amp; . .venv/bin/activate &amp;&amp; pip install -r requirements-dev.txt</w:t>
      </w:r>
    </w:p>
    <w:p>
      <w:pPr>
        <w:shd w:fill="F3F3F3" w:color="auto" w:val="clear"/>
        <w:bidi w:val="false"/>
        <w:spacing w:after="60"/>
        <w:ind w:left="200" w:right="200"/>
        <w:jc w:val="left"/>
      </w:pPr>
      <w:r>
        <w:rPr>
          <w:rFonts w:ascii="Consolas" w:cs="Consolas" w:hAnsi="Consolas"/>
          <w:sz w:val="18"/>
          <w:szCs w:val="18"/>
          <w:rtl w:val="false"/>
        </w:rPr>
        <w:t xml:space="preserve">PYTHONPATH=backend uvicorn app:app --host 0.0.0.0 --port 8010 --app-dir backend</w:t>
      </w:r>
    </w:p>
    <w:p>
      <w:pPr>
        <w:shd w:fill="F3F3F3" w:color="auto" w:val="clear"/>
        <w:bidi w:val="false"/>
        <w:spacing w:after="60"/>
        <w:ind w:left="200" w:right="200"/>
        <w:jc w:val="left"/>
      </w:pPr>
      <w:r>
        <w:rPr>
          <w:rFonts w:ascii="Consolas" w:cs="Consolas" w:hAnsi="Consolas"/>
          <w:sz w:val="18"/>
          <w:szCs w:val="18"/>
          <w:rtl w:val="false"/>
        </w:rPr>
        <w:t xml:space="preserve">cd frontend &amp;&amp; npm install &amp;&amp; npm run build &amp;&amp; BACKEND_URL=http://127.0.0.1:8010 npm start</w:t>
      </w:r>
    </w:p>
    <w:p>
      <w:pPr>
        <w:shd w:fill="F3F3F3" w:color="auto" w:val="clear"/>
        <w:bidi w:val="false"/>
        <w:spacing w:after="60"/>
        <w:ind w:left="200" w:right="200"/>
        <w:jc w:val="left"/>
      </w:pPr>
      <w:r>
        <w:rPr>
          <w:rFonts w:ascii="Consolas" w:cs="Consolas" w:hAnsi="Consolas"/>
          <w:sz w:val="18"/>
          <w:szCs w:val="18"/>
          <w:rtl w:val="false"/>
        </w:rPr>
        <w:t xml:space="preserve">docker compose up -d --build</w:t>
      </w:r>
    </w:p>
    <w:p>
      <w:pPr>
        <w:bidi/>
        <w:spacing w:after="120" w:before="120" w:line="300"/>
        <w:jc w:val="right"/>
      </w:pPr>
      <w:r>
        <w:rPr>
          <w:rFonts w:ascii="Tahoma" w:cs="Tahoma" w:eastAsia="Tahoma" w:hAnsi="Tahoma"/>
          <w:rtl/>
        </w:rPr>
        <w:t xml:space="preserve">اجرای آزمون‌ها: pytest (SQLite)، با DATABASE_URL روی PostgreSQL، و شبکه ترکیبی با HOSPITAL_PG_DSN_BASE و HOSPITAL_PG_OIDS؛ آزمون مرورگر: در frontend دستور npx playwright test.</w:t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accounts" w:id="1"/>
      <w:r>
        <w:rPr>
          <w:rFonts w:ascii="Tahoma" w:cs="Tahoma" w:eastAsia="Tahoma" w:hAnsi="Tahoma"/>
          <w:rtl/>
        </w:rPr>
        <w:t xml:space="preserve">۴. ورود، نقش‌ها و حساب‌ها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نقشی را انتخاب کنید که با کار شما متناسب است؛ هر نقش میز کار مخصوص خود را دارد. بازدیدکنندگان فقط می‌توانند با نقش‌های تعریف‌شده در SELF_REGISTER_ROLES (پیش‌فرض: دانشجو) ثبت‌نام کنند. حساب پزشک، رادیولوژیست، دستیار و مدیر را مدیر سیستم از مسیر تنظیمات ← کاربران می‌سازد و هر ثبت‌نام ردشده در ممیزی ثبت می‌شود.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ورود با قفل موقت پس از تلاش‌های ناموفق، احراز هویت دومرحله‌ای اختیاری (TOTP) و مدیریت نشست‌ها محافظت می‌شود.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01-login-role" descr="انتخاب نقش" title="01-login-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۱: انتخاب نقش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02-login-credentials" descr="ورود؛ حساب‌های بالینی را مدیر سیستم می‌سازد" title="02-login-creden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۲: ورود؛ حساب‌های بالینی را مدیر سیستم می‌سازد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6048375"/>
            <wp:effectExtent t="0" r="0" b="0" l="0"/>
            <wp:docPr id="1" name="54-settings-users" descr="تنظیمات ← کاربران (مدیر سیستم)" title="54-settings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۳: تنظیمات ← کاربران (مدیر سیستم)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ثبت‌نام آزاد حساب دانشجو می‌سازد و ورود، نشست معتبر برمی‌گرداند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test_register_and_login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ثبت‌نام ناشناس با نقش مدیر/پزشک/رادیولوژیست/دستیار رد (۴۰۳) و در ممیزی ثبت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test_self_register_cannot_claim_privileged_roles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فقط مدیر سیستم حساب‌های بالینی و مدیریتی می‌سازد؛ فهرست کاربران فقط برای مدیر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test_admin_creates_privileged_accounts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متغیر SELF_REGISTER_ROLES تعیین می‌کند چه نقش‌هایی ثبت‌نام کنند؛ مقدار خالی ثبت‌نام را غیرفعال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test_self_register_roles_configurable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رمز اشتباه رد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test_login_rejects_bad_password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سیاست رمز عبور هنگام ثبت‌نام اعمال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test_short_password_rejected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سرویس‌های محافظت‌شده بدون نشست در دسترس نیستند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test_protected_endpoint_without_token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ورود از صفحه انتخاب نقش، میز کار پزشک را باز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UI sign-in lands a doctor in the app with Imaging in the nav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۱٫۰۹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security" w:id="1"/>
      <w:r>
        <w:rPr>
          <w:rFonts w:ascii="Tahoma" w:cs="Tahoma" w:eastAsia="Tahoma" w:hAnsi="Tahoma"/>
          <w:rtl/>
        </w:rPr>
        <w:t xml:space="preserve">۵. امنیت و حریم خصوصی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همه سرویس‌های هوش مصنوعی و داده بیمار نیازمند ورود کاربر هستند. حساب‌ها را مدیر سیستم می‌سازد و می‌تواند آن‌ها را غیرفعال کند، نقش را تغییر دهد و رمز یک‌بارمصرف صادر کند؛ تغییر رمز یا غیرفعال‌سازی حساب همه نشست‌ها را بلافاصله می‌بندد. کدهای ورود دومرحله‌ای و کدهای بازیابی قابل استفاده مجدد نیستند، هر گفتگو متعلق به صاحب آن است و داده بیمار، کلیدهای ورود دومرحله‌ای و تاریخچه گفتگوها رمزنگاری می‌شوند.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میان بیمارستان‌ها توکن‌ها کوتاه‌مدت و تک‌منظوره‌اند، بسته انتقال فقط می‌تواند سوابق خود همان بیمار را اضافه کند و تصاویر درست مانند پرونده تابع رضایت بیمارند. شنونده HL7 بدون فهرست مجاز یا TLS روی شبکه باز اجرا نمی‌شود.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6048375"/>
            <wp:effectExtent t="0" r="0" b="0" l="0"/>
            <wp:docPr id="1" name="54-settings-users" descr="تنظیمات ← کاربران: غیرفعال‌سازی، تغییر نقش، بازنشانی رمز" title="54-settings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۴: تنظیمات ← کاربران: غیرفعال‌سازی، تغییر نقش، بازنشانی رمز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سرویس‌های دیکته، گزارش، گفتگو و بینایی درخواست ناشناس را رد می‌کنند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test_ai_endpoints_require_a_session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حتی با فعال بودن استفاده ناشناس، عامل به پرونده بیماران دسترسی ندارد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test_anonymous_opt_in_never_reaches_patient_records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شناسه قالب نمی‌تواند فایلی بیرون از پوشه قالب‌ها را بخواند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test_template_ids_cannot_leave_the_templates_directory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جایگزینی ورود دومرحله‌ای نیازمند کد فعلی یا کد بازیابی است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test_mfa_reenrol_needs_a_current_code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کدهای بازیابی پس از تغییر کلید کار می‌کنند و یک‌بارمصرف‌اند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test_recovery_codes_survive_a_secret_change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کد یک‌بارمصرف دو بار پذیرفته نمی‌شود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test_totp_codes_cannot_be_replayed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گفتگوی یک کاربر را کاربر دیگر نمی‌تواند بخواند یا پاک 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test_conversations_belong_to_their_owner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تغییر رمز نشست‌های قبلی را می‌بندد؛ مدیر حساب را غیرفعال، نقش را عوض و رمز را بازنشانی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test_password_change_and_admin_account_controls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۲٫۲۶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۲٫۶۰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حدس رمز برای حساب‌های مختلف از یک نشانی قفل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test_login_has_a_per_address_budget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توکن‌های طولانی‌مدت بیمارستان‌های دیگر رد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test_peer_tokens_have_a_bounded_lifetime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تراکنش ناموفق FHIR داده‌های تغییر یافته و حذف‌شده را بازمی‌گرداند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test_failed_transaction_restores_updated_and_deleted_rows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شنونده HL7 بدون فهرست مجاز یا TLS روی نشانی باز اجرا نمی‌شود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test_mllp_refuses_open_bind_without_access_control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اتصال‌های بی‌کار HL7 بسته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test_mllp_closes_idle_connections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بررسی آمادگی، در دسترس بودن پایگاه داده را گزارش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test_security_hardening.py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test_readiness_reports_database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تغییر رمز و ادامه کار؛ رمز قبلی دیگر پذیرفته نمی‌شود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workspace.spec.js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settings: change password, keep working, old password refused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۱٫۵۹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مدیر حساب را غیرفعال، دوباره فعال و رمز را بازنشانی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workspace.spec.js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admin: disable, re-enable and reset an account from Settings → Users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۱٫۷۶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نشست پایان‌یافته کاربر را به صفحه ورود برمی‌گرداند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workspace.spec.js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an ended session sends the user back to sign-in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۰٫۹۱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platform" w:id="1"/>
      <w:r>
        <w:rPr>
          <w:rFonts w:ascii="Tahoma" w:cs="Tahoma" w:eastAsia="Tahoma" w:hAnsi="Tahoma"/>
          <w:rtl/>
        </w:rPr>
        <w:t xml:space="preserve">۶. زیرساخت: پایداری، عملیات و دسترس‌پذیری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بررسی زنده بودن و آمادگی، شناسه درخواست روی هر پاسخ و هر خط گزارش، گزارش JSON و شاخص‌های Prometheus اختیاری، محدودیت حجم بارگذاری و استفاده مجدد از اتصال‌های PostgreSQL. رابط کاربری به‌طور خودکار با معیار WCAG 2.1 AA در انگلیسی و فارسی ممیزی می‌شود و با صفحه‌کلید کار می‌کند.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70-dark-viewer" descr="نمایشگر با پوسته تیره" title="70-dark-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۵: نمایشگر با پوسته تیره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قفل ورود پس از حد مجاز و رفع آن با ورود موفق (۲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test_throttle_locks_after_the_limit_and_success_clears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مقادیر یک‌بارمصرف در همه نسخه‌های سرور فقط یک بار پذیرفته می‌شوند (۲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test_claim_once_is_single_use_until_expiry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کد TOTP با مقادیر مرجع RFC 6238 یکسان است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test_totp_matches_rfc6238_reference_vector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دستورهای SQL درست به PostgreSQL ترجمه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test_placeholders_translate_outside_literals_only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بارگذاری بیش از حد مجاز پیش از خواندن رد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test_upload_limit_answers_413_over_http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هر پاسخ شناسه درخواست برای پیگیری 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test_request_ids_are_echoed_or_minted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بررسی آمادگی و شاخص‌های Prometheus محافظت‌شده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test_readiness_and_metrics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مستندات API در محیط عملیاتی قابل خاموش شدن است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test_core_modules.py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test_api_docs_can_be_switched_off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صفحات ورود معیار WCAG 2.1 AA را رعایت می‌کنند (انگلیسی)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a11y.spec.js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sign-in screens have no serious accessibility violations (en)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۲٫۴۶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صفحات ورود معیار WCAG 2.1 AA را رعایت می‌کنند (فارسی)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a11y.spec.js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sign-in screens have no serious accessibility violations (fa)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۱٫۹۶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صفحات میز کار معیار WCAG 2.1 AA را رعایت می‌کنند (انگلیسی)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a11y.spec.js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workspace screens have no serious accessibility violations (en)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۱۳٫۱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صفحات میز کار معیار WCAG 2.1 AA را رعایت می‌کنند (فارسی)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a11y.spec.js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workspace screens have no serious accessibility violations (fa)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۱۱٫۲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پیوند پرش، منوی موبایل و پنجره‌ها با صفحه‌کلید کار می‌کنند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a11y.spec.js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keyboard: skip link, drawer and dialog focus behave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۱٫۳۵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reporting" w:id="1"/>
      <w:r>
        <w:rPr>
          <w:rFonts w:ascii="Tahoma" w:cs="Tahoma" w:eastAsia="Tahoma" w:hAnsi="Tahoma"/>
          <w:rtl/>
        </w:rPr>
        <w:t xml:space="preserve">۷. میز کار گزارش‌نویسی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دیکته (فارسی، انگلیسی یا ترکیبی) به متن تبدیل و در قالب سازمانی به گزارش ساخت‌یافته درمی‌آید؛ ناهمخوانی میان معاینه گفته‌شده و قالب انتخابی اعلام و یافته‌های بحرانی هشدار داده می‌شوند. گفتگوی تصویری به پرسش‌های علمی پاسخ می‌دهد و تصاویر را توصیف می‌کند. گزارش‌های ذخیره‌شده و ۵۶ قالب سازمانی در دسترس هستند.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10-dictate" descr="میز کار دیکته با گزارش ساخت‌یافته" title="10-dic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۶: میز کار دیکته با گزارش ساخت‌یافته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38600"/>
            <wp:effectExtent t="0" r="0" b="0" l="0"/>
            <wp:docPr id="1" name="11-radiology" descr="گفتگوی تصویری رادیولوژی" title="11-radi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۷: گفتگوی تصویری رادیولوژی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12-reports" descr="گزارش‌های ذخیره‌شده" title="12-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۸: گزارش‌های ذخیره‌شده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62575" cy="7239000"/>
            <wp:effectExtent t="0" r="0" b="0" l="0"/>
            <wp:docPr id="1" name="13-templates" descr="قالب‌های گزارش" title="13-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۹: قالب‌های گزارش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سرویس سلامت وضعیت همه اجزا را گزارش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test_health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۲٫۴۴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فهرست مدل‌ها از رجیستری به رابط کاربری ارائه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test_models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گفتار به متن تبدیل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test_transcribe_endpoint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دیکته، متن و گزارش ساخت‌یافته تولید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test_dictate_endpoint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متن به گزارش ساخت‌یافته در قالب تبدیل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test_report_endpoint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قالب‌های سازمانی فهرست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test_templates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گفتگوی تصویری با پیوست صوت و تصویر پاسخ می‌دهد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test_chat_endpoint_with_audio_and_image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نشست گفتگو قابل بازنشانی است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test_chat_session_reset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۱٫۶۷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یافته بحرانی (پنوموتوراکس فشارنده) هشدار ایجاد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test_triage_critical_tension_ptx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برای گزارش غیربحرانی هشدار کاذب داده نمی‌شود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test_triage_non_critical_no_false_alarm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ناهمخوانی معاینه گفته‌شده با قالب انتخابی گزارش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test_template_mismatch_spoken_vs_selected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قواعد نام‌گذاری سازمانی اعمال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test_naming_rule_forbidden_neck_ct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سرویس گزارش، هشدار بحرانی و اعلان قالب را برمی‌گرداند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test_api_report_critical_and_mismatch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سرویس گزارش برای گزارش عادی هشدار نمی‌دهد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test_api_report_non_critical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۱٫۸۹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خروجی گزارش با یافته‌های ایمنی تکمیل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test_clinical_safety.py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test_enrich_report_payload_critical_and_mismatch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هوشمند ابتدا رونویسی و سپس گزارش را ساختاردهی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test_agent_calls_transcribe_then_structure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از مدل بینایی برای تصاویر استفاده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test_agent_calls_vision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حافظه نشست را نگه می‌دارد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test_agent_session_memory_persists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ابزار گزارش از دیکته جاری استفاده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test_tools.py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test_structure_report_uses_state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ابزار قالب، قالب‌ها را فهرست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test_tools.py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test_list_templates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متن به گزارش ساخت‌یافته و ذخیره در گزارش‌ها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workspace.spec.js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dictation: transcript to structured report, saved to Reports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۱٫۴۸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ehr" w:id="1"/>
      <w:r>
        <w:rPr>
          <w:rFonts w:ascii="Tahoma" w:cs="Tahoma" w:eastAsia="Tahoma" w:hAnsi="Tahoma"/>
          <w:rtl/>
        </w:rPr>
        <w:t xml:space="preserve">۸. بخش پرونده الکترونیک سلامت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همه اطلاعات بیمار در یک جا قرار دارد: ورودی «پرونده الکترونیک سلامت» در منوی کناری بخش پرونده سلامت را باز می‌کند که برای هر حوزه یک زبانه دارد: بیماران (جستجو در این بیمارستان و شبکه، ثبت بیمار)، انتقال‌ها، اورژانس پیش‌بیمارستانی، هشدارهای دارویی و ورود متنی پرونده (تبدیل متن آزاد به پرونده ساخت‌یافته). پرونده بیمار نیز در همین بخش باز می‌شود. زبانه‌ها بر اساس نقش کاربر نمایش داده می‌شوند و نشانی‌های قدیمی به این بخش هدایت می‌شوند.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0-ehr-patients" descr="پرونده سلامت ← بیماران" title="30-ehr-pat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۱۰: پرونده سلامت ← بیماران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1-ehr-register" descr="ثبت بیمار" title="31-ehr-regi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۱۱: ثبت بیمار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191000"/>
            <wp:effectExtent t="0" r="0" b="0" l="0"/>
            <wp:docPr id="1" name="42-ehr-alerts" descr="پرونده سلامت ← هشدارهای دارویی" title="42-ehr-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۱۲: پرونده سلامت ← هشدارهای دارویی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667250"/>
            <wp:effectExtent t="0" r="0" b="0" l="0"/>
            <wp:docPr id="1" name="43-ehr-intake" descr="پرونده سلامت ← ورود متنی پرونده" title="43-ehr-int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۱۳: پرونده سلامت ← ورود متنی پرونده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یک ورودی «پرونده سلامت» همه صفحات بیمار را به‌صورت زبانه باز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ehr_hub.spec.js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one EHR entry in the sidebar opens the hub; each tab shows its screen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۱٫۷۲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نشانی‌های قدیمی به بخش پرونده سلامت هدایت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ehr_hub.spec.js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old patient URLs redirect into the EHR section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زبانه‌ها بر اساس نقش کاربر نمایش داده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ehr_hub.spec.js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tabs follow the role: a radiologist sees patients and transfers only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بخش پرونده سلامت در فارسی راست‌به‌چپ و ترجمه‌شده است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ehr_hub.spec.js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Persian: EHR hub is right-to-left with translated title and tabs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ثبت بیمار جدید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register a new patient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ورود متنی پرونده می‌سازد، فهرست می‌کند، باز و حذف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test_ehr_build_get_list_delete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خروجی نامعتبر مدل رد می‌شود و ذخیره نمی‌شود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test_ehr_build_rejects_garbage_llm_output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پرونده‌های ورود متنی فقط برای نویسنده قابل مشاهده‌اند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test_ehr_scoped_per_user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هشدارهای دارویی محاسبه و ارسال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test_alerts_check_and_send_dry_run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ثبت دوز، وضعیت سررسید را بازنشانی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test_record_dose_resets_due_state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و رابط برنامه از یک مخزن بیمار استفاده می‌کنند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test_fabric_ehr_unification.py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test_agent_tool_and_rest_path_share_one_store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پرونده ورود متنی به پرونده رابطه‌ای و فهرست اصلی بیماران منتقل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test_ehr_clinical.py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test_legacy_ehr_record_flows_into_relational_chart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۰٫۹۶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chart" w:id="1"/>
      <w:r>
        <w:rPr>
          <w:rFonts w:ascii="Tahoma" w:cs="Tahoma" w:eastAsia="Tahoma" w:hAnsi="Tahoma"/>
          <w:rtl/>
        </w:rPr>
        <w:t xml:space="preserve">۹. پرونده یکپارچه بیمار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پرونده، یک فرد را در این بیمارستان و کل شبکه نشان می‌دهد: خلاصه، مراجعات، نتایج با روند تغییر، داروها با سابقه دوز، اسناد (رمزنگاری‌شده در ذخیره‌سازی)، تصویربرداری، درخواست‌ها، خط زمانی و رضایت. با انتخاب «سوابق بیمارستان‌های دیگر» سوابق بیمار به‌صورت زنده از بیمارستان‌های همتا دریافت می‌شود و هر مورد نشان منبع دارد. پرونده‌های محرمانه نیاز به ذکر دلیل و دسترسی اضطراری محدود به زمان دارند.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29050"/>
            <wp:effectExtent t="0" r="0" b="0" l="0"/>
            <wp:docPr id="1" name="32-chart-summary" descr="خلاصه پرونده" title="32-chart-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۱۴: خلاصه پرونده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3-chart-with-peer-records" descr="همراه سوابق بیمارستان دیگر (نشان منبع نارنجی)" title="33-chart-with-peer-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۱۵: همراه سوابق بیمارستان دیگر (نشان منبع نارنجی)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4-chart-results" descr="نتایج با روند" title="34-chart-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۱۶: نتایج با روند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5-chart-imaging" descr="تصویربرداری از جمله بیمارستان دیگر" title="35-chart-ima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۱۷: تصویربرداری از جمله بیمارستان دیگر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6-chart-documents" descr="اسناد" title="36-chart-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۱۸: اسناد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7-chart-orders" descr="درخواست‌ها" title="37-chart-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۱۹: درخواست‌ها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8-chart-medications" descr="داروها" title="38-chart-med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۲۰: داروها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8-chart-encounters" descr="مراجعات" title="38-chart-encou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۲۱: مراجعات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57675"/>
            <wp:effectExtent t="0" r="0" b="0" l="0"/>
            <wp:docPr id="1" name="38-chart-timeline" descr="خط زمانی" title="38-chart-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۲۲: خط زمانی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8-chart-access" descr="رضایت و دسترسی" title="38-chart-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۲۳: رضایت و دسترسی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39-chart-restricted" descr="پرونده محرمانه (دسترسی اضطراری)" title="39-chart-restr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۲۴: پرونده محرمانه (دسترسی اضطراری)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چرخه پرونده: همه انواع داده، نسخه‌ها، درخواست ← فهرست کار ← گزارش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test_ehr_clinical.py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test_chart_lifecycle_with_imaging_orders_and_reports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پرونده محرمانه نیاز به دلیل و دسترسی اضطراری محدود به زمان 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test_ehr_clinical.py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test_restricted_record_needs_break_glass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ادغام بیمار، اسناد رمزنگاری‌شده را خوانا نگه می‌دارد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test_ehr_clinical.py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test_merge_keeps_encrypted_documents_readable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پرسش درباره بیمار از کل پرونده استفاده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test_ehr_clinical.py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test_chart_ask_uses_agent_with_chart_context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از پرونده و تابلوی اورژانس پاسخ می‌دهد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test_agent_answers_from_chart_and_ems_board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ابزارهای عامل از مجوزها و محرمانگی پیروی می‌کنند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test_clinical_agent.py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test_clinical_tools_respect_permissions_and_restrictions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جستجوی بیمار و باز کردن پرونده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find a patient and open the unified chart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روند نتایج، اسناد، افزودن داده و خروجی CCD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results trend, documents, adding data and CCD export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درخواست تصویربرداری از پرونده به فهرست کار می‌رسد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imaging order from the chart lands on the worklist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پرونده محرمانه نیاز به دسترسی اضطراری دارد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restricted record requires break-the-glass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پرونده فارسی راست‌به‌چپ نمایش داده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Persian chart renders RTL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۰٫۷۴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hospitals" w:id="1"/>
      <w:r>
        <w:rPr>
          <w:rFonts w:ascii="Tahoma" w:cs="Tahoma" w:eastAsia="Tahoma" w:hAnsi="Tahoma"/>
          <w:rtl/>
        </w:rPr>
        <w:t xml:space="preserve">۱۰. میان بیمارستان‌ها: سوابق مشترک و انتقال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همه بیمارستان‌های آران‌مد طرح‌واره پایگاه داده یکسان دارند و داده را با FHIR R4، DICOMweb/DICOM و HL7 v2 و با توکن‌های امضاشده کوتاه‌مدت تبادل می‌کنند. سوابق و تصاویر بیمار مراجعه‌کننده در بیمارستان دیگر به‌صورت زنده و همراه منبع دیده می‌شود. انتقال، کل پرونده را می‌فرستد — همه انواع داده و فیلدها از جمله دوز، راه مصرف، تواتر، فاصله و سابقه تغییر دوز — همراه تصاویر بایت‌به‌بایت؛ بیمارستان مقصد منبع اصلی هر داده را حفظ می‌کند و ارسال مجدد هرگز تکرار ایجاد نمی‌کند. رضایت بیمار بر سوابق و تصاویر حاکم است و دسترسی اضطراری در هر دو بیمارستان ممیزی می‌شود.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این تضمین‌ها با چهار فرایند بیمارستان واقعی که با هم تبادل می‌کنند، روی SQLite، روی Postgres و روی شبکه ترکیبی (هر بیمارستان روی یکی) اثبات شده‌اند.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40-ehr-transfers" descr="پرونده سلامت ← انتقال‌ها: انتقال ورودی" title="40-ehr-transf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۲۵: پرونده سلامت ← انتقال‌ها: انتقال ورودی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انتقال کامل به بیمارستان جدید: همه انواع و فیلدها از جمله دوز و سابقه تغییر دوز، پیوند مراجعات، اسناد رمزگشایی‌شده، تصاویر بایت‌به‌بایت یکسان، حفظ منبع، خط زمانی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test_full_record_transfer_to_new_hospital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۲۳٫۷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۲۲٫۸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۲۱٫۲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بیمار شناخته‌شده روی پرونده خودش ادغام می‌شود؛ ارسال مجدد چیزی اضافه نمی‌کند؛ تراکنش ناموفق داده موجود را حذف نمی‌کند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test_existing_patient_merges_and_resend_is_idempotent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۵٫۰۷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۵٫۵۸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۴٫۷۷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رد، لغو، گیرنده خاموش، تلاش مجدد پس از خطا، خطای فقط تصویر، گام‌های نامعتبر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test_transfer_failure_paths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۱۱٫۵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۱۱٫۷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۱۰٫۷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زنجیره الف ← ب ← ج منبع هر بیمارستان و سابقه دوز را حفظ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test_chain_a_to_b_to_c_keeps_authorship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۵٫۰۱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۵٫۰۹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۴٫۵۵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بیمار مراجعه‌کننده: نمایش زنده همه انواع داده، محتوای سند بر حسب نیاز، خط زمانی و تصاویر؛ بدون تکرار پس از انتقال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test_visiting_patient_sees_every_type_live_then_no_duplicates_after_transfer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۵٫۶۹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۵٫۰۹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۴٫۵۲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رضایت هم بر پرونده و هم بر تصاویر حاکم است: منع کلی، الگوی رضایت صریح، دسترسی اضطراری با ممیزی در هر دو سو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test_consent_governs_record_and_images_across_hospitals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۶٫۴۴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۶٫۲۱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۵٫۴۲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ادغام بیمار پس از انتقال، پرونده و تصاویر را منتقل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test_mpi_merge_after_transfer_moves_record_and_images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سوابق بیمارستان دیگر را می‌خواند و درخواست انتقال می‌دهد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test_interhospital_records.py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test_agent_tools_read_and_act_across_hospitals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۳٫۳۹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۳٫۱۷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۳٫۶۶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مسیر بیمار: اورژانس، سوابق زنده بیمارستان دیگر، رضایت، انتقال کامل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test_patient_journey_across_hospitals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۱۲٫۱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۱۲٫۲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۱۸٫۳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آزمون اتصال: در دسترس، طرح‌واره سازگار، توکن پذیرفته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test_interhospital.py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test_peer_test_endpoint_reports_compatibility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۱٫۰۴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ترکیبی: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هر نوع داده در تبادل FHIR بدون از دست رفتن فیلد منتقل می‌شود (۱۲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test_fhir_map_roundtrip.py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test_row_fhir_row_is_lossless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۱۲/۱۲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۱۲/۱۲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۲٫۸۱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دوز به‌صورت ساخت‌یافته همراه سابقه منتقل می‌شود؛ سامانه‌های قدیمی هم پشتیبانی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test_fhir_map_roundtrip.py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test_medication_dose_history_and_legacy_peer_text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مشخصات دموگرافیک بیمار کامل منتقل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test_fhir_map_roundtrip.py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test_patient_round_trip_keeps_aliases_language_deceased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همه خروجی‌ها FHIR R4B معتبر هستند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test_fhir_map_roundtrip.py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test_every_emitted_resource_is_valid_fhir_r4b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سوابق بیمارستان دیگر با منبع نمایش و تصاویر بر حسب نیاز دریافت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records from the peer hospital appear with their source; imaging is retrieved on demand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۳٫۴۶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پذیرش انتقال ورودی تا پایان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incoming transfer: accept, package arrives, arrive and complete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۱۱٫۲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ems" w:id="1"/>
      <w:r>
        <w:rPr>
          <w:rFonts w:ascii="Tahoma" w:cs="Tahoma" w:eastAsia="Tahoma" w:hAnsi="Tahoma"/>
          <w:rtl/>
        </w:rPr>
        <w:t xml:space="preserve">۱۱. اورژانس پیش‌بیمارستانی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آمبولانس‌ها گزارش پیش از رسیدن را با NEMSIS نسخه ۳٫۵ یا FHIR می‌فرستند. هر گزارش هویت بیمار، مراجعه اورژانس، علائم حیاتی، اقدامات، سند گزارش اورژانس، کارت تابلو با علائم غیرطبیعی و تحویل MIST، و هشدار به بخش اورژانس را ایجاد می‌کند.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41-ehr-ems" descr="پرونده سلامت ← اورژانس پیش‌بیمارستانی" title="41-ehr-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۲۶: پرونده سلامت ← اورژانس پیش‌بیمارستانی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گزارش NEMSIS هویت، مراجعه، علائم حیاتی، کارت تابلو و تحویل را می‌سازد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test_cda_ems.py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test_ems_prearrival_board_and_handover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سازمان اورژانس با توکن امضاشده احراز هویت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test_cda_ems.py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test_ems_agency_with_peer_token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بیمار بحرانی ورودی تا تحویل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EMS board: inbound critical patient through handover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۱٫۱۵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pacs" w:id="1"/>
      <w:r>
        <w:rPr>
          <w:rFonts w:ascii="Tahoma" w:cs="Tahoma" w:eastAsia="Tahoma" w:hAnsi="Tahoma"/>
          <w:rtl/>
        </w:rPr>
        <w:t xml:space="preserve">۱۲. PACS: بایگانی، نمایشگر و گزارش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بایگانی تصاویر در این بیمارستان یا کل شبکه جستجو می‌کند. نمایشگر (Cornerstone3D) تنظیمات پیش‌فرض پنجره، جابه‌جایی، بزرگ‌نمایی، پخش، چیدمان و اندازه‌گیری با واحد واقعی (HU برای CT) دارد. دستیار هوش مصنوعی پیش‌نویس گزارش ساخت‌یافته می‌نویسد؛ رادیولوژیست آن را ویرایش و امضا می‌کند و گزارش نهایی به پرونده سلامت می‌رسد.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372100"/>
            <wp:effectExtent t="0" r="0" b="0" l="0"/>
            <wp:docPr id="1" name="20-pacs-browser" descr="بایگانی تصاویر" title="20-pacs-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۲۷: بایگانی تصاویر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21-pacs-viewer" descr="نمایشگر با اندازه‌گیری" title="21-pacs-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۲۸: نمایشگر با اندازه‌گیری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22-pacs-viewer-ai" descr="پیش‌نویس هوش مصنوعی" title="22-pacs-viewer-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۲۹: پیش‌نویس هوش مصنوعی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23-pacs-viewer-report" descr="امضای گزارش" title="23-pacs-viewer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۳۰: امضای گزارش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70-dark-viewer" descr="نمایشگر با پوسته تیره" title="70-dark-vie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۳۱: نمایشگر با پوسته تیره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STOW، QIDO و WADO (فراداده، فریم، تصویر) همان‌گونه که نمایشگر استفاده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test_pacs_dicomweb_api.py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test_stow_qido_wado_viewer_path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بارگذاری، مرور، امضای گزارش، فهرست کار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test_pacs_dicomweb_api.py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test_pacs_api_upload_browse_report_worklist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مدیریت و اعتبارسنجی گره‌ها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test_pacs_dicomweb_api.py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test_node_admin_and_validation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پیش‌نویس هوش مصنوعی و سپس امضای گزارش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test_analyze_endpoint_and_report_signoff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مطالعه را پیدا و تحلیل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test_agent_finds_and_reads_study_via_ask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عامل مطالعات قبلی را مقایسه و فهرست کار را می‌خواند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test_priors_and_worklist_tools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ابزارهای تصویربرداری مجوزها را اعمال می‌کنند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test_pacs_agent.py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test_agent_tools_enforce_auth_and_rbac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مرور مطالعات، فیلترها و جزئیات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study browser: stats, filters, details panel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نمایش پیکسل واقعی، تنظیم پنجره، پیمایش و اندازه‌گیری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viewer renders real pixels; W/L presets, scrolling and measurements work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۳٫۴۸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پیش‌نویس هوش مصنوعی و امضای رادیولوژیست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AI draft read then radiologist sign-off from the viewer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۲٫۴۱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ورود فایل DICOM و باز کردن آن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import a DICOM file and open it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۲٫۱۹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صفحات تصویربرداری در فارسی راست‌به‌چپ هستند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Persian UI switches to RTL with translated imaging nav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۱٫۰۵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devices" w:id="1"/>
      <w:r>
        <w:rPr>
          <w:rFonts w:ascii="Tahoma" w:cs="Tahoma" w:eastAsia="Tahoma" w:hAnsi="Tahoma"/>
          <w:rtl/>
        </w:rPr>
        <w:t xml:space="preserve">۱۳. PACS: دستگاه‌ها و پروتکل‌ها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PACS هر کلاس ذخیره‌سازی و هر نحو انتقال را از طریق DICOM (C-STORE) و DICOMweb (STOW) می‌پذیرد و آنچه دستگاه‌های واقعی می‌فرستند را نمایش می‌دهد: JPEG پایه/گسترده/بدون اتلاف، JPEG-LS، JPEG 2000 و RLE، تصاویر رنگی (RGB، YBR، پالت)، چندفریمی و پیشرفته، بخش‌بندی یک‌بیتی و نقشه دوز ۳۲ بیتی. گزارش ساخت‌یافته، PDF و ویدیو زیر مطالعه فهرست می‌شوند. ایستگاه‌هایی که فرمت فشرده را نمی‌پذیرند نسخه تبدیل‌شده با همان شناسه دریافت می‌کنند. فهرست کار مدالیته، MPPS، تعهد ذخیره‌سازی، TLS دوطرفه، نام‌های فارسی و مجموعه نویسه‌های قدیمی و رضایت بیمار در DICOM پشتیبانی می‌شوند.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جدول زیر از اجرای آزمون تولید شده است: برای هر خانواده دستگاه و نحو انتقال یک ردیف که از طریق DICOM ارسال و پیکسل‌به‌پیکسل بررسی شده است.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27-pacs-devices" descr="سونوگرافی رنگی فشرده کنار CT با JPEG بدون اتلاف؛ گزارش ساخت‌یافته و PDF" title="27-pacs-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۳۲: سونوگرافی رنگی فشرده کنار CT با JPEG بدون اتلاف؛ گزارش ساخت‌یافته و PDF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048125"/>
            <wp:effectExtent t="0" r="0" b="0" l="0"/>
            <wp:docPr id="1" name="28-pacs-objects-sr" descr="نمایش متنی گزارش ساخت‌یافته" title="28-pacs-objects-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۳۳: نمایش متنی گزارش ساخت‌یافته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76725"/>
            <wp:effectExtent t="0" r="0" b="0" l="0"/>
            <wp:docPr id="1" name="24-pacs-worklist" descr="فهرست کار مدالیته با MPPS" title="24-pacs-wor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۳۴: فهرست کار مدالیته با MPPS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76725"/>
            <wp:effectExtent t="0" r="0" b="0" l="0"/>
            <wp:docPr id="1" name="25-pacs-upload" descr="ورود از CD/USB یا فایل" title="25-pacs-up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۳۵: ورود از CD/USB یا فایل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76725"/>
            <wp:effectExtent t="0" r="0" b="0" l="0"/>
            <wp:docPr id="1" name="26-pacs-nodes" descr="گره‌های DICOM با آزمون زنده" title="26-pacs-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۳۶: گره‌های DICOM با آزمون زنده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فایل‌های واقعی دستگاه‌ها و نرم‌افزارها: همه کدک‌ها رمزگشایی و نمایش داده می‌شوند (۲۲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test_real_world_image_files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۲۲/۲۲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۲۴٫۸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۲۲/۲۲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۲۹٫۲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داده خراب بایگانی و با پیام روشن رد می‌شود، بدون خطای سیستم (۲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test_real_world_corrupt_streams_fail_cleanly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۲٫۲۳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۲/۲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۲٫۵۹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گزارش ساخت‌یافته، طرح درمان و نوار قلب ذخیره و ارائه می‌شوند (۴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test_real_world_non_image_files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۴/۴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۵٫۰۰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۴/۴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۵٫۲۵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هر خانواده دستگاه در هر نحو انتقال: پیکسل‌به‌پیکسل یکسان، بررسی رنگ، تبدیل به فرمت بومی (۵۴ مورد)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test_device_in_transfer_syntax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۵۴/۵۴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 دقیقه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 ۵۴/۵۴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 دقیقه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نام‌های فارسی: جستجو با یکسان‌سازی حروف فارسی/عربی؛ C-FIND با UTF-8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test_name_search_handles_persian_letters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۱٫۵۲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دستگاه‌های قدیمی بدون مجموعه نویسه (cp1256) و نویسه عربی درست نمایه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test_untagged_legacy_charset_and_arabic_sample_are_indexed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گزارش ساخت‌یافته متنی، سند PDF، جریان ویدیو، کلاس اختصاصی سازنده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test_sr_pdf_video_and_private_objects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۲٫۱۵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۲٫۳۴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C-MOVE و C-GET برای ایستگاه‌های بدون فشرده‌سازی تبدیل می‌کنند؛ شناسه یکسان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test_move_and_get_transcode_for_receivers_without_compression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۳٫۱۰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۳٫۱۶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ارسال در چند اتصال و با تبدیل در صورت نیاز انجام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test_scu_store_splits_associations_and_transcodes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۱٫۵۰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۱٫۸۰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درخواست‌های HL7/FHIR با جستجوی تاریخ مدالیته یافت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test_worklist_from_orders_is_found_by_dicom_date_queries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۱٫۷۳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۲٫۱۱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MPPS تکراری و متوقف‌شده طبق استاندارد مدیریت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test_mpps_duplicate_and_discontinued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TLS و TLS دوطرفه DICOM در ورود و خروج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test_dimse_tls_and_mutual_tls_on_scp_and_scu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۲٫۰۱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۲٫۷۶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عنوان AE مقصد، AE ناشناس و سقف اتصال اعمال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test_association_limits_and_called_ae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۱٫۹۰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۱٫۸۶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داده حجیم، WADO-URI، رسانه CD/USB با DICOMDIR، محدودیت فایل فشرده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test_bulk_wado_uri_and_media_import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PACS بیمارستان دیگر فقط بیماران دارای رضایت را از طریق DICOM می‌بیند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test_pacs_devices.py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test_other_hospitals_pacs_sees_only_consented_patients_over_dimse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۱٫۹۵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۱٫۸۴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C-STORE، C-FIND در همه سطوح، C-MOVE بایت‌به‌بایت، C-GET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test_store_query_retrieve_full_cycle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۳٫۷۵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۳٫۷۰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C-ECHO و فهرست مجاز AE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test_echo_and_association_allowlist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مجوز ذخیره/جستجو/بازیابی برای هر گره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test_per_node_permissions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فهرست کار مدالیته و مراحل انجام (MPPS)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test_scheduled_workflow_mwl_mpps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۱٫۰۲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گزارش تعهد ذخیره‌سازی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test_storage_commitment_report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۱٫۷۰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۱٫۶۴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عملیات خروجی DICOM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test_pacs_dimse.py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test_scu_module_against_scp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۱٫۳۴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جستجو و بازیابی بین بیمارستان‌ها با DICOMweb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test_pacs_federation.py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test_federated_search_and_wado_retrieve_between_hospitals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۷٫۲۰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۶٫۹۵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جستجو و انتقال بین بیمارستان‌ها با DIMSE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test_pacs_federation.py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test_dimse_query_and_move_between_hospitals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۱٫۶۳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۱٫۶۵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ارسال به بیمارستان همتا؛ کلید نادرست رد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test_pacs_federation.py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test_push_study_to_peer_and_bad_secret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۰٫۹۲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۱٫۱۶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تبادل کامل با Orthanc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test_pacs_federation.py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test_orthanc_adapter_roundtrip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۲٫۷۰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۲٫۷۲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فهرست کار و زمان‌بندی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worklist: seeded STAT order and scheduling a new one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گره‌های DICOM با آزمون زنده؛ فقط مدیر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admin: DICOM nodes with a live C-ECHO; doctors cannot see the page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۲٫۱۶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سونوگرافی رنگی فشرده، CT با JPEG بدون اتلاف، گزارش ساخت‌یافته و PDF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pacs.spec.js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devices as they send it: compressed colour US, JPEG Lossless CT, SR and PDF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۲٫۳۶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نتایج دستگاه × نحو انتقال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ترکیب‌ها: ۵۴ · موفق: ۵۴ · ناموفق: ۰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7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>
        <w:trPr>
          <w:tblHeader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6"/>
                <w:szCs w:val="16"/>
                <w:rtl/>
              </w:rPr>
              <w:t xml:space="preserve">دستگاه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Explicit LE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Implicit LE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Big Endian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Deflate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RLE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JPEG Baseline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JPEG Lossless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JPEG-LS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4"/>
                <w:szCs w:val="14"/>
              </w:rPr>
              <w:t xml:space="preserve">JPEG 2000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CT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MR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DX (رادیوگرافی دیجیتال)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MG (ماموگرافی)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PT (پت)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NM (پزشکی هسته‌ای، پالت رنگ)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US (سونوگرافی رنگی)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US سینه (چندفریمی)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XA (آنژیوگرافی چندفریمی)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MR پیشرفته (گروه‌های عملکردی)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تصویر ثانویه RGB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SEG (بخش‌بندی یک‌بیتی)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7"/>
                <w:szCs w:val="17"/>
                <w:rtl/>
              </w:rPr>
              <w:t xml:space="preserve">RT Dose (دوز ۳۲ بیتی)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sz w:val="16"/>
                <w:szCs w:val="16"/>
                <w:rtl/>
              </w:rPr>
              <w:t xml:space="preserve"/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فایل‌های واقعی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38"/>
        <w:gridCol w:w="2800"/>
      </w:tblGrid>
      <w:tr>
        <w:trPr>
          <w:tblHeader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فایل آزمون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توضیح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693_J2KI.dcm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2000 irreversible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CT_small.dcm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CT, Explicit VR LE, signed 16-bit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JPEG2000.dcm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2000 (lossy)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JPEGLSNearLossless_16.dcm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JPEG-LS near-lossless 16-bit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JPGExtended.dcm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Extended 12-bit (Process 2/4)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MR_small_RLE.dcm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RLE Lossless 16-bit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MR_small_bigendian.dcm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MR, Explicit VR Big Endian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MR_small_implicit.dcm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MR, Implicit VR LE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MR_small_jp2klossless.dcm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2000 Lossless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MR_small_jpeg_ls_lossless.dcm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JPEG-LS Lossless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SC_rgb_jls_lossy_sample.dcm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JPEG-LS near-lossless RGB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SC_rgb_jpeg_dcmtk.dcm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Baseline YBR_FULL_422 (DCMTK)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SC_rgb_jpeg_gdcm.dcm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Lossless SV1 RGB (GDCM)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SC_rgb_rle_32bit_2frame.dcm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RLE 32-bit RGB, 2 frames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SC_ybr_full_422_uncompressed.dcm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uncompressed YBR_FULL_422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examples_jpeg2k.dcm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2000 RGB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examples_palette.dcm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PALETTE COLOR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examples_ybr_color.dcm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YBR_FULL colour, multi-frame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image_dfl.dcm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Deflated Explicit VR LE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liver_1frame.dcm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Enhanced multi-frame (functional groups)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rtdose.dcm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RT Dose, 32-bit multi-frame with grid scaling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rtdose_rle.dcm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RT Dose, RLE 32-bit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رمزگشایی و نمایش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JPEG-lossy.dcm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Extended with invalid SOS parameters (NEMA WG04 NM1_JPLY)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بایگانی؛ رد با پیام روشن (۴۰۶)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JPEG2000-embedded-sequence-delimiter.dcm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JPEG 2000 with a sequence delimiter inside the codestream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بایگانی؛ رد با پیام روشن (۴۰۶)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rtplan.dcm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RT Plan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ذخیره و ارائه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rtstruct.dcm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RT Structure Set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ذخیره و ارائه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test-SR.dcm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Structured Report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ذخیره و ارائه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waveform_ecg.dcm</w:t>
            </w:r>
          </w:p>
        </w:tc>
        <w:tc>
          <w:tcPr>
            <w:tcW w:type="dxa" w:w="3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12-lead ECG waveform</w:t>
            </w:r>
          </w:p>
        </w:tc>
        <w:tc>
          <w:tcPr>
            <w:tcW w:type="dxa" w:w="2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color w:val="1E7B34"/>
                <w:sz w:val="17"/>
                <w:szCs w:val="17"/>
                <w:rtl/>
              </w:rPr>
              <w:t xml:space="preserve">✔ ذخیره و ارائه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interop" w:id="1"/>
      <w:r>
        <w:rPr>
          <w:rFonts w:ascii="Tahoma" w:cs="Tahoma" w:eastAsia="Tahoma" w:hAnsi="Tahoma"/>
          <w:rtl/>
        </w:rPr>
        <w:t xml:space="preserve">۱۴. استانداردهای تبادل داده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سرور FHIR R4 (خواندن، جستجو، تاریخچه، تراکنش، $everything، $summary، $match/PDQm، PIXm، MHD)، HL7 v2 روی MLLP (پذیرش، درخواست، نتیجه، سند، واکسن، PDQ/PIX)، ورود و خروج C-CDA R2.1، NEMSIS برای اورژانس و فهرست اصلی بیماران. صفحه تبادل داده (مدیران) اتصال همتا را آزمایش می‌کند، پیام HL7 می‌فرستد، CCD وارد می‌کند، بیماران احتمالاً تکراری را بازبینی و گزارش پیام‌ها را نمایش می‌دهد.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391150"/>
            <wp:effectExtent t="0" r="0" b="0" l="0"/>
            <wp:docPr id="1" name="45-interop" descr="مدیریت تبادل داده" title="45-inte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۳۷: مدیریت تبادل داده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FHIR R4: ایجاد/خواندن/به‌روزرسانی/حذف، جستجو، تاریخچه، تراکنش، $everything، $match، PIXm، MHD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test_fhir_server.py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test_fhir_server_end_to_end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۲٫۳۳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۲٫۳۸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HL7 v2 روی MLLP: پذیرش، درخواست، نتیجه، سند، PDQ/PIX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test_hl7_mllp.py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test_adt_orders_results_documents_queries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چند پیام HL7 روی یک اتصال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test_hl7_mllp.py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test_mllp_multiple_messages_one_connection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۰٫۱۹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خروجی و ورود C-CDA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test_cda_ems.py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test_ccd_export_and_import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۱٫۴۵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۲٫۱۴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فهرست اصلی بیماران: تطبیق، پیوند، بازبینی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test_mpi_facilities.py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test_mpi_identity_lifecycle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۰٫۶۲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۰٫۸۰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ادغام بیمار همه پایگاه‌ها را به‌روز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test_mpi_facilities.py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test_mpi_merge_runs_hooks_and_is_idempotent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۰٫۶۸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مشخصات بیمار در ذخیره‌سازی رمزنگاری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test_mpi_facilities.py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test_mpi_demographics_encrypted_at_rest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۰٫۶۶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مدیریت ثبت مراکز درمانی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test_mpi_facilities.py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test_facility_registry_admin_flow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۰٫۵۰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۰٫۷۲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اعلام قابلیت‌ها، هویت و نسخه طرح‌واره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test_mpi_facilities.py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test_capabilities_reports_identity_and_schema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۰٫۱۳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۰٫۳۷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مرورگر: آزمون همتا، پیام HL7، گزارش پیام‌ها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6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clinical.spec.js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interop admin: peer test, HL7 message, message log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Playwright: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۱٫۲۹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sec_more" w:id="1"/>
      <w:r>
        <w:rPr>
          <w:rFonts w:ascii="Tahoma" w:cs="Tahoma" w:eastAsia="Tahoma" w:hAnsi="Tahoma"/>
          <w:rtl/>
        </w:rPr>
        <w:t xml:space="preserve">۱۵. آموزش، مدل‌ها، تنظیمات و ظاهر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بخش آموزش پرسش، مورد بالینی، آزمون آزمایشی و توضیح مفاهیم تولید می‌کند. صفحات مدل نشان می‌دهند هر نقش را کدام مدل از رجیستری انجام می‌دهد. تنظیمات شامل پوسته و زبان است و مدیران کاربران را مدیریت می‌کنند. کل رابط کاربری به انگلیسی و فارسی (راست‌به‌چپ) و با پوسته روشن یا تیره کار می‌کند.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صفحات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76725"/>
            <wp:effectExtent t="0" r="0" b="0" l="0"/>
            <wp:docPr id="1" name="50-education" descr="آموزش" title="50-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۳۸: آموزش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276725"/>
            <wp:effectExtent t="0" r="0" b="0" l="0"/>
            <wp:docPr id="1" name="52-llm" descr="صفحه مدل زبانی" title="52-l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۳۹: صفحه مدل زبانی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819525"/>
            <wp:effectExtent t="0" r="0" b="0" l="0"/>
            <wp:docPr id="1" name="71-dark-chart" descr="پرونده با پوسته تیره" title="71-dark-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666666"/>
          <w:sz w:val="18"/>
          <w:szCs w:val="18"/>
          <w:rtl/>
        </w:rPr>
        <w:t xml:space="preserve">شکل ۴۰: پرونده با پوسته تیره</w:t>
      </w:r>
    </w:p>
    <w:p>
      <w:pPr>
        <w:pStyle w:val="Heading2"/>
        <w:keepNext/>
        <w:bidi/>
        <w:jc w:val="right"/>
      </w:pPr>
      <w:r>
        <w:rPr>
          <w:rFonts w:ascii="Tahoma" w:cs="Tahoma" w:eastAsia="Tahoma" w:hAnsi="Tahoma"/>
          <w:rtl/>
        </w:rPr>
        <w:t xml:space="preserve">آزمون‌ها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938"/>
        <w:gridCol w:w="2400"/>
      </w:tblGrid>
      <w:tr>
        <w:trPr>
          <w:tblHeader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آنچه بررسی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نتیجه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آموزش، پرسش تولید و ذخیره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test_education_mcq_creates_quiz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۰٫۲۷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۰٫۴۰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آموزش، مفهوم را توضیح می‌دهد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test_auth_db_api.py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test_education_explain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۰٫۳۸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۰٫۳۹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رجیستری مدل، ارائه‌دهندگان را فهرست می‌کند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test_registry.py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test_registry_lists_providers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مدل‌ها بر حسب نیاز بارگذاری می‌شوند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test_registry.py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test_registry_get_text_loads_lazily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۰٫۰۶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۰٫۲۳ ثانیه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بودجه حافظه رعایت می‌شود</w:t>
            </w:r>
          </w:p>
        </w:tc>
        <w:tc>
          <w:tcPr>
            <w:tcW w:type="dxa" w:w="29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color w:val="666666"/>
                <w:sz w:val="14"/>
                <w:szCs w:val="14"/>
                <w:rtl w:val="false"/>
              </w:rPr>
              <w:t xml:space="preserve">test_registry.py</w:t>
            </w:r>
          </w:p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test_registry_lru_evicts_when_over_budget</w:t>
            </w:r>
          </w:p>
        </w:tc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SQLite: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۰٫۰۳ ثانیه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✔ </w:t>
            </w:r>
            <w:r>
              <w:rPr>
                <w:rFonts w:ascii="Tahoma" w:cs="Tahoma" w:eastAsia="Tahoma" w:hAnsi="Tahoma"/>
                <w:color w:val="666666"/>
                <w:sz w:val="17"/>
                <w:szCs w:val="17"/>
                <w:rtl/>
              </w:rPr>
              <w:t xml:space="preserve">PostgreSQL: </w:t>
            </w:r>
            <w:r>
              <w:rPr>
                <w:rFonts w:ascii="Tahoma" w:cs="Tahoma" w:eastAsia="Tahoma" w:hAnsi="Tahoma"/>
                <w:b/>
                <w:bCs/>
                <w:color w:val="1E7B34"/>
                <w:sz w:val="17"/>
                <w:szCs w:val="17"/>
                <w:rtl/>
              </w:rPr>
              <w:t xml:space="preserve">موفق</w:t>
            </w:r>
            <w:r>
              <w:rPr>
                <w:rFonts w:ascii="Tahoma" w:cs="Tahoma" w:eastAsia="Tahoma" w:hAnsi="Tahoma"/>
                <w:color w:val="666666"/>
                <w:sz w:val="15"/>
                <w:szCs w:val="15"/>
                <w:rtl/>
              </w:rPr>
              <w:t xml:space="preserve"> · ۰٫۲۲ ثانیه</w:t>
            </w:r>
          </w:p>
        </w:tc>
      </w:tr>
    </w:tbl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/>
      </w:r>
    </w:p>
    <w:p>
      <w:r>
        <w:br w:type="page"/>
      </w:r>
    </w:p>
    <w:p>
      <w:pPr>
        <w:pStyle w:val="Heading1"/>
        <w:keepNext/>
        <w:bidi/>
        <w:jc w:val="right"/>
      </w:pPr>
      <w:bookmarkStart w:name="protocols" w:id="1"/>
      <w:r>
        <w:rPr>
          <w:rFonts w:ascii="Tahoma" w:cs="Tahoma" w:eastAsia="Tahoma" w:hAnsi="Tahoma"/>
          <w:rtl/>
        </w:rPr>
        <w:t xml:space="preserve">۱۶. پشتیبانی از پروتکل‌ها</w:t>
      </w:r>
      <w:bookmarkEnd w:id="1"/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استاندارد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دامنه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DICOM DIMSE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C-ECHO، C-STORE (همه کلاس‌ها و نحوها و کلاس‌های اختصاصی)، C-FIND/C-MOVE/C-GET، فهرست کار، MPPS، تعهد ذخیره‌سازی، TLS دوطرفه، تبدیل فرمت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DICOMweb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QIDO-RS، WADO-RS (فراداده، فریم با تبدیل، تصویر، بندانگشتی، داده حجیم)، STOW-RS، WADO-URI، گزارش ساخت‌یافته/PDF/ویدیو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Transfer syntaxes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Implicit/Explicit LE، Big Endian، Deflate، RLE، JPEG پایه/گسترده/بدون اتلاف، JPEG-LS، JPEG 2000، ویدیو MPEG-2/H.264/HEVC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HL7 v2 (MLLP)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ADT A01 تا A40، ORM/OMI/OMG، ORU، MDM، VXU، QBP Q22/Q23 (PDQ/PIX)، 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FHIR R4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ایجاد/خواندن/به‌روزرسانی/حذف، جستجو، تاریخچه، تراکنش، $everything، $summary، $match، $ihe-pix، MHD؛ ۱۶ نوع منبع؛ اعتبارسنجی با R4B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C-CDA R2.1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خروجی و ورود CCD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NEMSIS v3.5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گزارش پیش از رسیدن اورژانس (XML، JSON) و بسته‌های FHIR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IHE</w:t>
            </w:r>
          </w:p>
        </w:tc>
        <w:tc>
          <w:tcPr>
            <w:tcW w:type="dxa" w:w="7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sz w:val="19"/>
                <w:szCs w:val="19"/>
                <w:rtl/>
              </w:rPr>
              <w:t xml:space="preserve">PDQ/PDQm، PIX/PIXm، MHD، فدراسیون به سبک XCPD/XCA، رسانه PDI (DICOMDIR)</w:t>
            </w:r>
          </w:p>
        </w:tc>
      </w:tr>
    </w:tbl>
    <w:p>
      <w:pPr>
        <w:pStyle w:val="Heading1"/>
        <w:keepNext/>
        <w:bidi/>
        <w:jc w:val="right"/>
      </w:pPr>
      <w:bookmarkStart w:name="other" w:id="1"/>
      <w:r>
        <w:rPr>
          <w:rFonts w:ascii="Tahoma" w:cs="Tahoma" w:eastAsia="Tahoma" w:hAnsi="Tahoma"/>
          <w:rtl/>
        </w:rPr>
        <w:t xml:space="preserve">۱۷. سایر آزمون‌های خودکار</w:t>
      </w:r>
      <w:bookmarkEnd w:id="1"/>
    </w:p>
    <w:p>
      <w:pPr>
        <w:bidi/>
        <w:spacing w:after="120" w:line="300"/>
        <w:jc w:val="right"/>
      </w:pPr>
      <w:r>
        <w:rPr>
          <w:rFonts w:ascii="Tahoma" w:cs="Tahoma" w:eastAsia="Tahoma" w:hAnsi="Tahoma"/>
          <w:rtl/>
        </w:rPr>
        <w:t xml:space="preserve">سایر مجموعه‌ها تنظیمات تشخیص گفتار، عامل هوشمند، بازیابی MedRAG و موتور قواعد بالینی را پوشش می‌دهند. آزمون‌های «زنده» به سرور مدل واقعی نیاز دارند و در این محیط اجرا نشده‌اند.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فایل آزمون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آزمون‌ها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موفق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ناموفق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رد شده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backend/tests/test_english_transcript.py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۲۵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۲۵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medrag/test_artifact_pilot_eval.py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medrag/test_colbert_selfrag.py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۶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۶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medrag/test_documents.py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۳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۳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medrag/test_embed_resume.py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medrag/test_index_integrity.py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medrag/test_ingest.py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۳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۳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medrag/test_ingest_integration.py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medrag/test_knowledge_artifacts.py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medrag/test_knowledge_mvp.py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۹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۹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medrag/test_layout.py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medrag/test_llm_client.py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۷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medrag/test_multimodal.py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medrag/test_pdf_io.py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medrag/test_rag_advanced.py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medrag/test_rules_engine.py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۸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۸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medrag/test_system_smoke.py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test_agent.py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test_code_switching.py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test_code_switching_integration.py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test_core_modules.py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۱۰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test_fabric_ehr_unification.py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۲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test_live.py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test_providers.py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test_real_pipeline.py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test_rules_engine.py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۴۴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hAnsi="Consolas"/>
                <w:sz w:val="17"/>
                <w:szCs w:val="17"/>
                <w:rtl w:val="false"/>
              </w:rPr>
              <w:t xml:space="preserve">test_tools.py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E7B34"/>
                <w:rtl/>
              </w:rPr>
              <w:t xml:space="preserve">۴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  <w:tc>
          <w:tcPr>
            <w:tcW w:type="dxa" w:w="11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300"/>
              <w:jc w:val="center"/>
            </w:pPr>
            <w:r>
              <w:rPr>
                <w:rFonts w:ascii="Tahoma" w:cs="Tahoma" w:eastAsia="Tahoma" w:hAnsi="Tahoma"/>
                <w:color w:val="666666"/>
                <w:rtl/>
              </w:rPr>
              <w:t xml:space="preserve">۰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color w:val="666666"/>
        <w:sz w:val="16"/>
        <w:szCs w:val="16"/>
        <w:rtl/>
      </w:rPr>
      <w:t xml:space="preserve">آران‌مد — راهنمای کاربری و صحت‌سنجی · </w:t>
    </w:r>
    <w:r>
      <w:rPr>
        <w:rFonts w:ascii="Tahoma" w:cs="Tahoma" w:eastAsia="Tahoma" w:hAnsi="Tahom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  <w:rtl/>
        <w:lang w:val="en-US" w:bidi="fa-I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240"/>
      <w:outlineLvl w:val="0"/>
    </w:pPr>
    <w:rPr>
      <w:rFonts w:ascii="Tahoma" w:cs="Tahoma" w:eastAsia="Tahoma" w:hAnsi="Tahoma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12ba8a75045b374b501b85e7a4187318bd1911.png"/><Relationship Id="rId9" Type="http://schemas.openxmlformats.org/officeDocument/2006/relationships/image" Target="media/41a27a0c3534479b3c80a291c051963f082bec22.png"/><Relationship Id="rId10" Type="http://schemas.openxmlformats.org/officeDocument/2006/relationships/image" Target="media/271771452dc4e03ff88e4eaea6c25dc08e9ea35d.png"/><Relationship Id="rId11" Type="http://schemas.openxmlformats.org/officeDocument/2006/relationships/image" Target="media/f8fdaa4a0065694f53187f357c71adab0c9d53c4.png"/><Relationship Id="rId12" Type="http://schemas.openxmlformats.org/officeDocument/2006/relationships/image" Target="media/a413905ddb3dcad290aee2bc2544c0cd55b95bea.png"/><Relationship Id="rId13" Type="http://schemas.openxmlformats.org/officeDocument/2006/relationships/image" Target="media/ae5bf70797ebd562cc252e3f2264ab5b04e4ab4b.png"/><Relationship Id="rId14" Type="http://schemas.openxmlformats.org/officeDocument/2006/relationships/image" Target="media/a4277a02f73f5a79f94f585db19adffea3ff81ff.png"/><Relationship Id="rId15" Type="http://schemas.openxmlformats.org/officeDocument/2006/relationships/image" Target="media/d27fe09649d45a6432cb7a90dd913a32a7b204ae.png"/><Relationship Id="rId16" Type="http://schemas.openxmlformats.org/officeDocument/2006/relationships/image" Target="media/5e9ff2f6a6d83a9df688c81558cfafccc8374eab.png"/><Relationship Id="rId17" Type="http://schemas.openxmlformats.org/officeDocument/2006/relationships/image" Target="media/682d25bb40bba3e61bfcb4b9ba341dd572c310c9.png"/><Relationship Id="rId18" Type="http://schemas.openxmlformats.org/officeDocument/2006/relationships/image" Target="media/d7c73314b51d712345992567040665bdf2f85876.png"/><Relationship Id="rId19" Type="http://schemas.openxmlformats.org/officeDocument/2006/relationships/image" Target="media/deee71fca036bc6955fcfbdf3649b5ad2067ba3d.png"/><Relationship Id="rId20" Type="http://schemas.openxmlformats.org/officeDocument/2006/relationships/image" Target="media/9311c388aa8a51350b7733cef4c173ec0806337f.png"/><Relationship Id="rId21" Type="http://schemas.openxmlformats.org/officeDocument/2006/relationships/image" Target="media/d55341af22f67e2f37c1f0637e940b3b79f7ce98.png"/><Relationship Id="rId22" Type="http://schemas.openxmlformats.org/officeDocument/2006/relationships/image" Target="media/f1d26edeee9615d44fbf3b3f475458b959b837a5.png"/><Relationship Id="rId23" Type="http://schemas.openxmlformats.org/officeDocument/2006/relationships/image" Target="media/8526c7aee63d49d3e08a46e3e922995286154267.png"/><Relationship Id="rId24" Type="http://schemas.openxmlformats.org/officeDocument/2006/relationships/image" Target="media/105af0f8f1c1f7bba98cc2fede70b6ddfa79846b.png"/><Relationship Id="rId25" Type="http://schemas.openxmlformats.org/officeDocument/2006/relationships/image" Target="media/9d67f1a59a6ea346ed859e6f54c088059df133f4.png"/><Relationship Id="rId26" Type="http://schemas.openxmlformats.org/officeDocument/2006/relationships/image" Target="media/b0936da006642dbb126ce3349b2fc8702a975967.png"/><Relationship Id="rId27" Type="http://schemas.openxmlformats.org/officeDocument/2006/relationships/image" Target="media/34c8b062d56ba6c0228b4b54c2268b6e030b926c.png"/><Relationship Id="rId28" Type="http://schemas.openxmlformats.org/officeDocument/2006/relationships/image" Target="media/7731c817d60ce499473ab1225c885325c75bc817.png"/><Relationship Id="rId29" Type="http://schemas.openxmlformats.org/officeDocument/2006/relationships/image" Target="media/b3fbbdf8bc0ce5910d86f9e511e32f2536c6f08d.png"/><Relationship Id="rId30" Type="http://schemas.openxmlformats.org/officeDocument/2006/relationships/image" Target="media/65b77198c52302b96b31f4ef0fc69e545ba080e3.png"/><Relationship Id="rId31" Type="http://schemas.openxmlformats.org/officeDocument/2006/relationships/image" Target="media/7d209067223d19d18719df0f590c47ac689e6b5b.png"/><Relationship Id="rId32" Type="http://schemas.openxmlformats.org/officeDocument/2006/relationships/image" Target="media/33d538c8f65786614289f365ee987a141f30be03.png"/><Relationship Id="rId33" Type="http://schemas.openxmlformats.org/officeDocument/2006/relationships/image" Target="media/85f2af04eed232d9329ef9bd492d7e76c6ffea50.png"/><Relationship Id="rId34" Type="http://schemas.openxmlformats.org/officeDocument/2006/relationships/image" Target="media/7859d326c6fc5edf5e3e0008ddf5d5e85907ca70.png"/><Relationship Id="rId35" Type="http://schemas.openxmlformats.org/officeDocument/2006/relationships/image" Target="media/d313d5cba95994342a021f4871fa9927439917d6.png"/><Relationship Id="rId36" Type="http://schemas.openxmlformats.org/officeDocument/2006/relationships/image" Target="media/f55fa836be6082b55d02819b3aac11b7620d6032.png"/><Relationship Id="rId37" Type="http://schemas.openxmlformats.org/officeDocument/2006/relationships/image" Target="media/b456e2464b8025256847af16930dbfe64a83b3ce.png"/><Relationship Id="rId38" Type="http://schemas.openxmlformats.org/officeDocument/2006/relationships/image" Target="media/4a676a5d412b5f1750a7b8eda4d2ac749a1e018e.png"/><Relationship Id="rId39" Type="http://schemas.openxmlformats.org/officeDocument/2006/relationships/image" Target="media/6cbbd1bf9973cf721beeaf9033e287e8ee9c6890.png"/><Relationship Id="rId40" Type="http://schemas.openxmlformats.org/officeDocument/2006/relationships/image" Target="media/88524a46eccc3be8199da2684845864129426b4f.png"/><Relationship Id="rId41" Type="http://schemas.openxmlformats.org/officeDocument/2006/relationships/image" Target="media/8638cd14ace090089256584a2c773ec32b280e2a.png"/><Relationship Id="rId42" Type="http://schemas.openxmlformats.org/officeDocument/2006/relationships/image" Target="media/7a9348ca53ba1aab3aa9119bb041a7782a20cfd4.png"/><Relationship Id="rId43" Type="http://schemas.openxmlformats.org/officeDocument/2006/relationships/image" Target="media/da140e70b6c802ecf3b068c02e67620b57b13b15.png"/><Relationship Id="rId44" Type="http://schemas.openxmlformats.org/officeDocument/2006/relationships/image" Target="media/e14340294a183dcec7ce703feeb71bac32cb3949.png"/><Relationship Id="rId45" Type="http://schemas.openxmlformats.org/officeDocument/2006/relationships/image" Target="media/1fe9d16bce03d3c07bd01abfa0f150c193c36900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آران‌مد — راهنمای کاربری و صحت‌سنجی</dc:title>
  <dc:creator>AranMed</dc:creator>
  <dc:description>PACS · پرونده الکترونیک سلامت · تبادل بین بیمارستانی · هوش مصنوعی رادیولوژی</dc:description>
  <cp:lastModifiedBy>Un-named</cp:lastModifiedBy>
  <cp:revision>1</cp:revision>
  <dcterms:created xsi:type="dcterms:W3CDTF">2026-10-12T18:53:03.492Z</dcterms:created>
  <dcterms:modified xsi:type="dcterms:W3CDTF">2026-10-12T18:53:03.492Z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