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783504"/>
          <w:sz w:val="44"/>
        </w:rPr>
        <w:t>ANALISIS PERBANDINGAN E-COMMERCE KOPI</w:t>
      </w:r>
    </w:p>
    <w:p>
      <w:pPr>
        <w:spacing w:after="480"/>
        <w:jc w:val="center"/>
      </w:pPr>
      <w:r>
        <w:rPr>
          <w:rFonts w:ascii="Calibri" w:hAnsi="Calibri"/>
          <w:color w:val="6B7280"/>
          <w:sz w:val="28"/>
        </w:rPr>
        <w:t>KopiKuy! (Platform Anda) vs. Kompetitor Utama Retail Kopi</w:t>
      </w:r>
    </w:p>
    <w:p>
      <w:pPr>
        <w:spacing w:after="240" w:line="276" w:lineRule="auto"/>
      </w:pPr>
      <w:r>
        <w:rPr>
          <w:rFonts w:ascii="Calibri" w:hAnsi="Calibri"/>
          <w:sz w:val="22"/>
        </w:rPr>
        <w:t>Dokumen ini menyajikan hasil analisis komparatif antara platform e-commerce kopi Anda, KopiKuy! (berbasis Next.js dan Laravel), dengan para pemain besar industri kopi retail modern di Indonesia, yaitu Kopi Kenangan, Fore Coffee, dan Starbucks Indonesia. Analisis ini bertujuan untuk mengidentifikasi keselarasan fitur, kelemahan sistem, serta keunggulan unik (Unique Selling Points) dari KopiKuy!.</w:t>
      </w:r>
    </w:p>
    <w:p>
      <w:pPr>
        <w:keepNext/>
        <w:spacing w:before="360" w:after="120"/>
        <w:pBdr>
          <w:bottom w:val="single" w:sz="12" w:space="4" w:color="D97706"/>
        </w:pBdr>
      </w:pPr>
      <w:r>
        <w:rPr>
          <w:rFonts w:ascii="Arial" w:hAnsi="Arial"/>
          <w:b/>
          <w:color w:val="783504"/>
          <w:sz w:val="36"/>
        </w:rPr>
        <w:t>1. Ringkasan Perbandingan Fitur</w:t>
      </w:r>
    </w:p>
    <w:p>
      <w:pPr>
        <w:spacing w:after="160"/>
      </w:pPr>
      <w:r>
        <w:rPr>
          <w:rFonts w:ascii="Calibri" w:hAnsi="Calibri"/>
          <w:sz w:val="22"/>
        </w:rPr>
        <w:t>Tabel di bawah ini memetakan ketersediaan fitur utama pada KopiKuy! dibandingkan dengan kompetitor industri:</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1872"/>
        <w:gridCol w:w="1872"/>
        <w:gridCol w:w="1872"/>
        <w:gridCol w:w="1872"/>
        <w:gridCol w:w="1872"/>
      </w:tblGrid>
      <w:tr>
        <w:tc>
          <w:tcPr>
            <w:tcW w:type="dxa" w:w="1872"/>
            <w:shd w:fill="783504"/>
            <w:tcMar>
              <w:top w:w="140" w:type="dxa"/>
              <w:bottom w:w="140" w:type="dxa"/>
              <w:left w:w="120" w:type="dxa"/>
              <w:right w:w="120" w:type="dxa"/>
            </w:tcMar>
          </w:tcPr>
          <w:p>
            <w:pPr>
              <w:jc w:val="center"/>
            </w:pPr>
            <w:r>
              <w:rPr>
                <w:rFonts w:ascii="Arial" w:hAnsi="Arial"/>
                <w:b/>
                <w:color w:val="FFFFFF"/>
                <w:sz w:val="19"/>
              </w:rPr>
              <w:t>Area Fitur</w:t>
            </w:r>
          </w:p>
        </w:tc>
        <w:tc>
          <w:tcPr>
            <w:tcW w:type="dxa" w:w="1872"/>
            <w:shd w:fill="783504"/>
            <w:tcMar>
              <w:top w:w="140" w:type="dxa"/>
              <w:bottom w:w="140" w:type="dxa"/>
              <w:left w:w="120" w:type="dxa"/>
              <w:right w:w="120" w:type="dxa"/>
            </w:tcMar>
          </w:tcPr>
          <w:p>
            <w:pPr>
              <w:jc w:val="center"/>
            </w:pPr>
            <w:r>
              <w:rPr>
                <w:rFonts w:ascii="Arial" w:hAnsi="Arial"/>
                <w:b/>
                <w:color w:val="FFFFFF"/>
                <w:sz w:val="19"/>
              </w:rPr>
              <w:t>KopiKuy! (Web Anda)</w:t>
            </w:r>
          </w:p>
        </w:tc>
        <w:tc>
          <w:tcPr>
            <w:tcW w:type="dxa" w:w="1872"/>
            <w:shd w:fill="783504"/>
            <w:tcMar>
              <w:top w:w="140" w:type="dxa"/>
              <w:bottom w:w="140" w:type="dxa"/>
              <w:left w:w="120" w:type="dxa"/>
              <w:right w:w="120" w:type="dxa"/>
            </w:tcMar>
          </w:tcPr>
          <w:p>
            <w:pPr>
              <w:jc w:val="center"/>
            </w:pPr>
            <w:r>
              <w:rPr>
                <w:rFonts w:ascii="Arial" w:hAnsi="Arial"/>
                <w:b/>
                <w:color w:val="FFFFFF"/>
                <w:sz w:val="19"/>
              </w:rPr>
              <w:t>Kopi Kenangan (App)</w:t>
            </w:r>
          </w:p>
        </w:tc>
        <w:tc>
          <w:tcPr>
            <w:tcW w:type="dxa" w:w="1872"/>
            <w:shd w:fill="783504"/>
            <w:tcMar>
              <w:top w:w="140" w:type="dxa"/>
              <w:bottom w:w="140" w:type="dxa"/>
              <w:left w:w="120" w:type="dxa"/>
              <w:right w:w="120" w:type="dxa"/>
            </w:tcMar>
          </w:tcPr>
          <w:p>
            <w:pPr>
              <w:jc w:val="center"/>
            </w:pPr>
            <w:r>
              <w:rPr>
                <w:rFonts w:ascii="Arial" w:hAnsi="Arial"/>
                <w:b/>
                <w:color w:val="FFFFFF"/>
                <w:sz w:val="19"/>
              </w:rPr>
              <w:t>Fore Coffee (App)</w:t>
            </w:r>
          </w:p>
        </w:tc>
        <w:tc>
          <w:tcPr>
            <w:tcW w:type="dxa" w:w="1872"/>
            <w:shd w:fill="783504"/>
            <w:tcMar>
              <w:top w:w="140" w:type="dxa"/>
              <w:bottom w:w="140" w:type="dxa"/>
              <w:left w:w="120" w:type="dxa"/>
              <w:right w:w="120" w:type="dxa"/>
            </w:tcMar>
          </w:tcPr>
          <w:p>
            <w:pPr>
              <w:jc w:val="center"/>
            </w:pPr>
            <w:r>
              <w:rPr>
                <w:rFonts w:ascii="Arial" w:hAnsi="Arial"/>
                <w:b/>
                <w:color w:val="FFFFFF"/>
                <w:sz w:val="19"/>
              </w:rPr>
              <w:t>Starbucks Indo (App/Web)</w:t>
            </w:r>
          </w:p>
        </w:tc>
      </w:tr>
      <w:tr>
        <w:tc>
          <w:tcPr>
            <w:tcW w:type="dxa" w:w="1872"/>
            <w:shd w:fill="FDFBF7"/>
            <w:tcMar>
              <w:top w:w="100" w:type="dxa"/>
              <w:bottom w:w="100" w:type="dxa"/>
              <w:left w:w="120" w:type="dxa"/>
              <w:right w:w="120" w:type="dxa"/>
            </w:tcMar>
          </w:tcPr>
          <w:p>
            <w:pPr>
              <w:jc w:val="left"/>
            </w:pPr>
            <w:r>
              <w:rPr>
                <w:rFonts w:ascii="Calibri" w:hAnsi="Calibri"/>
                <w:sz w:val="19"/>
              </w:rPr>
              <w:t>Dasar Platform</w:t>
            </w:r>
          </w:p>
        </w:tc>
        <w:tc>
          <w:tcPr>
            <w:tcW w:type="dxa" w:w="1872"/>
            <w:shd w:fill="FDFBF7"/>
            <w:tcMar>
              <w:top w:w="100" w:type="dxa"/>
              <w:bottom w:w="100" w:type="dxa"/>
              <w:left w:w="120" w:type="dxa"/>
              <w:right w:w="120" w:type="dxa"/>
            </w:tcMar>
          </w:tcPr>
          <w:p>
            <w:pPr>
              <w:jc w:val="center"/>
            </w:pPr>
            <w:r>
              <w:rPr>
                <w:rFonts w:ascii="Calibri" w:hAnsi="Calibri"/>
                <w:sz w:val="19"/>
              </w:rPr>
              <w:t>Web App (Next.js &amp; Laravel)</w:t>
            </w:r>
          </w:p>
        </w:tc>
        <w:tc>
          <w:tcPr>
            <w:tcW w:type="dxa" w:w="1872"/>
            <w:shd w:fill="FDFBF7"/>
            <w:tcMar>
              <w:top w:w="100" w:type="dxa"/>
              <w:bottom w:w="100" w:type="dxa"/>
              <w:left w:w="120" w:type="dxa"/>
              <w:right w:w="120" w:type="dxa"/>
            </w:tcMar>
          </w:tcPr>
          <w:p>
            <w:pPr>
              <w:jc w:val="center"/>
            </w:pPr>
            <w:r>
              <w:rPr>
                <w:rFonts w:ascii="Calibri" w:hAnsi="Calibri"/>
                <w:sz w:val="19"/>
              </w:rPr>
              <w:t>Mobile App (iOS &amp; Android)</w:t>
            </w:r>
          </w:p>
        </w:tc>
        <w:tc>
          <w:tcPr>
            <w:tcW w:type="dxa" w:w="1872"/>
            <w:shd w:fill="FDFBF7"/>
            <w:tcMar>
              <w:top w:w="100" w:type="dxa"/>
              <w:bottom w:w="100" w:type="dxa"/>
              <w:left w:w="120" w:type="dxa"/>
              <w:right w:w="120" w:type="dxa"/>
            </w:tcMar>
          </w:tcPr>
          <w:p>
            <w:pPr>
              <w:jc w:val="center"/>
            </w:pPr>
            <w:r>
              <w:rPr>
                <w:rFonts w:ascii="Calibri" w:hAnsi="Calibri"/>
                <w:sz w:val="19"/>
              </w:rPr>
              <w:t>Mobile App (iOS &amp; Android)</w:t>
            </w:r>
          </w:p>
        </w:tc>
        <w:tc>
          <w:tcPr>
            <w:tcW w:type="dxa" w:w="1872"/>
            <w:shd w:fill="FDFBF7"/>
            <w:tcMar>
              <w:top w:w="100" w:type="dxa"/>
              <w:bottom w:w="100" w:type="dxa"/>
              <w:left w:w="120" w:type="dxa"/>
              <w:right w:w="120" w:type="dxa"/>
            </w:tcMar>
          </w:tcPr>
          <w:p>
            <w:pPr>
              <w:jc w:val="center"/>
            </w:pPr>
            <w:r>
              <w:rPr>
                <w:rFonts w:ascii="Calibri" w:hAnsi="Calibri"/>
                <w:sz w:val="19"/>
              </w:rPr>
              <w:t>Mobile App &amp; Web Portal</w:t>
            </w:r>
          </w:p>
        </w:tc>
      </w:tr>
      <w:tr>
        <w:tc>
          <w:tcPr>
            <w:tcW w:type="dxa" w:w="1872"/>
            <w:shd w:fill="FFFFFF"/>
            <w:tcMar>
              <w:top w:w="100" w:type="dxa"/>
              <w:bottom w:w="100" w:type="dxa"/>
              <w:left w:w="120" w:type="dxa"/>
              <w:right w:w="120" w:type="dxa"/>
            </w:tcMar>
          </w:tcPr>
          <w:p>
            <w:pPr>
              <w:jc w:val="left"/>
            </w:pPr>
            <w:r>
              <w:rPr>
                <w:rFonts w:ascii="Calibri" w:hAnsi="Calibri"/>
                <w:sz w:val="19"/>
              </w:rPr>
              <w:t>AI Assistant</w:t>
            </w:r>
          </w:p>
        </w:tc>
        <w:tc>
          <w:tcPr>
            <w:tcW w:type="dxa" w:w="1872"/>
            <w:shd w:fill="FFFFFF"/>
            <w:tcMar>
              <w:top w:w="100" w:type="dxa"/>
              <w:bottom w:w="100" w:type="dxa"/>
              <w:left w:w="120" w:type="dxa"/>
              <w:right w:w="120" w:type="dxa"/>
            </w:tcMar>
          </w:tcPr>
          <w:p>
            <w:pPr>
              <w:jc w:val="center"/>
            </w:pPr>
            <w:r>
              <w:rPr>
                <w:rFonts w:ascii="Calibri" w:hAnsi="Calibri"/>
                <w:b/>
                <w:color w:val="B45309"/>
                <w:sz w:val="19"/>
              </w:rPr>
              <w:t>Ada (AiCino Barista 🤖)</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r>
      <w:tr>
        <w:tc>
          <w:tcPr>
            <w:tcW w:type="dxa" w:w="1872"/>
            <w:shd w:fill="FDFBF7"/>
            <w:tcMar>
              <w:top w:w="100" w:type="dxa"/>
              <w:bottom w:w="100" w:type="dxa"/>
              <w:left w:w="120" w:type="dxa"/>
              <w:right w:w="120" w:type="dxa"/>
            </w:tcMar>
          </w:tcPr>
          <w:p>
            <w:pPr>
              <w:jc w:val="left"/>
            </w:pPr>
            <w:r>
              <w:rPr>
                <w:rFonts w:ascii="Calibri" w:hAnsi="Calibri"/>
                <w:sz w:val="19"/>
              </w:rPr>
              <w:t>Sistem Pembayaran</w:t>
            </w:r>
          </w:p>
        </w:tc>
        <w:tc>
          <w:tcPr>
            <w:tcW w:type="dxa" w:w="1872"/>
            <w:shd w:fill="FDFBF7"/>
            <w:tcMar>
              <w:top w:w="100" w:type="dxa"/>
              <w:bottom w:w="100" w:type="dxa"/>
              <w:left w:w="120" w:type="dxa"/>
              <w:right w:w="120" w:type="dxa"/>
            </w:tcMar>
          </w:tcPr>
          <w:p>
            <w:pPr>
              <w:jc w:val="center"/>
            </w:pPr>
            <w:r>
              <w:rPr>
                <w:rFonts w:ascii="Calibri" w:hAnsi="Calibri"/>
                <w:sz w:val="19"/>
              </w:rPr>
              <w:t>Integrasi Midtrans (Cashless)</w:t>
            </w:r>
          </w:p>
        </w:tc>
        <w:tc>
          <w:tcPr>
            <w:tcW w:type="dxa" w:w="1872"/>
            <w:shd w:fill="FDFBF7"/>
            <w:tcMar>
              <w:top w:w="100" w:type="dxa"/>
              <w:bottom w:w="100" w:type="dxa"/>
              <w:left w:w="120" w:type="dxa"/>
              <w:right w:w="120" w:type="dxa"/>
            </w:tcMar>
          </w:tcPr>
          <w:p>
            <w:pPr>
              <w:jc w:val="center"/>
            </w:pPr>
            <w:r>
              <w:rPr>
                <w:rFonts w:ascii="Calibri" w:hAnsi="Calibri"/>
                <w:sz w:val="19"/>
              </w:rPr>
              <w:t>Cashless (Multi-E-Wallet/CC)</w:t>
            </w:r>
          </w:p>
        </w:tc>
        <w:tc>
          <w:tcPr>
            <w:tcW w:type="dxa" w:w="1872"/>
            <w:shd w:fill="FDFBF7"/>
            <w:tcMar>
              <w:top w:w="100" w:type="dxa"/>
              <w:bottom w:w="100" w:type="dxa"/>
              <w:left w:w="120" w:type="dxa"/>
              <w:right w:w="120" w:type="dxa"/>
            </w:tcMar>
          </w:tcPr>
          <w:p>
            <w:pPr>
              <w:jc w:val="center"/>
            </w:pPr>
            <w:r>
              <w:rPr>
                <w:rFonts w:ascii="Calibri" w:hAnsi="Calibri"/>
                <w:sz w:val="19"/>
              </w:rPr>
              <w:t>Cashless (Multi-E-Wallet/CC)</w:t>
            </w:r>
          </w:p>
        </w:tc>
        <w:tc>
          <w:tcPr>
            <w:tcW w:type="dxa" w:w="1872"/>
            <w:shd w:fill="FDFBF7"/>
            <w:tcMar>
              <w:top w:w="100" w:type="dxa"/>
              <w:bottom w:w="100" w:type="dxa"/>
              <w:left w:w="120" w:type="dxa"/>
              <w:right w:w="120" w:type="dxa"/>
            </w:tcMar>
          </w:tcPr>
          <w:p>
            <w:pPr>
              <w:jc w:val="center"/>
            </w:pPr>
            <w:r>
              <w:rPr>
                <w:rFonts w:ascii="Calibri" w:hAnsi="Calibri"/>
                <w:sz w:val="19"/>
              </w:rPr>
              <w:t>Starbucks Card &amp; Cashless</w:t>
            </w:r>
          </w:p>
        </w:tc>
      </w:tr>
      <w:tr>
        <w:tc>
          <w:tcPr>
            <w:tcW w:type="dxa" w:w="1872"/>
            <w:shd w:fill="FFFFFF"/>
            <w:tcMar>
              <w:top w:w="100" w:type="dxa"/>
              <w:bottom w:w="100" w:type="dxa"/>
              <w:left w:w="120" w:type="dxa"/>
              <w:right w:w="120" w:type="dxa"/>
            </w:tcMar>
          </w:tcPr>
          <w:p>
            <w:pPr>
              <w:jc w:val="left"/>
            </w:pPr>
            <w:r>
              <w:rPr>
                <w:rFonts w:ascii="Calibri" w:hAnsi="Calibri"/>
                <w:sz w:val="19"/>
              </w:rPr>
              <w:t>Rating &amp; Ulasan Menu</w:t>
            </w:r>
          </w:p>
        </w:tc>
        <w:tc>
          <w:tcPr>
            <w:tcW w:type="dxa" w:w="1872"/>
            <w:shd w:fill="FFFFFF"/>
            <w:tcMar>
              <w:top w:w="100" w:type="dxa"/>
              <w:bottom w:w="100" w:type="dxa"/>
              <w:left w:w="120" w:type="dxa"/>
              <w:right w:w="120" w:type="dxa"/>
            </w:tcMar>
          </w:tcPr>
          <w:p>
            <w:pPr>
              <w:jc w:val="center"/>
            </w:pPr>
            <w:r>
              <w:rPr>
                <w:rFonts w:ascii="Calibri" w:hAnsi="Calibri"/>
                <w:b/>
                <w:color w:val="B45309"/>
                <w:sz w:val="19"/>
              </w:rPr>
              <w:t>Ada (Tampil Publik di Menu)</w:t>
            </w:r>
          </w:p>
        </w:tc>
        <w:tc>
          <w:tcPr>
            <w:tcW w:type="dxa" w:w="1872"/>
            <w:shd w:fill="FFFFFF"/>
            <w:tcMar>
              <w:top w:w="100" w:type="dxa"/>
              <w:bottom w:w="100" w:type="dxa"/>
              <w:left w:w="120" w:type="dxa"/>
              <w:right w:w="120" w:type="dxa"/>
            </w:tcMar>
          </w:tcPr>
          <w:p>
            <w:pPr>
              <w:jc w:val="center"/>
            </w:pPr>
            <w:r>
              <w:rPr>
                <w:rFonts w:ascii="Calibri" w:hAnsi="Calibri"/>
                <w:b/>
                <w:sz w:val="19"/>
              </w:rPr>
              <w:t>Tidak Ada (Hanya Internal)</w:t>
            </w:r>
          </w:p>
        </w:tc>
        <w:tc>
          <w:tcPr>
            <w:tcW w:type="dxa" w:w="1872"/>
            <w:shd w:fill="FFFFFF"/>
            <w:tcMar>
              <w:top w:w="100" w:type="dxa"/>
              <w:bottom w:w="100" w:type="dxa"/>
              <w:left w:w="120" w:type="dxa"/>
              <w:right w:w="120" w:type="dxa"/>
            </w:tcMar>
          </w:tcPr>
          <w:p>
            <w:pPr>
              <w:jc w:val="center"/>
            </w:pPr>
            <w:r>
              <w:rPr>
                <w:rFonts w:ascii="Calibri" w:hAnsi="Calibri"/>
                <w:b/>
                <w:sz w:val="19"/>
              </w:rPr>
              <w:t>Tidak Ada (Hanya Internal)</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r>
      <w:tr>
        <w:tc>
          <w:tcPr>
            <w:tcW w:type="dxa" w:w="1872"/>
            <w:shd w:fill="FDFBF7"/>
            <w:tcMar>
              <w:top w:w="100" w:type="dxa"/>
              <w:bottom w:w="100" w:type="dxa"/>
              <w:left w:w="120" w:type="dxa"/>
              <w:right w:w="120" w:type="dxa"/>
            </w:tcMar>
          </w:tcPr>
          <w:p>
            <w:pPr>
              <w:jc w:val="left"/>
            </w:pPr>
            <w:r>
              <w:rPr>
                <w:rFonts w:ascii="Calibri" w:hAnsi="Calibri"/>
                <w:sz w:val="19"/>
              </w:rPr>
              <w:t>Kustomisasi Minuman</w:t>
            </w:r>
          </w:p>
        </w:tc>
        <w:tc>
          <w:tcPr>
            <w:tcW w:type="dxa" w:w="1872"/>
            <w:shd w:fill="FDFBF7"/>
            <w:tcMar>
              <w:top w:w="100" w:type="dxa"/>
              <w:bottom w:w="100" w:type="dxa"/>
              <w:left w:w="120" w:type="dxa"/>
              <w:right w:w="120" w:type="dxa"/>
            </w:tcMar>
          </w:tcPr>
          <w:p>
            <w:pPr>
              <w:jc w:val="center"/>
            </w:pPr>
            <w:r>
              <w:rPr>
                <w:rFonts w:ascii="Calibri" w:hAnsi="Calibri"/>
                <w:b/>
                <w:sz w:val="19"/>
              </w:rPr>
              <w:t>Tidak Ada (Resep Standar)</w:t>
            </w:r>
          </w:p>
        </w:tc>
        <w:tc>
          <w:tcPr>
            <w:tcW w:type="dxa" w:w="1872"/>
            <w:shd w:fill="FDFBF7"/>
            <w:tcMar>
              <w:top w:w="100" w:type="dxa"/>
              <w:bottom w:w="100" w:type="dxa"/>
              <w:left w:w="120" w:type="dxa"/>
              <w:right w:w="120" w:type="dxa"/>
            </w:tcMar>
          </w:tcPr>
          <w:p>
            <w:pPr>
              <w:jc w:val="center"/>
            </w:pPr>
            <w:r>
              <w:rPr>
                <w:rFonts w:ascii="Calibri" w:hAnsi="Calibri"/>
                <w:sz w:val="19"/>
              </w:rPr>
              <w:t>Sangat Lengkap (Ice/Sugar/Susu)</w:t>
            </w:r>
          </w:p>
        </w:tc>
        <w:tc>
          <w:tcPr>
            <w:tcW w:type="dxa" w:w="1872"/>
            <w:shd w:fill="FDFBF7"/>
            <w:tcMar>
              <w:top w:w="100" w:type="dxa"/>
              <w:bottom w:w="100" w:type="dxa"/>
              <w:left w:w="120" w:type="dxa"/>
              <w:right w:w="120" w:type="dxa"/>
            </w:tcMar>
          </w:tcPr>
          <w:p>
            <w:pPr>
              <w:jc w:val="center"/>
            </w:pPr>
            <w:r>
              <w:rPr>
                <w:rFonts w:ascii="Calibri" w:hAnsi="Calibri"/>
                <w:sz w:val="19"/>
              </w:rPr>
              <w:t>Sangat Lengkap (Ice/Sugar/Susu)</w:t>
            </w:r>
          </w:p>
        </w:tc>
        <w:tc>
          <w:tcPr>
            <w:tcW w:type="dxa" w:w="1872"/>
            <w:shd w:fill="FDFBF7"/>
            <w:tcMar>
              <w:top w:w="100" w:type="dxa"/>
              <w:bottom w:w="100" w:type="dxa"/>
              <w:left w:w="120" w:type="dxa"/>
              <w:right w:w="120" w:type="dxa"/>
            </w:tcMar>
          </w:tcPr>
          <w:p>
            <w:pPr>
              <w:jc w:val="center"/>
            </w:pPr>
            <w:r>
              <w:rPr>
                <w:rFonts w:ascii="Calibri" w:hAnsi="Calibri"/>
                <w:sz w:val="19"/>
              </w:rPr>
              <w:t>Sangat Lengkap (Size/Syrup/Susu)</w:t>
            </w:r>
          </w:p>
        </w:tc>
      </w:tr>
      <w:tr>
        <w:tc>
          <w:tcPr>
            <w:tcW w:type="dxa" w:w="1872"/>
            <w:shd w:fill="FFFFFF"/>
            <w:tcMar>
              <w:top w:w="100" w:type="dxa"/>
              <w:bottom w:w="100" w:type="dxa"/>
              <w:left w:w="120" w:type="dxa"/>
              <w:right w:w="120" w:type="dxa"/>
            </w:tcMar>
          </w:tcPr>
          <w:p>
            <w:pPr>
              <w:jc w:val="left"/>
            </w:pPr>
            <w:r>
              <w:rPr>
                <w:rFonts w:ascii="Calibri" w:hAnsi="Calibri"/>
                <w:sz w:val="19"/>
              </w:rPr>
              <w:t>Opsi Pengiriman</w:t>
            </w:r>
          </w:p>
        </w:tc>
        <w:tc>
          <w:tcPr>
            <w:tcW w:type="dxa" w:w="1872"/>
            <w:shd w:fill="FFFFFF"/>
            <w:tcMar>
              <w:top w:w="100" w:type="dxa"/>
              <w:bottom w:w="100" w:type="dxa"/>
              <w:left w:w="120" w:type="dxa"/>
              <w:right w:w="120" w:type="dxa"/>
            </w:tcMar>
          </w:tcPr>
          <w:p>
            <w:pPr>
              <w:jc w:val="center"/>
            </w:pPr>
            <w:r>
              <w:rPr>
                <w:rFonts w:ascii="Calibri" w:hAnsi="Calibri"/>
                <w:sz w:val="19"/>
              </w:rPr>
              <w:t>Direct Order (Tanpa Pilih Kurir)</w:t>
            </w:r>
          </w:p>
        </w:tc>
        <w:tc>
          <w:tcPr>
            <w:tcW w:type="dxa" w:w="1872"/>
            <w:shd w:fill="FFFFFF"/>
            <w:tcMar>
              <w:top w:w="100" w:type="dxa"/>
              <w:bottom w:w="100" w:type="dxa"/>
              <w:left w:w="120" w:type="dxa"/>
              <w:right w:w="120" w:type="dxa"/>
            </w:tcMar>
          </w:tcPr>
          <w:p>
            <w:pPr>
              <w:jc w:val="center"/>
            </w:pPr>
            <w:r>
              <w:rPr>
                <w:rFonts w:ascii="Calibri" w:hAnsi="Calibri"/>
                <w:sz w:val="19"/>
              </w:rPr>
              <w:t>Pickup &amp; Delivery (Grab/Gojek)</w:t>
            </w:r>
          </w:p>
        </w:tc>
        <w:tc>
          <w:tcPr>
            <w:tcW w:type="dxa" w:w="1872"/>
            <w:shd w:fill="FFFFFF"/>
            <w:tcMar>
              <w:top w:w="100" w:type="dxa"/>
              <w:bottom w:w="100" w:type="dxa"/>
              <w:left w:w="120" w:type="dxa"/>
              <w:right w:w="120" w:type="dxa"/>
            </w:tcMar>
          </w:tcPr>
          <w:p>
            <w:pPr>
              <w:jc w:val="center"/>
            </w:pPr>
            <w:r>
              <w:rPr>
                <w:rFonts w:ascii="Calibri" w:hAnsi="Calibri"/>
                <w:sz w:val="19"/>
              </w:rPr>
              <w:t>Pickup &amp; Delivery (Grab/Gojek)</w:t>
            </w:r>
          </w:p>
        </w:tc>
        <w:tc>
          <w:tcPr>
            <w:tcW w:type="dxa" w:w="1872"/>
            <w:shd w:fill="FFFFFF"/>
            <w:tcMar>
              <w:top w:w="100" w:type="dxa"/>
              <w:bottom w:w="100" w:type="dxa"/>
              <w:left w:w="120" w:type="dxa"/>
              <w:right w:w="120" w:type="dxa"/>
            </w:tcMar>
          </w:tcPr>
          <w:p>
            <w:pPr>
              <w:jc w:val="center"/>
            </w:pPr>
            <w:r>
              <w:rPr>
                <w:rFonts w:ascii="Calibri" w:hAnsi="Calibri"/>
                <w:sz w:val="19"/>
              </w:rPr>
              <w:t>Pickup &amp; Delivery (Internal/Mitra)</w:t>
            </w:r>
          </w:p>
        </w:tc>
      </w:tr>
      <w:tr>
        <w:tc>
          <w:tcPr>
            <w:tcW w:type="dxa" w:w="1872"/>
            <w:shd w:fill="FDFBF7"/>
            <w:tcMar>
              <w:top w:w="100" w:type="dxa"/>
              <w:bottom w:w="100" w:type="dxa"/>
              <w:left w:w="120" w:type="dxa"/>
              <w:right w:w="120" w:type="dxa"/>
            </w:tcMar>
          </w:tcPr>
          <w:p>
            <w:pPr>
              <w:jc w:val="left"/>
            </w:pPr>
            <w:r>
              <w:rPr>
                <w:rFonts w:ascii="Calibri" w:hAnsi="Calibri"/>
                <w:sz w:val="19"/>
              </w:rPr>
              <w:t>Program Loyalitas</w:t>
            </w:r>
          </w:p>
        </w:tc>
        <w:tc>
          <w:tcPr>
            <w:tcW w:type="dxa" w:w="1872"/>
            <w:shd w:fill="FDFBF7"/>
            <w:tcMar>
              <w:top w:w="100" w:type="dxa"/>
              <w:bottom w:w="100" w:type="dxa"/>
              <w:left w:w="120" w:type="dxa"/>
              <w:right w:w="120" w:type="dxa"/>
            </w:tcMar>
          </w:tcPr>
          <w:p>
            <w:pPr>
              <w:jc w:val="center"/>
            </w:pPr>
            <w:r>
              <w:rPr>
                <w:rFonts w:ascii="Calibri" w:hAnsi="Calibri"/>
                <w:b/>
                <w:sz w:val="19"/>
              </w:rPr>
              <w:t>Tidak Ada</w:t>
            </w:r>
          </w:p>
        </w:tc>
        <w:tc>
          <w:tcPr>
            <w:tcW w:type="dxa" w:w="1872"/>
            <w:shd w:fill="FDFBF7"/>
            <w:tcMar>
              <w:top w:w="100" w:type="dxa"/>
              <w:bottom w:w="100" w:type="dxa"/>
              <w:left w:w="120" w:type="dxa"/>
              <w:right w:w="120" w:type="dxa"/>
            </w:tcMar>
          </w:tcPr>
          <w:p>
            <w:pPr>
              <w:jc w:val="center"/>
            </w:pPr>
            <w:r>
              <w:rPr>
                <w:rFonts w:ascii="Calibri" w:hAnsi="Calibri"/>
                <w:b/>
                <w:sz w:val="19"/>
              </w:rPr>
              <w:t>Ada (Kenangan Points / VIP)</w:t>
            </w:r>
          </w:p>
        </w:tc>
        <w:tc>
          <w:tcPr>
            <w:tcW w:type="dxa" w:w="1872"/>
            <w:shd w:fill="FDFBF7"/>
            <w:tcMar>
              <w:top w:w="100" w:type="dxa"/>
              <w:bottom w:w="100" w:type="dxa"/>
              <w:left w:w="120" w:type="dxa"/>
              <w:right w:w="120" w:type="dxa"/>
            </w:tcMar>
          </w:tcPr>
          <w:p>
            <w:pPr>
              <w:jc w:val="center"/>
            </w:pPr>
            <w:r>
              <w:rPr>
                <w:rFonts w:ascii="Calibri" w:hAnsi="Calibri"/>
                <w:b/>
                <w:sz w:val="19"/>
              </w:rPr>
              <w:t>Ada (FOREwards / Points)</w:t>
            </w:r>
          </w:p>
        </w:tc>
        <w:tc>
          <w:tcPr>
            <w:tcW w:type="dxa" w:w="1872"/>
            <w:shd w:fill="FDFBF7"/>
            <w:tcMar>
              <w:top w:w="100" w:type="dxa"/>
              <w:bottom w:w="100" w:type="dxa"/>
              <w:left w:w="120" w:type="dxa"/>
              <w:right w:w="120" w:type="dxa"/>
            </w:tcMar>
          </w:tcPr>
          <w:p>
            <w:pPr>
              <w:jc w:val="center"/>
            </w:pPr>
            <w:r>
              <w:rPr>
                <w:rFonts w:ascii="Calibri" w:hAnsi="Calibri"/>
                <w:b/>
                <w:sz w:val="19"/>
              </w:rPr>
              <w:t>Ada (Starbucks Rewards / Stars)</w:t>
            </w:r>
          </w:p>
        </w:tc>
      </w:tr>
      <w:tr>
        <w:tc>
          <w:tcPr>
            <w:tcW w:type="dxa" w:w="1872"/>
            <w:shd w:fill="FFFFFF"/>
            <w:tcMar>
              <w:top w:w="100" w:type="dxa"/>
              <w:bottom w:w="100" w:type="dxa"/>
              <w:left w:w="120" w:type="dxa"/>
              <w:right w:w="120" w:type="dxa"/>
            </w:tcMar>
          </w:tcPr>
          <w:p>
            <w:pPr>
              <w:jc w:val="left"/>
            </w:pPr>
            <w:r>
              <w:rPr>
                <w:rFonts w:ascii="Calibri" w:hAnsi="Calibri"/>
                <w:sz w:val="19"/>
              </w:rPr>
              <w:t>Fitur Langganan</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c>
          <w:tcPr>
            <w:tcW w:type="dxa" w:w="1872"/>
            <w:shd w:fill="FFFFFF"/>
            <w:tcMar>
              <w:top w:w="100" w:type="dxa"/>
              <w:bottom w:w="100" w:type="dxa"/>
              <w:left w:w="120" w:type="dxa"/>
              <w:right w:w="120" w:type="dxa"/>
            </w:tcMar>
          </w:tcPr>
          <w:p>
            <w:pPr>
              <w:jc w:val="center"/>
            </w:pPr>
            <w:r>
              <w:rPr>
                <w:rFonts w:ascii="Calibri" w:hAnsi="Calibri"/>
                <w:b/>
                <w:sz w:val="19"/>
              </w:rPr>
              <w:t>Ada (Coffee Club Vouchers)</w:t>
            </w:r>
          </w:p>
        </w:tc>
        <w:tc>
          <w:tcPr>
            <w:tcW w:type="dxa" w:w="1872"/>
            <w:shd w:fill="FFFFFF"/>
            <w:tcMar>
              <w:top w:w="100" w:type="dxa"/>
              <w:bottom w:w="100" w:type="dxa"/>
              <w:left w:w="120" w:type="dxa"/>
              <w:right w:w="120" w:type="dxa"/>
            </w:tcMar>
          </w:tcPr>
          <w:p>
            <w:pPr>
              <w:jc w:val="center"/>
            </w:pPr>
            <w:r>
              <w:rPr>
                <w:rFonts w:ascii="Calibri" w:hAnsi="Calibri"/>
                <w:b/>
                <w:sz w:val="19"/>
              </w:rPr>
              <w:t>Ada (Coffee Subscription)</w:t>
            </w:r>
          </w:p>
        </w:tc>
        <w:tc>
          <w:tcPr>
            <w:tcW w:type="dxa" w:w="1872"/>
            <w:shd w:fill="FFFFFF"/>
            <w:tcMar>
              <w:top w:w="100" w:type="dxa"/>
              <w:bottom w:w="100" w:type="dxa"/>
              <w:left w:w="120" w:type="dxa"/>
              <w:right w:w="120" w:type="dxa"/>
            </w:tcMar>
          </w:tcPr>
          <w:p>
            <w:pPr>
              <w:jc w:val="center"/>
            </w:pPr>
            <w:r>
              <w:rPr>
                <w:rFonts w:ascii="Calibri" w:hAnsi="Calibri"/>
                <w:b/>
                <w:sz w:val="19"/>
              </w:rPr>
              <w:t>Tidak Ada</w:t>
            </w:r>
          </w:p>
        </w:tc>
      </w:tr>
      <w:tr>
        <w:tc>
          <w:tcPr>
            <w:tcW w:type="dxa" w:w="1872"/>
            <w:shd w:fill="FDFBF7"/>
            <w:tcMar>
              <w:top w:w="100" w:type="dxa"/>
              <w:bottom w:w="100" w:type="dxa"/>
              <w:left w:w="120" w:type="dxa"/>
              <w:right w:w="120" w:type="dxa"/>
            </w:tcMar>
          </w:tcPr>
          <w:p>
            <w:pPr>
              <w:jc w:val="left"/>
            </w:pPr>
            <w:r>
              <w:rPr>
                <w:rFonts w:ascii="Calibri" w:hAnsi="Calibri"/>
                <w:sz w:val="19"/>
              </w:rPr>
              <w:t>Gifting / Voucher</w:t>
            </w:r>
          </w:p>
        </w:tc>
        <w:tc>
          <w:tcPr>
            <w:tcW w:type="dxa" w:w="1872"/>
            <w:shd w:fill="FDFBF7"/>
            <w:tcMar>
              <w:top w:w="100" w:type="dxa"/>
              <w:bottom w:w="100" w:type="dxa"/>
              <w:left w:w="120" w:type="dxa"/>
              <w:right w:w="120" w:type="dxa"/>
            </w:tcMar>
          </w:tcPr>
          <w:p>
            <w:pPr>
              <w:jc w:val="center"/>
            </w:pPr>
            <w:r>
              <w:rPr>
                <w:rFonts w:ascii="Calibri" w:hAnsi="Calibri"/>
                <w:b/>
                <w:sz w:val="19"/>
              </w:rPr>
              <w:t>Tidak Ada</w:t>
            </w:r>
          </w:p>
        </w:tc>
        <w:tc>
          <w:tcPr>
            <w:tcW w:type="dxa" w:w="1872"/>
            <w:shd w:fill="FDFBF7"/>
            <w:tcMar>
              <w:top w:w="100" w:type="dxa"/>
              <w:bottom w:w="100" w:type="dxa"/>
              <w:left w:w="120" w:type="dxa"/>
              <w:right w:w="120" w:type="dxa"/>
            </w:tcMar>
          </w:tcPr>
          <w:p>
            <w:pPr>
              <w:jc w:val="center"/>
            </w:pPr>
            <w:r>
              <w:rPr>
                <w:rFonts w:ascii="Calibri" w:hAnsi="Calibri"/>
                <w:b/>
                <w:sz w:val="19"/>
              </w:rPr>
              <w:t>Ada (Send Gift Card / Drinks)</w:t>
            </w:r>
          </w:p>
        </w:tc>
        <w:tc>
          <w:tcPr>
            <w:tcW w:type="dxa" w:w="1872"/>
            <w:shd w:fill="FDFBF7"/>
            <w:tcMar>
              <w:top w:w="100" w:type="dxa"/>
              <w:bottom w:w="100" w:type="dxa"/>
              <w:left w:w="120" w:type="dxa"/>
              <w:right w:w="120" w:type="dxa"/>
            </w:tcMar>
          </w:tcPr>
          <w:p>
            <w:pPr>
              <w:jc w:val="center"/>
            </w:pPr>
            <w:r>
              <w:rPr>
                <w:rFonts w:ascii="Calibri" w:hAnsi="Calibri"/>
                <w:b/>
                <w:sz w:val="19"/>
              </w:rPr>
              <w:t>Ada (Referral &amp; Voucher)</w:t>
            </w:r>
          </w:p>
        </w:tc>
        <w:tc>
          <w:tcPr>
            <w:tcW w:type="dxa" w:w="1872"/>
            <w:shd w:fill="FDFBF7"/>
            <w:tcMar>
              <w:top w:w="100" w:type="dxa"/>
              <w:bottom w:w="100" w:type="dxa"/>
              <w:left w:w="120" w:type="dxa"/>
              <w:right w:w="120" w:type="dxa"/>
            </w:tcMar>
          </w:tcPr>
          <w:p>
            <w:pPr>
              <w:jc w:val="center"/>
            </w:pPr>
            <w:r>
              <w:rPr>
                <w:rFonts w:ascii="Calibri" w:hAnsi="Calibri"/>
                <w:b/>
                <w:sz w:val="19"/>
              </w:rPr>
              <w:t>Ada (e-Gift Cards)</w:t>
            </w:r>
          </w:p>
        </w:tc>
      </w:tr>
    </w:tbl>
    <w:p>
      <w:pPr>
        <w:spacing w:after="240"/>
      </w:pPr>
    </w:p>
    <w:p>
      <w:pPr>
        <w:keepNext/>
        <w:spacing w:before="360" w:after="120"/>
        <w:pBdr>
          <w:bottom w:val="single" w:sz="12" w:space="4" w:color="D97706"/>
        </w:pBdr>
      </w:pPr>
      <w:r>
        <w:rPr>
          <w:rFonts w:ascii="Arial" w:hAnsi="Arial"/>
          <w:b/>
          <w:color w:val="783504"/>
          <w:sz w:val="36"/>
        </w:rPr>
        <w:t>2. Analisis Persamaan (Similarities)</w:t>
      </w:r>
    </w:p>
    <w:p>
      <w:pPr>
        <w:pStyle w:val="ListBullet"/>
        <w:spacing w:after="80" w:line="276" w:lineRule="auto"/>
      </w:pPr>
      <w:r>
        <w:rPr>
          <w:rFonts w:ascii="Calibri" w:hAnsi="Calibri"/>
          <w:b/>
          <w:sz w:val="22"/>
        </w:rPr>
        <w:t xml:space="preserve">Fokus E-Commerce Utama: </w:t>
      </w:r>
      <w:r>
        <w:rPr>
          <w:rFonts w:ascii="Calibri" w:hAnsi="Calibri"/>
          <w:sz w:val="22"/>
        </w:rPr>
        <w:t>Sama seperti kompetitor, KopiKuy! memungkinkan pelanggan menjelajahi menu secara digital, menambahkan produk ke keranjang belanja, dan memproses checkout kopi.</w:t>
      </w:r>
    </w:p>
    <w:p>
      <w:pPr>
        <w:pStyle w:val="ListBullet"/>
        <w:spacing w:after="80" w:line="276" w:lineRule="auto"/>
      </w:pPr>
      <w:r>
        <w:rPr>
          <w:rFonts w:ascii="Calibri" w:hAnsi="Calibri"/>
          <w:b/>
          <w:sz w:val="22"/>
        </w:rPr>
        <w:t xml:space="preserve">Sistem Pembayaran Cashless: </w:t>
      </w:r>
      <w:r>
        <w:rPr>
          <w:rFonts w:ascii="Calibri" w:hAnsi="Calibri"/>
          <w:sz w:val="22"/>
        </w:rPr>
        <w:t>KopiKuy! menggunakan Midtrans Snap untuk memproses pembayaran digital (e-wallet, virtual account), selaras dengan Kopi Kenangan, Fore, dan Starbucks yang mengandalkan ekosistem nontunai.</w:t>
      </w:r>
    </w:p>
    <w:p>
      <w:pPr>
        <w:pStyle w:val="ListBullet"/>
        <w:spacing w:after="80" w:line="276" w:lineRule="auto"/>
      </w:pPr>
      <w:r>
        <w:rPr>
          <w:rFonts w:ascii="Calibri" w:hAnsi="Calibri"/>
          <w:b/>
          <w:sz w:val="22"/>
        </w:rPr>
        <w:t xml:space="preserve">Kategorisasi Menu Dinamis: </w:t>
      </w:r>
      <w:r>
        <w:rPr>
          <w:rFonts w:ascii="Calibri" w:hAnsi="Calibri"/>
          <w:sz w:val="22"/>
        </w:rPr>
        <w:t>Menyediakan penyaringan menu berbasis kategori (seperti kopi panas, kopi dingin, atau menu specialty) untuk mempermudah navigasi pembeli.</w:t>
      </w:r>
    </w:p>
    <w:p>
      <w:pPr>
        <w:pStyle w:val="ListBullet"/>
        <w:spacing w:after="80" w:line="276" w:lineRule="auto"/>
      </w:pPr>
      <w:r>
        <w:rPr>
          <w:rFonts w:ascii="Calibri" w:hAnsi="Calibri"/>
          <w:b/>
          <w:sz w:val="22"/>
        </w:rPr>
        <w:t xml:space="preserve">Riwayat Transaksi Pelanggan: </w:t>
      </w:r>
      <w:r>
        <w:rPr>
          <w:rFonts w:ascii="Calibri" w:hAnsi="Calibri"/>
          <w:sz w:val="22"/>
        </w:rPr>
        <w:t>Adanya halaman riwayat pesanan (My Orders) dengan status pembayaran dan status pesanan (Pending, Processing, Completed, Cancelled) yang mirip dengan aplikasi retail kopi profesional.</w:t>
      </w:r>
    </w:p>
    <w:p>
      <w:pPr>
        <w:spacing w:after="160"/>
      </w:pPr>
    </w:p>
    <w:p>
      <w:pPr>
        <w:keepNext/>
        <w:spacing w:before="360" w:after="120"/>
        <w:pBdr>
          <w:bottom w:val="single" w:sz="12" w:space="4" w:color="D97706"/>
        </w:pBdr>
      </w:pPr>
      <w:r>
        <w:rPr>
          <w:rFonts w:ascii="Arial" w:hAnsi="Arial"/>
          <w:b/>
          <w:color w:val="783504"/>
          <w:sz w:val="36"/>
        </w:rPr>
        <w:t>3. Analisis Perbedaan (Differences)</w:t>
      </w:r>
    </w:p>
    <w:p>
      <w:pPr>
        <w:pStyle w:val="ListBullet"/>
        <w:spacing w:after="80" w:line="276" w:lineRule="auto"/>
      </w:pPr>
      <w:r>
        <w:rPr>
          <w:rFonts w:ascii="Calibri" w:hAnsi="Calibri"/>
          <w:b/>
          <w:sz w:val="22"/>
        </w:rPr>
        <w:t xml:space="preserve">Platform Utama (Web vs Mobile App): </w:t>
      </w:r>
      <w:r>
        <w:rPr>
          <w:rFonts w:ascii="Calibri" w:hAnsi="Calibri"/>
          <w:sz w:val="22"/>
        </w:rPr>
        <w:t>KopiKuy! berjalan langsung di web browser (Next.js &amp; Laravel) tanpa perlu diunduh. Sebaliknya, Kopi Kenangan, Fore, dan Starbucks menggunakan aplikasi mobile native (iOS/Android) sebagai gerbang utama untuk mempermudah notifikasi push dan fitur berbasis lokasi HP.</w:t>
      </w:r>
    </w:p>
    <w:p>
      <w:pPr>
        <w:pStyle w:val="ListBullet"/>
        <w:spacing w:after="80" w:line="276" w:lineRule="auto"/>
      </w:pPr>
      <w:r>
        <w:rPr>
          <w:rFonts w:ascii="Calibri" w:hAnsi="Calibri"/>
          <w:b/>
          <w:sz w:val="22"/>
        </w:rPr>
        <w:t xml:space="preserve">Fitur AI Barista (AiCino): </w:t>
      </w:r>
      <w:r>
        <w:rPr>
          <w:rFonts w:ascii="Calibri" w:hAnsi="Calibri"/>
          <w:sz w:val="22"/>
        </w:rPr>
        <w:t>KopiKuy! dilengkapi dengan widget AiCino Barista berbasis AI. Pelanggan dapat berinteraksi langsung melalui chat untuk mendapatkan rekomendasi kopi. Kompetitor tidak memiliki fitur asisten AI chat interaktif semacam ini.</w:t>
      </w:r>
    </w:p>
    <w:p>
      <w:pPr>
        <w:pStyle w:val="ListBullet"/>
        <w:spacing w:after="80" w:line="276" w:lineRule="auto"/>
      </w:pPr>
      <w:r>
        <w:rPr>
          <w:rFonts w:ascii="Calibri" w:hAnsi="Calibri"/>
          <w:b/>
          <w:sz w:val="22"/>
        </w:rPr>
        <w:t xml:space="preserve">Sistem Ulasan Produk Publik: </w:t>
      </w:r>
      <w:r>
        <w:rPr>
          <w:rFonts w:ascii="Calibri" w:hAnsi="Calibri"/>
          <w:sz w:val="22"/>
        </w:rPr>
        <w:t>KopiKuy! mengizinkan pengguna menulis ulasan dan memberikan rating bintang langsung pada menu setelah transaksi selesai. Kompetitor umumnya menyembunyikan ulasan per produk dari katalog menu aplikasi mereka.</w:t>
      </w:r>
    </w:p>
    <w:p>
      <w:pPr>
        <w:pStyle w:val="ListBullet"/>
        <w:spacing w:after="80" w:line="276" w:lineRule="auto"/>
      </w:pPr>
      <w:r>
        <w:rPr>
          <w:rFonts w:ascii="Calibri" w:hAnsi="Calibri"/>
          <w:b/>
          <w:sz w:val="22"/>
        </w:rPr>
        <w:t xml:space="preserve">Kustomisasi Minuman (Drink Customization): </w:t>
      </w:r>
      <w:r>
        <w:rPr>
          <w:rFonts w:ascii="Calibri" w:hAnsi="Calibri"/>
          <w:sz w:val="22"/>
        </w:rPr>
        <w:t>KopiKuy! saat ini hanya mendukung pembelian resep standar (fixed-recipe). Sementara kompetitor menyediakan kustomisasi yang sangat detail seperti pilihan tingkat kemanisan (sugar level), jumlah es (ice level), opsi susu alternatif (oat/almond milk), espresso shot, dan topping.</w:t>
      </w:r>
    </w:p>
    <w:p>
      <w:pPr>
        <w:pStyle w:val="ListBullet"/>
        <w:spacing w:after="80" w:line="276" w:lineRule="auto"/>
      </w:pPr>
      <w:r>
        <w:rPr>
          <w:rFonts w:ascii="Calibri" w:hAnsi="Calibri"/>
          <w:b/>
          <w:sz w:val="22"/>
        </w:rPr>
        <w:t xml:space="preserve">Sistem Logistik dan Pengiriman: </w:t>
      </w:r>
      <w:r>
        <w:rPr>
          <w:rFonts w:ascii="Calibri" w:hAnsi="Calibri"/>
          <w:sz w:val="22"/>
        </w:rPr>
        <w:t>Pembelian di KopiKuy! saat ini langsung diselesaikan setelah pembayaran tanpa memilih opsi logistik. Kompetitor memiliki opsi terintegrasi seperti 'Dine-In' (makan di tempat), 'Pickup' (ambil sendiri ke gerai terdekat), atau 'Delivery' (diantar kurir dengan tarif real-time).</w:t>
      </w:r>
    </w:p>
    <w:p>
      <w:pPr>
        <w:pStyle w:val="ListBullet"/>
        <w:spacing w:after="80" w:line="276" w:lineRule="auto"/>
      </w:pPr>
      <w:r>
        <w:rPr>
          <w:rFonts w:ascii="Calibri" w:hAnsi="Calibri"/>
          <w:b/>
          <w:sz w:val="22"/>
        </w:rPr>
        <w:t xml:space="preserve">Program Loyalitas Pelanggan: </w:t>
      </w:r>
      <w:r>
        <w:rPr>
          <w:rFonts w:ascii="Calibri" w:hAnsi="Calibri"/>
          <w:sz w:val="22"/>
        </w:rPr>
        <w:t>Kompetitor memiliki ekosistem retensi pelanggan yang kuat berbasis poin/bintang (Kenangan Points, FOREwards, Starbucks Rewards) serta langganan bulanan. KopiKuy! belum memiliki sistem loyalitas keanggotaan.</w:t>
      </w:r>
    </w:p>
    <w:p>
      <w:pPr>
        <w:spacing w:after="160"/>
      </w:pPr>
    </w:p>
    <w:p>
      <w:pPr>
        <w:keepNext/>
        <w:spacing w:before="360" w:after="120"/>
        <w:pBdr>
          <w:bottom w:val="single" w:sz="12" w:space="4" w:color="D97706"/>
        </w:pBdr>
      </w:pPr>
      <w:r>
        <w:rPr>
          <w:rFonts w:ascii="Arial" w:hAnsi="Arial"/>
          <w:b/>
          <w:color w:val="783504"/>
          <w:sz w:val="36"/>
        </w:rPr>
        <w:t>4. Keunggulan Kompetitif KopiKuy!</w:t>
      </w:r>
    </w:p>
    <w:p>
      <w:pPr>
        <w:spacing w:after="160"/>
      </w:pPr>
      <w:r>
        <w:rPr>
          <w:rFonts w:ascii="Calibri" w:hAnsi="Calibri"/>
          <w:sz w:val="22"/>
        </w:rPr>
        <w:t>Meskipun KopiKuy! dikembangkan dengan skala yang lebih terarah, sistem Anda memiliki keunggulan strategis penting:</w:t>
      </w:r>
    </w:p>
    <w:p>
      <w:pPr>
        <w:pStyle w:val="ListBullet"/>
        <w:spacing w:after="80" w:line="276" w:lineRule="auto"/>
      </w:pPr>
      <w:r>
        <w:rPr>
          <w:rFonts w:ascii="Calibri" w:hAnsi="Calibri"/>
          <w:b/>
          <w:sz w:val="22"/>
        </w:rPr>
        <w:t xml:space="preserve">Aksesibilitas Instan Tanpa Hambatan: </w:t>
      </w:r>
      <w:r>
        <w:rPr>
          <w:rFonts w:ascii="Calibri" w:hAnsi="Calibri"/>
          <w:sz w:val="22"/>
        </w:rPr>
        <w:t>Pelanggan tidak perlu repot mencari di App Store, mengunduh file besar, atau mengorbankan memori ponsel mereka. Mereka hanya perlu memindai kode QR atau membuka tautan web untuk langsung memesan.</w:t>
      </w:r>
    </w:p>
    <w:p>
      <w:pPr>
        <w:pStyle w:val="ListBullet"/>
        <w:spacing w:after="80" w:line="276" w:lineRule="auto"/>
      </w:pPr>
      <w:r>
        <w:rPr>
          <w:rFonts w:ascii="Calibri" w:hAnsi="Calibri"/>
          <w:b/>
          <w:sz w:val="22"/>
        </w:rPr>
        <w:t xml:space="preserve">Interaksi Menyenangkan via AiCino Barista 🤖: </w:t>
      </w:r>
      <w:r>
        <w:rPr>
          <w:rFonts w:ascii="Calibri" w:hAnsi="Calibri"/>
          <w:sz w:val="22"/>
        </w:rPr>
        <w:t>Chatbot AI memberi sentuhan personalisasi digital yang cerdas dan modern, membantu memecahkan dilema pembeli saat memilih kopi dengan cara yang interaktif.</w:t>
      </w:r>
    </w:p>
    <w:p>
      <w:pPr>
        <w:pStyle w:val="ListBullet"/>
        <w:spacing w:after="80" w:line="276" w:lineRule="auto"/>
      </w:pPr>
      <w:r>
        <w:rPr>
          <w:rFonts w:ascii="Calibri" w:hAnsi="Calibri"/>
          <w:b/>
          <w:sz w:val="22"/>
        </w:rPr>
        <w:t xml:space="preserve">Keterpercayaan Alami (Social Proof): </w:t>
      </w:r>
      <w:r>
        <w:rPr>
          <w:rFonts w:ascii="Calibri" w:hAnsi="Calibri"/>
          <w:sz w:val="22"/>
        </w:rPr>
        <w:t>Adanya review publik dari pelanggan asli pada halaman menu membangun reputasi kualitas kopi Anda secara organik dan transparan.</w:t>
      </w:r>
    </w:p>
    <w:p>
      <w:pPr>
        <w:spacing w:after="240"/>
      </w:pPr>
    </w:p>
    <w:tbl>
      <w:tblPr>
        <w:tblW w:type="auto" w:w="0"/>
        <w:jc w:val="center"/>
        <w:tblLook w:firstColumn="1" w:firstRow="1" w:lastColumn="0" w:lastRow="0" w:noHBand="0" w:noVBand="1" w:val="04A0"/>
      </w:tblPr>
      <w:tblGrid>
        <w:gridCol w:w="9360"/>
      </w:tblGrid>
      <w:tr>
        <w:tc>
          <w:tcPr>
            <w:tcW w:type="dxa" w:w="9360"/>
            <w:shd w:fill="F9F5F0"/>
            <w:tcMar>
              <w:top w:w="200" w:type="dxa"/>
              <w:bottom w:w="200" w:type="dxa"/>
              <w:left w:w="300" w:type="dxa"/>
              <w:right w:w="200" w:type="dxa"/>
            </w:tcMar>
            <w:tcBorders>
              <w:left w:val="single" w:sz="36" w:space="0" w:color="D97706"/>
              <w:top w:val="none"/>
              <w:bottom w:val="none"/>
              <w:right w:val="none"/>
            </w:tcBorders>
          </w:tcPr>
          <w:p>
            <w:pPr>
              <w:spacing w:before="0" w:after="80"/>
            </w:pPr>
            <w:r>
              <w:rPr>
                <w:rFonts w:ascii="Calibri" w:hAnsi="Calibri"/>
                <w:b/>
                <w:color w:val="B45309"/>
                <w:sz w:val="22"/>
              </w:rPr>
              <w:t>★ Catatan Strategis Pemasaran</w:t>
              <w:br/>
            </w:r>
            <w:r>
              <w:rPr>
                <w:rFonts w:ascii="Calibri" w:hAnsi="Calibri"/>
                <w:i/>
                <w:color w:val="4B5563"/>
                <w:sz w:val="21"/>
              </w:rPr>
              <w:t>Kehadiran AiCino Barista dan sistem Ulasan Publik di KopiKuy! adalah nilai jual unik (USP) yang sangat bernilai secara pemasaran digital, memberikan pengalaman interaktif yang jarang ditemukan di aplikasi e-commerce kopi konvensional.</w:t>
            </w:r>
          </w:p>
        </w:tc>
      </w:tr>
    </w:tbl>
    <w:p>
      <w:pPr>
        <w:spacing w:after="240"/>
      </w:pPr>
    </w:p>
    <w:p>
      <w:pPr>
        <w:keepNext/>
        <w:spacing w:before="360" w:after="120"/>
        <w:pBdr>
          <w:bottom w:val="single" w:sz="12" w:space="4" w:color="D97706"/>
        </w:pBdr>
      </w:pPr>
      <w:r>
        <w:rPr>
          <w:rFonts w:ascii="Arial" w:hAnsi="Arial"/>
          <w:b/>
          <w:color w:val="783504"/>
          <w:sz w:val="36"/>
        </w:rPr>
        <w:t>5. Rekomendasi Peningkatan Fitur</w:t>
      </w:r>
    </w:p>
    <w:p>
      <w:pPr>
        <w:spacing w:after="160"/>
      </w:pPr>
      <w:r>
        <w:rPr>
          <w:rFonts w:ascii="Calibri" w:hAnsi="Calibri"/>
          <w:sz w:val="22"/>
        </w:rPr>
        <w:t>Untuk memperkecil celah dengan kompetitor kelas atas, berikut rekomendasi pengembangan fitur KopiKuy! selanjutnya:</w:t>
      </w:r>
    </w:p>
    <w:p>
      <w:pPr>
        <w:spacing w:after="120" w:line="276" w:lineRule="auto"/>
        <w:ind w:left="360"/>
      </w:pPr>
      <w:r>
        <w:rPr>
          <w:rFonts w:ascii="Calibri" w:hAnsi="Calibri"/>
          <w:b/>
          <w:color w:val="783504"/>
          <w:sz w:val="22"/>
        </w:rPr>
        <w:t xml:space="preserve">1. </w:t>
      </w:r>
      <w:r>
        <w:rPr>
          <w:rFonts w:ascii="Calibri" w:hAnsi="Calibri"/>
          <w:b/>
          <w:sz w:val="22"/>
        </w:rPr>
        <w:t xml:space="preserve">Kustomisasi Menu Minuman: </w:t>
      </w:r>
      <w:r>
        <w:rPr>
          <w:rFonts w:ascii="Calibri" w:hAnsi="Calibri"/>
          <w:sz w:val="22"/>
        </w:rPr>
        <w:t>Menyediakan opsi pilihan Ice Level (Normal/Less/No Ice), Sugar Level (Normal/Less/No Sugar), dan extra espresso shot pada antarmuka penambahan menu ke keranjang belanja.</w:t>
      </w:r>
    </w:p>
    <w:p>
      <w:pPr>
        <w:spacing w:after="120" w:line="276" w:lineRule="auto"/>
        <w:ind w:left="360"/>
      </w:pPr>
      <w:r>
        <w:rPr>
          <w:rFonts w:ascii="Calibri" w:hAnsi="Calibri"/>
          <w:b/>
          <w:color w:val="783504"/>
          <w:sz w:val="22"/>
        </w:rPr>
        <w:t xml:space="preserve">2. </w:t>
      </w:r>
      <w:r>
        <w:rPr>
          <w:rFonts w:ascii="Calibri" w:hAnsi="Calibri"/>
          <w:b/>
          <w:sz w:val="22"/>
        </w:rPr>
        <w:t xml:space="preserve">Integrasi Opsi Fulfillment (Ambil Sendiri vs Delivery): </w:t>
      </w:r>
      <w:r>
        <w:rPr>
          <w:rFonts w:ascii="Calibri" w:hAnsi="Calibri"/>
          <w:sz w:val="22"/>
        </w:rPr>
        <w:t>Menyediakan pilihan saat checkout: 'Ambil di Toko' atau 'Kirim dengan Kurir'. Integrasikan dengan API Maps atau kurir lokal untuk kalkulasi otomatis biaya pengiriman.</w:t>
      </w:r>
    </w:p>
    <w:p>
      <w:pPr>
        <w:spacing w:after="120" w:line="276" w:lineRule="auto"/>
        <w:ind w:left="360"/>
      </w:pPr>
      <w:r>
        <w:rPr>
          <w:rFonts w:ascii="Calibri" w:hAnsi="Calibri"/>
          <w:b/>
          <w:color w:val="783504"/>
          <w:sz w:val="22"/>
        </w:rPr>
        <w:t xml:space="preserve">3. </w:t>
      </w:r>
      <w:r>
        <w:rPr>
          <w:rFonts w:ascii="Calibri" w:hAnsi="Calibri"/>
          <w:b/>
          <w:sz w:val="22"/>
        </w:rPr>
        <w:t xml:space="preserve">Sistem Poin Loyalitas Sederhana: </w:t>
      </w:r>
      <w:r>
        <w:rPr>
          <w:rFonts w:ascii="Calibri" w:hAnsi="Calibri"/>
          <w:sz w:val="22"/>
        </w:rPr>
        <w:t>Menambahkan sistem loyalitas sederhana di database: setiap kelipatan transaksi tertentu (misalnya Rp 10.000) pengguna mendapatkan 1 poin belanja yang dapat dikonversikan menjadi potongan harga pada transaksi berikutnya.</w:t>
      </w:r>
    </w:p>
    <w:p>
      <w:pPr>
        <w:spacing w:after="120" w:line="276" w:lineRule="auto"/>
        <w:ind w:left="360"/>
      </w:pPr>
      <w:r>
        <w:rPr>
          <w:rFonts w:ascii="Calibri" w:hAnsi="Calibri"/>
          <w:b/>
          <w:color w:val="783504"/>
          <w:sz w:val="22"/>
        </w:rPr>
        <w:t xml:space="preserve">4. </w:t>
      </w:r>
      <w:r>
        <w:rPr>
          <w:rFonts w:ascii="Calibri" w:hAnsi="Calibri"/>
          <w:b/>
          <w:sz w:val="22"/>
        </w:rPr>
        <w:t xml:space="preserve">Implementasi Progressive Web App (PWA): </w:t>
      </w:r>
      <w:r>
        <w:rPr>
          <w:rFonts w:ascii="Calibri" w:hAnsi="Calibri"/>
          <w:sz w:val="22"/>
        </w:rPr>
        <w:t>Mengubah web Next.js menjadi PWA agar pengguna dapat 'menginstal' KopiKuy! ke layar utama HP mereka, menghasilkan performa cepat dan rasa aplikasi mobile tanpa membebani penyimpanan perangkat.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