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02a3aa3a-6f4f-4a44-9a1a-d211a3564f7f</w:t>
      </w:r>
    </w:p>
    <w:p>
      <w:pPr>
        <w:pStyle w:val="IntenseQuote"/>
      </w:pPr>
      <w:r>
        <w:t>Generated: 2025-08-24 08:52:44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yang jelas untuk pengumpulan data, sehingga tidak memenuhi standar referensi.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pembayaran"</w:t>
      </w:r>
    </w:p>
    <w:p>
      <w:r>
        <w:t>✅ Elements Found: pengumpulan data, informasi yang dikumpulkan</w:t>
      </w:r>
    </w:p>
    <w:p>
      <w:r>
        <w:t>❌ Missing Elements: dasar hukum pengumpulan data, persetujuan pengguna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data, seperti persetujuan pengguna atau kepentingan sah controller</w:t>
      </w:r>
    </w:p>
    <w:p>
      <w:r>
        <w:t>• Jelaskan dengan jelas bagaimana data akan digunakan dan diproses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data."</w:t>
      </w:r>
    </w:p>
    <w:p>
      <w:r>
        <w:t>✅ Elements Found: Informasi yang dikumpulkan digunakan untuk..., Data disimpan di server kami selama diperlukan untuk operasional bisnis.</w:t>
      </w:r>
    </w:p>
    <w:p>
      <w:r>
        <w:t>❌ Missing Elements: Hak pengguna untuk mengakses data pribadi, Hak pengguna untuk memperbarui data pribadi, Hak pengguna untuk menghapus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secara jelas tentang hak pengguna atas data dan bagaimana mereka dapat mengakses, memperbarui, atau menghapus data pribadi mereka.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 secara spesifik, sehingga tidak memenuhi standar referensi.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Informasi spesifik tentang lokasi penyimpanan data, seperti negara atau wilayah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 untuk memenuhi standar referensi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spesifik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jelas dan spesifik untuk data pengguna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standar yang digunakan untuk melindungi data pengguna.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 standar, informasi tentang jenis keamanan yang digunakan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standar yang digunakan</w:t>
      </w:r>
    </w:p>
    <w:p>
      <w:r>
        <w:t>• Berikan informasi tentang jenis keamanan yang digunakan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ketiga, meskipun ada pengungkapan tentang berbagi data dengan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(point 3. PENGGUNAAN INFORMASI)"</w:t>
      </w:r>
    </w:p>
    <w:p>
      <w:r>
        <w:t>✅ Elements Found: Informasi yang dikumpulkan digunakan untuk berbagi dengan mitra bisnis</w:t>
      </w:r>
    </w:p>
    <w:p>
      <w:r>
        <w:t>❌ Missing Elements: Proses transfer data ke pihak ketiga, Kriteria untuk memilih pihak ketiga yang dapat menerima data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proses transfer data ke pihak ketiga dan kriteria untuk memilih pihak ketiga yang dapat menerima data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sepenuhnya memenuhi standar kebijakan privasi yang baik.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Kebijakan privasi yang jelas, Informasi yang dikumpulkan, Penggunaan informasi, Penyimpanan data, Keamanan</w:t>
      </w:r>
    </w:p>
    <w:p>
      <w:r>
        <w:t>❌ Missing Elements: Jaminan waktu penyimpanan yang spesifik, Pengungkapan tentang penggunaan data untuk keperluan komersial, Pengungkapan tentang penggunaan data untuk keperluan lain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yang spesifik</w:t>
      </w:r>
    </w:p>
    <w:p>
      <w:r>
        <w:t>• Jelaskan penggunaan data untuk keperluan komersial dan lain-lain</w:t>
      </w:r>
    </w:p>
    <w:p>
      <w:r>
        <w:t>• Tambahkan informasi tentang pengungkapan data kepada pengguna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yang jelas untuk pengumpulan data, sehingga tidak memenuhi standar referensi.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 secara spesifik, sehingga tidak memenuhi standar referensi.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standar yang digunakan untuk melindungi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ketiga, meskipun ada pengungkapan tentang berbagi data dengan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sepenuhnya memenuhi standar kebijakan privasi yang baik.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data, seperti persetujuan pengguna atau kepentingan sah controller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menyediakan informasi yang jelas tentang lokasi penyimpanan data untuk memenuhi standar referensi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08:52:44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2025-08-24T08:52:44Z</dcterms:created>
  <dcterms:modified xsi:type="dcterms:W3CDTF">2013-12-23T23:15:00Z</dcterms:modified>
  <cp:category/>
</cp:coreProperties>
</file>