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23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14:46:26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🔴 STATUS COMPLIANCE: PERLU PERBAIKAN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0.0%.</w:t>
        <w:br/>
        <w:br/>
        <w:t>🔍 TEMUAN UTAMA:</w:t>
        <w:br/>
        <w:t>• 0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0 items (0.0%)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p/>
    <w:p>
      <w:pPr>
        <w:pStyle w:val="Heading1"/>
      </w:pPr>
      <w:r>
        <w:t>🔍 DETAILED FINDINGS</w:t>
      </w:r>
    </w:p>
    <w:p>
      <w:pPr>
        <w:pStyle w:val="Heading1"/>
      </w:pPr>
      <w:r>
        <w:t>⚠️ RISK ASSESSMENT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TIDAK DITEMUKAN</w:t>
      </w:r>
    </w:p>
    <w:p>
      <w:r>
        <w:t>Elemen yang Hilang: dasar hukum yang jelas</w:t>
      </w:r>
    </w:p>
    <w:p>
      <w:r>
        <w:t>Referensi: Pasal 7 ayat (4) Peraturan Presiden Nomor 82 Tahun 2022 tentang Pelindungan Infrastruktur Informasi Vital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Kami mengumpulkan informasi berikut: - Nama lengkap dan alamat email - Nomor telepon dan alamat - Data penggunaan aplikasi - Informasi perangkat dan lokasi - Riwayat transaksi dan pembayaran</w:t>
      </w:r>
    </w:p>
    <w:p>
      <w:r>
        <w:t>Elemen yang Hilang: pengungkapan tujuan pengumpulan data, pengungkapan pilihan pengguna untuk menghapus data, pengungkapan kebijakan data transfer</w:t>
      </w:r>
    </w:p>
    <w:p>
      <w:r>
        <w:t>Referensi: Pasal 7 ayat (4) Peraturan Presiden Nomor 82 Tahun 2022 tentang Pelindungan Infrastruktur Informasi Vital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tidak ada bukti konkret tentang lokasi penyimpanan data yang spesifik</w:t>
      </w:r>
    </w:p>
    <w:p>
      <w:r>
        <w:t>Bukti dari Dokumen: Data disimpan di server kami selama diperlukan untuk operasional bisnis. Kami tidak memberikan jaminan waktu penyimpanan yang spesifik.</w:t>
      </w:r>
    </w:p>
    <w:p>
      <w:r>
        <w:t>Elemen yang Hilang: lokasi penyimpanan data yang spesifik</w:t>
      </w:r>
    </w:p>
    <w:p>
      <w:r>
        <w:t>Referensi: STANDAR 2 - BSSN (N/A)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tidak ada bukti konkret tentang periode retensi data</w:t>
      </w:r>
    </w:p>
    <w:p>
      <w:r>
        <w:t>Bukti dari Dokumen: tidak ditemukan</w:t>
      </w:r>
    </w:p>
    <w:p>
      <w:r>
        <w:t>Elemen yang Hilang: periode retensi data, ketentuan penyimpanan data</w:t>
      </w:r>
    </w:p>
    <w:p>
      <w:r>
        <w:t>Referensi: STANDAR 1 - BSSN (N/A): 4 - (5) Kategori kegiatan mengelola aset informasi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Kami menggunakan langkah-langkah keamanan standar untuk melindungi data Anda, namun tidak dapat menjamin keamanan 100%.</w:t>
      </w:r>
    </w:p>
    <w:p>
      <w:r>
        <w:t>Elemen yang Hilang: identifikasi, proteksi, deteksi, penanggulangan dan pemulihan</w:t>
      </w:r>
    </w:p>
    <w:p>
      <w:r>
        <w:t>Referensi: Pasal 4 (1) dan (2) BSSN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TIDAK DITEMUKAN</w:t>
      </w:r>
    </w:p>
    <w:p>
      <w:r>
        <w:t>Elemen yang Hilang: Prosedur akses dan koreksi data yang jelas, Ketentuan waktu penyimpanan data yang spesifik, Langkah-langkah keamanan yang lebih spesifik untuk melindungi data</w:t>
      </w:r>
    </w:p>
    <w:p>
      <w:r>
        <w:t>Referensi: Pasal 7 ayat (4) Peraturan Presiden Nomor 82 Tahun 2022 tentang Pelindungan Infrastruktur Informasi Vital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tidak ada informasi tentang transfer data internasional</w:t>
      </w:r>
    </w:p>
    <w:p>
      <w:r>
        <w:t>Bukti dari Dokumen: tidak ada</w:t>
      </w:r>
    </w:p>
    <w:p>
      <w:r>
        <w:t>Elemen yang Hilang: informasi tentang transfer data internasional, prosedur untuk transfer data internasional</w:t>
      </w:r>
    </w:p>
    <w:p>
      <w:r>
        <w:t>Referensi: tidak ada</w:t>
      </w:r>
    </w:p>
    <w:p/>
    <w:p>
      <w:pPr>
        <w:pStyle w:val="Heading1"/>
      </w:pPr>
      <w:r>
        <w:t>✅ ACTIONABLE RECOMMENDATIONS</w:t>
      </w:r>
    </w:p>
    <w:p>
      <w:r>
        <w:t>1. Lakukan review berkala terhadap dokumen kebijakan</w:t>
      </w:r>
    </w:p>
    <w:p>
      <w:r>
        <w:t>2. pastikan lokasi penyimpanan data yang spesifik dan aman</w:t>
      </w:r>
    </w:p>
    <w:p>
      <w:r>
        <w:t>3. ungkapkan tujuan pengumpulan data secara jelas</w:t>
      </w:r>
    </w:p>
    <w:p>
      <w:r>
        <w:t>4. Implementasikan framework keamanan siber sesuai standar BSSN</w:t>
      </w:r>
    </w:p>
    <w:p>
      <w:r>
        <w:t>5. Pastikan semua stakeholder memahami kebijakan yang berlaku</w:t>
      </w:r>
    </w:p>
    <w:p>
      <w:r>
        <w:t>6. Tambahkan prosedur incident response dan recovery</w:t>
      </w:r>
    </w:p>
    <w:p>
      <w:r>
        <w:t xml:space="preserve">7. </w:t>
        <w:br/>
        <w:t>REKOMENDASI KHUSUS BSSN:</w:t>
      </w:r>
    </w:p>
    <w:p>
      <w:r>
        <w:t>8. pastikan untuk menyebutkan dasar hukum yang jelas dalam kebijakan privasi</w:t>
      </w:r>
    </w:p>
    <w:p>
      <w:r>
        <w:t>9. berikan pilihan pengguna untuk menghapus data</w:t>
      </w:r>
    </w:p>
    <w:p>
      <w:r>
        <w:t xml:space="preserve">10. </w:t>
        <w:br/>
        <w:t>REKOMENDASI UMUM:</w:t>
      </w:r>
    </w:p>
    <w:p>
      <w:r>
        <w:t>11. Pastikan ada monitoring dan audit keamanan berkala</w:t>
      </w:r>
    </w:p>
    <w:p>
      <w:r>
        <w:t>12. PRIORITAS TINGGI:</w:t>
      </w:r>
    </w:p>
    <w:p>
      <w:r>
        <w:t>13. Siapkan mekanisme audit internal untuk memastikan compliance</w:t>
      </w:r>
    </w:p>
    <w:p>
      <w:r>
        <w:t>14. tetapkan kebijakan data transfer yang jelas</w:t>
      </w:r>
    </w:p>
    <w:p>
      <w:r>
        <w:t>15. Dokumentasikan semua proses dan prosedur dengan jelas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BSSN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2025-08-23T14:46:26Z</dcterms:created>
  <dcterms:modified xsi:type="dcterms:W3CDTF">2013-12-23T23:15:00Z</dcterms:modified>
  <cp:category/>
</cp:coreProperties>
</file>