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ReguBot Enhanced Compliance Audit Report</w:t>
      </w:r>
    </w:p>
    <w:p>
      <w:pPr>
        <w:pStyle w:val="IntenseQuote"/>
      </w:pPr>
      <w:r>
        <w:t>Session ID: 4238ef86-17a2-4bc9-b412-b2a33e7b7166</w:t>
      </w:r>
    </w:p>
    <w:p>
      <w:pPr>
        <w:pStyle w:val="IntenseQuote"/>
      </w:pPr>
      <w:r>
        <w:t>Generated: 2025-08-25 08:33:36</w:t>
      </w:r>
    </w:p>
    <w:p>
      <w:pPr>
        <w:pStyle w:val="IntenseQuote"/>
      </w:pPr>
      <w:r>
        <w:t>Document: Unknown</w:t>
      </w:r>
    </w:p>
    <w:p>
      <w:pPr>
        <w:pStyle w:val="IntenseQuote"/>
      </w:pPr>
      <w:r>
        <w:t xml:space="preserve">Compliance Standards: </w:t>
      </w:r>
    </w:p>
    <w:p>
      <w:pPr>
        <w:pStyle w:val="IntenseQuote"/>
      </w:pPr>
      <w:r>
        <w:t>System Version: ReguBot v2.0 Enhanced</w:t>
      </w:r>
    </w:p>
    <w:p/>
    <w:p>
      <w:r>
        <w:t>This report was generated by ReguBot AI Multi-Agent System with Adaptive Analysis and Confidence-Weighted Scoring.</w:t>
      </w:r>
    </w:p>
    <w:p/>
    <w:p>
      <w:r>
        <w:t>Confidential - For authorized use only.</w:t>
      </w:r>
    </w:p>
    <w:p>
      <w:pPr>
        <w:pStyle w:val="Heading1"/>
      </w:pPr>
      <w:r>
        <w:t>📋 EXECUTIVE SUMMARY</w:t>
      </w:r>
    </w:p>
    <w:p>
      <w:r>
        <w:t>🟠 OVERALL COMPLIANCE STATUS: NEEDS IMPROVEMENT</w:t>
        <w:br/>
        <w:br/>
        <w:t>Sistem ReguBot Enhanced AI telah melakukan analisis komprehensif terhadap dokumen yang disubmit menggunakan pendekatan adaptive multi-agent analysis. Dokumen diidentifikasi sebagai "Privacy Policy" dengan tingkat kompleksitas 0.7/1.0.</w:t>
        <w:br/>
        <w:br/>
        <w:t>🎯 KEY FINDINGS:</w:t>
        <w:br/>
        <w:t>• Total aspek compliance yang dianalisis: 7 aspek (adaptive based on document content)</w:t>
        <w:br/>
        <w:t>• Compliance score: 64.4% (weighted scoring system)</w:t>
        <w:br/>
        <w:t>• Issues yang memerlukan perhatian: 7 items</w:t>
        <w:br/>
        <w:t>• Aspek yang sudah compliant: 0 items</w:t>
        <w:br/>
        <w:t>• Bahasa dokumen: Indonesian</w:t>
        <w:br/>
        <w:t>• Tema utama: Security, Data Privacy, Storage</w:t>
        <w:br/>
        <w:br/>
        <w:t>📊 COMPLIANCE DISTRIBUTION:</w:t>
        <w:br/>
        <w:t xml:space="preserve">        </w:t>
        <w:br/>
        <w:t>• Breakdown per aspek:</w:t>
        <w:br/>
        <w:t xml:space="preserve">  - Dasar Hukum Pengumpulan Data: 60.0% (weight: 0.16)</w:t>
        <w:br/>
        <w:t xml:space="preserve">  - Hak Pengguna atas Data: 60.0% (weight: 0.16)</w:t>
        <w:br/>
        <w:t xml:space="preserve">  - Lokasi Penyimpanan Data: 70.0% (weight: 0.15)</w:t>
        <w:br/>
        <w:t xml:space="preserve">  - Periode Retensi Data: 50.0% (weight: 0.14)</w:t>
        <w:br/>
        <w:t xml:space="preserve">  - Keamanan Data: 60.0% (weight: 0.19)</w:t>
        <w:br/>
        <w:t xml:space="preserve">  - Transfer Data: 80.0% (weight: 0.12)</w:t>
        <w:br/>
        <w:t xml:space="preserve">  - Kebijakan Privasi: 80.0% (weight: 0.10)</w:t>
        <w:br/>
        <w:br/>
        <w:t>💡 BUSINESS IMPACT ASSESSMENT:</w:t>
        <w:br/>
        <w:t>Significant compliance gaps present. Risk of regulatory issues or user complaints.</w:t>
        <w:br/>
        <w:br/>
        <w:t>🚀 IMMEDIATE ACTION REQUIRED:</w:t>
        <w:br/>
        <w:t>Immediate review required. Address high-priority issues within 7 days.</w:t>
        <w:br/>
        <w:br/>
        <w:t>📈 EXPECTED IMPROVEMENT POTENTIAL:</w:t>
        <w:br/>
        <w:t>Dengan implementasi rekomendasi yang diberikan, estimated compliance score dapat meningkat hingga 94.4%.</w:t>
      </w:r>
    </w:p>
    <w:p/>
    <w:p>
      <w:pPr>
        <w:pStyle w:val="Heading1"/>
      </w:pPr>
      <w:r>
        <w:t>📄 DOCUMENT ANALYSIS OVERVIEW</w:t>
      </w:r>
    </w:p>
    <w:tbl>
      <w:tblPr>
        <w:tblStyle w:val="LightList-Accent1"/>
        <w:tblW w:type="auto" w:w="0"/>
        <w:tblLook w:firstColumn="1" w:firstRow="1" w:lastColumn="0" w:lastRow="0" w:noHBand="0" w:noVBand="1" w:val="04A0"/>
      </w:tblPr>
      <w:tblGrid>
        <w:gridCol w:w="4320"/>
        <w:gridCol w:w="4320"/>
      </w:tblGrid>
      <w:tr>
        <w:tc>
          <w:tcPr>
            <w:tcW w:type="dxa" w:w="4320"/>
          </w:tcPr>
          <w:p>
            <w:r>
              <w:rPr>
                <w:b/>
              </w:rPr>
              <w:t>Document Type</w:t>
            </w:r>
          </w:p>
        </w:tc>
        <w:tc>
          <w:tcPr>
            <w:tcW w:type="dxa" w:w="4320"/>
          </w:tcPr>
          <w:p>
            <w:r>
              <w:t>Privacy Policy</w:t>
            </w:r>
          </w:p>
        </w:tc>
      </w:tr>
      <w:tr>
        <w:tc>
          <w:tcPr>
            <w:tcW w:type="dxa" w:w="4320"/>
          </w:tcPr>
          <w:p>
            <w:r>
              <w:rPr>
                <w:b/>
              </w:rPr>
              <w:t>Language Detected</w:t>
            </w:r>
          </w:p>
        </w:tc>
        <w:tc>
          <w:tcPr>
            <w:tcW w:type="dxa" w:w="4320"/>
          </w:tcPr>
          <w:p>
            <w:r>
              <w:t>Indonesian</w:t>
            </w:r>
          </w:p>
        </w:tc>
      </w:tr>
      <w:tr>
        <w:tc>
          <w:tcPr>
            <w:tcW w:type="dxa" w:w="4320"/>
          </w:tcPr>
          <w:p>
            <w:r>
              <w:rPr>
                <w:b/>
              </w:rPr>
              <w:t>Word Count</w:t>
            </w:r>
          </w:p>
        </w:tc>
        <w:tc>
          <w:tcPr>
            <w:tcW w:type="dxa" w:w="4320"/>
          </w:tcPr>
          <w:p>
            <w:r>
              <w:t>146 words</w:t>
            </w:r>
          </w:p>
        </w:tc>
      </w:tr>
      <w:tr>
        <w:tc>
          <w:tcPr>
            <w:tcW w:type="dxa" w:w="4320"/>
          </w:tcPr>
          <w:p>
            <w:r>
              <w:rPr>
                <w:b/>
              </w:rPr>
              <w:t>Complexity Score</w:t>
            </w:r>
          </w:p>
        </w:tc>
        <w:tc>
          <w:tcPr>
            <w:tcW w:type="dxa" w:w="4320"/>
          </w:tcPr>
          <w:p>
            <w:r>
              <w:t>0.65/1.0</w:t>
            </w:r>
          </w:p>
        </w:tc>
      </w:tr>
      <w:tr>
        <w:tc>
          <w:tcPr>
            <w:tcW w:type="dxa" w:w="4320"/>
          </w:tcPr>
          <w:p>
            <w:r>
              <w:rPr>
                <w:b/>
              </w:rPr>
              <w:t>Main Themes</w:t>
            </w:r>
          </w:p>
        </w:tc>
        <w:tc>
          <w:tcPr>
            <w:tcW w:type="dxa" w:w="4320"/>
          </w:tcPr>
          <w:p>
            <w:r>
              <w:t>Security, Data Privacy, Storage, Sharing</w:t>
            </w:r>
          </w:p>
        </w:tc>
      </w:tr>
      <w:tr>
        <w:tc>
          <w:tcPr>
            <w:tcW w:type="dxa" w:w="4320"/>
          </w:tcPr>
          <w:p>
            <w:r>
              <w:rPr>
                <w:b/>
              </w:rPr>
              <w:t>Sections Identified</w:t>
            </w:r>
          </w:p>
        </w:tc>
        <w:tc>
          <w:tcPr>
            <w:tcW w:type="dxa" w:w="4320"/>
          </w:tcPr>
          <w:p>
            <w:r>
              <w:t>10 sections</w:t>
            </w:r>
          </w:p>
        </w:tc>
      </w:tr>
    </w:tbl>
    <w:p/>
    <w:p>
      <w:pPr>
        <w:pStyle w:val="Heading2"/>
      </w:pPr>
      <w:r>
        <w:t>🎯 Content Themes Analysis</w:t>
      </w:r>
    </w:p>
    <w:p>
      <w:r>
        <w:t>Analisis AI mengidentifikasi 4 tema utama dalam dokumen:</w:t>
        <w:br/>
        <w:br/>
        <w:t>1. Security</w:t>
        <w:br/>
        <w:t>2. Data Privacy</w:t>
        <w:br/>
        <w:t>3. Storage</w:t>
        <w:br/>
        <w:t>4. Sharing</w:t>
        <w:br/>
        <w:br/>
        <w:t xml:space="preserve">Tema-tema ini digunakan untuk menentukan aspek compliance yang paling relevan untuk dianalisis, </w:t>
        <w:br/>
        <w:t>memastikan analisis yang focused dan practical sesuai dengan nature dokumen.</w:t>
      </w:r>
    </w:p>
    <w:p/>
    <w:p>
      <w:pPr>
        <w:pStyle w:val="Heading1"/>
      </w:pPr>
      <w:r>
        <w:t>📊 COMPLIANCE SCORE BREAKDOWN</w:t>
      </w:r>
    </w:p>
    <w:p>
      <w:r>
        <w:rPr>
          <w:b/>
          <w:sz w:val="43"/>
        </w:rPr>
        <w:t>Overall Compliance Score: 64.4%</w:t>
      </w:r>
    </w:p>
    <w:p>
      <w:r>
        <w:br/>
        <w:t>🔍 SCORING METHODOLOGY:</w:t>
        <w:br/>
        <w:t>Sistem menggunakan weighted scoring system dimana setiap aspek compliance memiliki bobot berbeda berdasarkan:</w:t>
        <w:br/>
        <w:t>• Relevansi terhadap jenis dokumen</w:t>
        <w:br/>
        <w:t>• Tingkat risiko compliance</w:t>
        <w:br/>
        <w:t>• Frekuensi kemunculan dalam dokumen</w:t>
        <w:br/>
        <w:t>• Impact terhadap data protection</w:t>
        <w:br/>
        <w:t xml:space="preserve">        </w:t>
      </w:r>
    </w:p>
    <w:tbl>
      <w:tblPr>
        <w:tblStyle w:val="MediumGrid1-Accent1"/>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Aspek Compliance</w:t>
            </w:r>
          </w:p>
        </w:tc>
        <w:tc>
          <w:tcPr>
            <w:tcW w:type="dxa" w:w="2160"/>
          </w:tcPr>
          <w:p>
            <w:pPr>
              <w:jc w:val="center"/>
            </w:pPr>
            <w:r>
              <w:rPr>
                <w:b/>
              </w:rPr>
              <w:t>Score (%)</w:t>
            </w:r>
          </w:p>
        </w:tc>
        <w:tc>
          <w:tcPr>
            <w:tcW w:type="dxa" w:w="2160"/>
          </w:tcPr>
          <w:p>
            <w:pPr>
              <w:jc w:val="center"/>
            </w:pPr>
            <w:r>
              <w:rPr>
                <w:b/>
              </w:rPr>
              <w:t>Weight</w:t>
            </w:r>
          </w:p>
        </w:tc>
        <w:tc>
          <w:tcPr>
            <w:tcW w:type="dxa" w:w="2160"/>
          </w:tcPr>
          <w:p>
            <w:pPr>
              <w:jc w:val="center"/>
            </w:pPr>
            <w:r>
              <w:rPr>
                <w:b/>
              </w:rPr>
              <w:t>Contribution</w:t>
            </w:r>
          </w:p>
        </w:tc>
      </w:tr>
      <w:tr>
        <w:tc>
          <w:tcPr>
            <w:tcW w:type="dxa" w:w="2160"/>
          </w:tcPr>
          <w:p>
            <w:r>
              <w:t>Dasar Hukum Pengumpulan Data</w:t>
            </w:r>
          </w:p>
        </w:tc>
        <w:tc>
          <w:tcPr>
            <w:tcW w:type="dxa" w:w="2160"/>
          </w:tcPr>
          <w:p>
            <w:pPr>
              <w:jc w:val="center"/>
            </w:pPr>
            <w:r>
              <w:t>60.0%</w:t>
            </w:r>
          </w:p>
        </w:tc>
        <w:tc>
          <w:tcPr>
            <w:tcW w:type="dxa" w:w="2160"/>
          </w:tcPr>
          <w:p>
            <w:pPr>
              <w:jc w:val="center"/>
            </w:pPr>
            <w:r>
              <w:t>0.16</w:t>
            </w:r>
          </w:p>
        </w:tc>
        <w:tc>
          <w:tcPr>
            <w:tcW w:type="dxa" w:w="2160"/>
          </w:tcPr>
          <w:p>
            <w:pPr>
              <w:jc w:val="center"/>
            </w:pPr>
            <w:r>
              <w:t>9.4%</w:t>
            </w:r>
          </w:p>
        </w:tc>
      </w:tr>
      <w:tr>
        <w:tc>
          <w:tcPr>
            <w:tcW w:type="dxa" w:w="2160"/>
          </w:tcPr>
          <w:p>
            <w:r>
              <w:t>Hak Pengguna atas Data</w:t>
            </w:r>
          </w:p>
        </w:tc>
        <w:tc>
          <w:tcPr>
            <w:tcW w:type="dxa" w:w="2160"/>
          </w:tcPr>
          <w:p>
            <w:pPr>
              <w:jc w:val="center"/>
            </w:pPr>
            <w:r>
              <w:t>60.0%</w:t>
            </w:r>
          </w:p>
        </w:tc>
        <w:tc>
          <w:tcPr>
            <w:tcW w:type="dxa" w:w="2160"/>
          </w:tcPr>
          <w:p>
            <w:pPr>
              <w:jc w:val="center"/>
            </w:pPr>
            <w:r>
              <w:t>0.16</w:t>
            </w:r>
          </w:p>
        </w:tc>
        <w:tc>
          <w:tcPr>
            <w:tcW w:type="dxa" w:w="2160"/>
          </w:tcPr>
          <w:p>
            <w:pPr>
              <w:jc w:val="center"/>
            </w:pPr>
            <w:r>
              <w:t>9.4%</w:t>
            </w:r>
          </w:p>
        </w:tc>
      </w:tr>
      <w:tr>
        <w:tc>
          <w:tcPr>
            <w:tcW w:type="dxa" w:w="2160"/>
          </w:tcPr>
          <w:p>
            <w:r>
              <w:t>Lokasi Penyimpanan Data</w:t>
            </w:r>
          </w:p>
        </w:tc>
        <w:tc>
          <w:tcPr>
            <w:tcW w:type="dxa" w:w="2160"/>
          </w:tcPr>
          <w:p>
            <w:pPr>
              <w:jc w:val="center"/>
            </w:pPr>
            <w:r>
              <w:t>70.0%</w:t>
            </w:r>
          </w:p>
        </w:tc>
        <w:tc>
          <w:tcPr>
            <w:tcW w:type="dxa" w:w="2160"/>
          </w:tcPr>
          <w:p>
            <w:pPr>
              <w:jc w:val="center"/>
            </w:pPr>
            <w:r>
              <w:t>0.15</w:t>
            </w:r>
          </w:p>
        </w:tc>
        <w:tc>
          <w:tcPr>
            <w:tcW w:type="dxa" w:w="2160"/>
          </w:tcPr>
          <w:p>
            <w:pPr>
              <w:jc w:val="center"/>
            </w:pPr>
            <w:r>
              <w:t>10.5%</w:t>
            </w:r>
          </w:p>
        </w:tc>
      </w:tr>
      <w:tr>
        <w:tc>
          <w:tcPr>
            <w:tcW w:type="dxa" w:w="2160"/>
          </w:tcPr>
          <w:p>
            <w:r>
              <w:t>Periode Retensi Data</w:t>
            </w:r>
          </w:p>
        </w:tc>
        <w:tc>
          <w:tcPr>
            <w:tcW w:type="dxa" w:w="2160"/>
          </w:tcPr>
          <w:p>
            <w:pPr>
              <w:jc w:val="center"/>
            </w:pPr>
            <w:r>
              <w:t>50.0%</w:t>
            </w:r>
          </w:p>
        </w:tc>
        <w:tc>
          <w:tcPr>
            <w:tcW w:type="dxa" w:w="2160"/>
          </w:tcPr>
          <w:p>
            <w:pPr>
              <w:jc w:val="center"/>
            </w:pPr>
            <w:r>
              <w:t>0.14</w:t>
            </w:r>
          </w:p>
        </w:tc>
        <w:tc>
          <w:tcPr>
            <w:tcW w:type="dxa" w:w="2160"/>
          </w:tcPr>
          <w:p>
            <w:pPr>
              <w:jc w:val="center"/>
            </w:pPr>
            <w:r>
              <w:t>6.8%</w:t>
            </w:r>
          </w:p>
        </w:tc>
      </w:tr>
      <w:tr>
        <w:tc>
          <w:tcPr>
            <w:tcW w:type="dxa" w:w="2160"/>
          </w:tcPr>
          <w:p>
            <w:r>
              <w:t>Keamanan Data</w:t>
            </w:r>
          </w:p>
        </w:tc>
        <w:tc>
          <w:tcPr>
            <w:tcW w:type="dxa" w:w="2160"/>
          </w:tcPr>
          <w:p>
            <w:pPr>
              <w:jc w:val="center"/>
            </w:pPr>
            <w:r>
              <w:t>60.0%</w:t>
            </w:r>
          </w:p>
        </w:tc>
        <w:tc>
          <w:tcPr>
            <w:tcW w:type="dxa" w:w="2160"/>
          </w:tcPr>
          <w:p>
            <w:pPr>
              <w:jc w:val="center"/>
            </w:pPr>
            <w:r>
              <w:t>0.19</w:t>
            </w:r>
          </w:p>
        </w:tc>
        <w:tc>
          <w:tcPr>
            <w:tcW w:type="dxa" w:w="2160"/>
          </w:tcPr>
          <w:p>
            <w:pPr>
              <w:jc w:val="center"/>
            </w:pPr>
            <w:r>
              <w:t>11.3%</w:t>
            </w:r>
          </w:p>
        </w:tc>
      </w:tr>
      <w:tr>
        <w:tc>
          <w:tcPr>
            <w:tcW w:type="dxa" w:w="2160"/>
          </w:tcPr>
          <w:p>
            <w:r>
              <w:t>Transfer Data</w:t>
            </w:r>
          </w:p>
        </w:tc>
        <w:tc>
          <w:tcPr>
            <w:tcW w:type="dxa" w:w="2160"/>
          </w:tcPr>
          <w:p>
            <w:pPr>
              <w:jc w:val="center"/>
            </w:pPr>
            <w:r>
              <w:t>80.0%</w:t>
            </w:r>
          </w:p>
        </w:tc>
        <w:tc>
          <w:tcPr>
            <w:tcW w:type="dxa" w:w="2160"/>
          </w:tcPr>
          <w:p>
            <w:pPr>
              <w:jc w:val="center"/>
            </w:pPr>
            <w:r>
              <w:t>0.12</w:t>
            </w:r>
          </w:p>
        </w:tc>
        <w:tc>
          <w:tcPr>
            <w:tcW w:type="dxa" w:w="2160"/>
          </w:tcPr>
          <w:p>
            <w:pPr>
              <w:jc w:val="center"/>
            </w:pPr>
            <w:r>
              <w:t>9.2%</w:t>
            </w:r>
          </w:p>
        </w:tc>
      </w:tr>
      <w:tr>
        <w:tc>
          <w:tcPr>
            <w:tcW w:type="dxa" w:w="2160"/>
          </w:tcPr>
          <w:p>
            <w:r>
              <w:t>Kebijakan Privasi</w:t>
            </w:r>
          </w:p>
        </w:tc>
        <w:tc>
          <w:tcPr>
            <w:tcW w:type="dxa" w:w="2160"/>
          </w:tcPr>
          <w:p>
            <w:pPr>
              <w:jc w:val="center"/>
            </w:pPr>
            <w:r>
              <w:t>80.0%</w:t>
            </w:r>
          </w:p>
        </w:tc>
        <w:tc>
          <w:tcPr>
            <w:tcW w:type="dxa" w:w="2160"/>
          </w:tcPr>
          <w:p>
            <w:pPr>
              <w:jc w:val="center"/>
            </w:pPr>
            <w:r>
              <w:t>0.10</w:t>
            </w:r>
          </w:p>
        </w:tc>
        <w:tc>
          <w:tcPr>
            <w:tcW w:type="dxa" w:w="2160"/>
          </w:tcPr>
          <w:p>
            <w:pPr>
              <w:jc w:val="center"/>
            </w:pPr>
            <w:r>
              <w:t>7.7%</w:t>
            </w:r>
          </w:p>
        </w:tc>
      </w:tr>
    </w:tbl>
    <w:p/>
    <w:p>
      <w:pPr>
        <w:pStyle w:val="Heading1"/>
      </w:pPr>
      <w:r>
        <w:t>🔍 DETAILED COMPLIANCE FINDINGS</w:t>
      </w:r>
    </w:p>
    <w:p>
      <w:pPr>
        <w:pStyle w:val="Heading2"/>
      </w:pPr>
      <w:r>
        <w:t>1. ❌ Dasar Hukum Pengumpulan Data (Confidence: 60.0%)</w:t>
      </w:r>
    </w:p>
    <w:p>
      <w:r>
        <w:rPr>
          <w:b/>
        </w:rPr>
        <w:t>Status: NON-COMPLIANT | Severity: MEDIUM | Weight: 0.16</w:t>
      </w:r>
    </w:p>
    <w:p>
      <w:r>
        <w:t>📝 Analysis: Dokumen tidak menjelaskan dasar hukum pengumpulan data yang jelas, sehingga tidak memenuhi standar UU PDP dan GDPR.</w:t>
      </w:r>
    </w:p>
    <w:p>
      <w:r>
        <w:t>✅ Elements Found: Informasi yang dikumpulkan digunakan untuk: menyediakan layanan yang lebih baik, mengirim notifikasi dan promosi, analisis bisnis dan pemasaran, berbagi dengan mitra bisnis untuk keperluan komersial</w:t>
      </w:r>
    </w:p>
    <w:p>
      <w:r>
        <w:t>❌ Missing Elements: Persetujuan yang sah secara eksplisit dari Subjek Data Pribadi, Pemenuhan kewajiban perjanjian</w:t>
      </w:r>
    </w:p>
    <w:p>
      <w:r>
        <w:t>📚 Standards Referenced: Page 11, Page 9, UU PDP Pasal 11, GDPR Article 6</w:t>
      </w:r>
    </w:p>
    <w:p>
      <w:r>
        <w:t>📖 Detail Regulasi:</w:t>
      </w:r>
    </w:p>
    <w:p>
      <w:r>
        <w:t xml:space="preserve">  Bunyi: PRESIDEN REPUBLIK INDONESIA - 11- (2) Dasar pernmsesan Data Pribadi sebagaimana dimaksud pada ayat (1) meliputi: a. persetujuan yang sah secara eksplisit dari Subjek Data Pribadi untuk 1 (sahr) atau beberapa tujuan tertentu yang telah disampait&lt;an oleh Pengendali Data Pribadi kepada Subjek Data Prib...</w:t>
      </w:r>
    </w:p>
    <w:p>
      <w:r>
        <w:t xml:space="preserve">  Bunyi: and man-made disasters. (47) The legitimate interests of a controller, including those of a controller to which the personal data may be disclosed, or of a third party, may provide a legal basis for processing, provided that the interests or the fundamental rights and freedoms of the data subject ar...</w:t>
      </w:r>
    </w:p>
    <w:p>
      <w:r>
        <w:t>💡 Specific Recommendations:</w:t>
      </w:r>
    </w:p>
    <w:p>
      <w:r>
        <w:t>• Tambahkan informasi tentang dasar hukum pengumpulan data, seperti persetujuan yang sah atau pemenuhan kewajiban perjanjian</w:t>
      </w:r>
    </w:p>
    <w:p/>
    <w:p>
      <w:pPr>
        <w:pStyle w:val="Heading2"/>
      </w:pPr>
      <w:r>
        <w:t>2. ❌ Hak Pengguna atas Data (Confidence: 60.0%)</w:t>
      </w:r>
    </w:p>
    <w:p>
      <w:r>
        <w:rPr>
          <w:b/>
        </w:rPr>
        <w:t>Status: NON-COMPLIANT | Severity: MEDIUM | Weight: 0.16</w:t>
      </w:r>
    </w:p>
    <w:p>
      <w:r>
        <w:t>📝 Analysis: Dokumen tidak menjelaskan dengan jelas hak pengguna atas data, seperti hak untuk mengakses, memperbarui, atau menghapus data pribadi.</w:t>
      </w:r>
    </w:p>
    <w:p>
      <w:r>
        <w:t>📄 Evidence from Document:</w:t>
      </w:r>
    </w:p>
    <w:p>
      <w:pPr>
        <w:pStyle w:val="IntenseQuote"/>
      </w:pPr>
      <w:r>
        <w:t>"Kami mengumpulkan informasi berikut:</w:t>
        <w:br/>
        <w:t>- Nama lengkap dan alamat email</w:t>
        <w:br/>
        <w:t>- Nomor telepon dan alamat</w:t>
        <w:br/>
        <w:t>- Data penggunaan aplikasi</w:t>
        <w:br/>
        <w:t>- Informasi perangkat dan lokasi</w:t>
        <w:br/>
        <w:t>- Riwayat transaksi dan pembayaran</w:t>
        <w:br/>
        <w:br/>
        <w:t>Informasi yang dikumpulkan digunakan untuk:</w:t>
        <w:br/>
        <w:t>- Menyediakan layanan yang lebih baik</w:t>
        <w:br/>
        <w:t>- Mengirim notifikasi dan promosi</w:t>
        <w:br/>
        <w:t>- Analisis bisnis dan pemasaran</w:t>
        <w:br/>
        <w:t>- Berbagi dengan mitra bisnis untuk keperluan komersial"</w:t>
      </w:r>
    </w:p>
    <w:p>
      <w:r>
        <w:t>✅ Elements Found: pengumpulan informasi pribadi, penggunaan informasi pribadi</w:t>
      </w:r>
    </w:p>
    <w:p>
      <w:r>
        <w:t>❌ Missing Elements: hak akses, hak memperbarui, hak menghapus, hak data portability</w:t>
      </w:r>
    </w:p>
    <w:p>
      <w:r>
        <w:t>📚 Standards Referenced: Page 14, Page 14, GDPR Article 15, GDPR Article 16, GDPR Article 17</w:t>
      </w:r>
    </w:p>
    <w:p>
      <w:r>
        <w:t>📖 Detail Regulasi:</w:t>
      </w:r>
    </w:p>
    <w:p>
      <w:r>
        <w:t xml:space="preserve">  Bunyi: processing of personal data, such as the legal grounds for processing or data protection principles. The European Data Protection Board established by this Regulation (the ‘Board’) should be able to issue guidance in that context. (73) Restrictions concerning specific principles and the rights of in...</w:t>
      </w:r>
    </w:p>
    <w:p>
      <w:r>
        <w:t xml:space="preserve">  Bunyi: processing of personal data, such as the legal grounds for processing or data protection principles. The European Data Protection Board established by this Regulation (the ‘Board’) should be able to issue guidance in that context. (73) Restrictions concerning specific principles and the rights of in...</w:t>
      </w:r>
    </w:p>
    <w:p>
      <w:r>
        <w:t>💡 Specific Recommendations:</w:t>
      </w:r>
    </w:p>
    <w:p>
      <w:r>
        <w:t>• Tambahkan bagian yang menjelaskan hak pengguna atas data, seperti hak untuk mengakses, memperbarui, atau menghapus data pribadi</w:t>
      </w:r>
    </w:p>
    <w:p/>
    <w:p>
      <w:pPr>
        <w:pStyle w:val="Heading2"/>
      </w:pPr>
      <w:r>
        <w:t>3. ❌ Lokasi Penyimpanan Data (Confidence: 70.0%)</w:t>
      </w:r>
    </w:p>
    <w:p>
      <w:r>
        <w:rPr>
          <w:b/>
        </w:rPr>
        <w:t>Status: NON-COMPLIANT | Severity: MEDIUM | Weight: 0.15</w:t>
      </w:r>
    </w:p>
    <w:p>
      <w:r>
        <w:t>📝 Analysis: Dokumen tidak menjelaskan lokasi penyimpanan data secara spesifik, hanya menyebutkan bahwa data disimpan di server perusahaan.</w:t>
      </w:r>
    </w:p>
    <w:p>
      <w:r>
        <w:t>📄 Evidence from Document:</w:t>
      </w:r>
    </w:p>
    <w:p>
      <w:pPr>
        <w:pStyle w:val="IntenseQuote"/>
      </w:pPr>
      <w:r>
        <w:t>"Data disimpan di server kami selama diperlukan untuk operasional bisnis. Kami tidak memberikan jaminan waktu penyimpanan yang spesifik."</w:t>
      </w:r>
    </w:p>
    <w:p>
      <w:r>
        <w:t>✅ Elements Found: Lokasi penyimpanan data adalah server perusahaan</w:t>
      </w:r>
    </w:p>
    <w:p>
      <w:r>
        <w:t>❌ Missing Elements: Jangka waktu penyimpanan data, Lokasi server yang tepat</w:t>
      </w:r>
    </w:p>
    <w:p>
      <w:r>
        <w:t>🔍 Relevant Document Excerpts (4 found):</w:t>
      </w:r>
    </w:p>
    <w:p>
      <w:r>
        <w:t>1. "4. PENYIMPANAN DATA</w:t>
        <w:br/>
        <w:t>Data disimpan di server kami selama diperlukan untuk operasional bisnis. Kami tidak memberikan jaminan waktu penyimpanan yang spesifik." (Score: 0.39)</w:t>
      </w:r>
    </w:p>
    <w:p>
      <w:r>
        <w:t>2. "2. INFORMASI YANG KAMI KUMPULKAN</w:t>
        <w:br/>
        <w:t>Kami mengumpulkan informasi berikut:</w:t>
        <w:br/>
        <w:t>- Nama lengkap dan alamat email</w:t>
        <w:br/>
        <w:t>- Nomor telepon dan alamat</w:t>
        <w:br/>
        <w:t>- Data penggunaan aplikasi</w:t>
        <w:br/>
        <w:t>- Informasi perangkat dan lokasi</w:t>
        <w:br/>
        <w:t>- Riwayat t..." (Score: 0.38)</w:t>
      </w:r>
    </w:p>
    <w:p>
      <w:r>
        <w:t>📚 Standards Referenced: Pasal 16, Pasal 31, UU PDP Pasal 32</w:t>
      </w:r>
    </w:p>
    <w:p>
      <w:r>
        <w:t>📖 Detail Regulasi:</w:t>
      </w:r>
    </w:p>
    <w:p>
      <w:r>
        <w:t xml:space="preserve">  Bunyi: PRESIDEN REPUELIK INDONESIA -8- d. kepentingan pengawasan sektor jasa keuangan, moneter, sistem pembayaran, dan stabilitas sistem keuangan yang dilakukan dalam rangka penyelenggaraan negara; atau ' e. kepentingan statistik dan penelitian ilmiah. (2) Pengecualian sebagaimana dimaksud pada ayat (1) di...</w:t>
      </w:r>
    </w:p>
    <w:p>
      <w:r>
        <w:t xml:space="preserve">  Bunyi: Pribadi kepada Subjek Data Pribadi. Pasal 31 Pengendali Data Pribadi wajib melakukan perekaman terhadap seluruh kegiatan pemrosesan Data Pribadi. Pasal 32 (1) Pengendali Data Pribadi wajib memberikan akses kepada Subjek Data Pribadi terhadap Data Pribadi yang diproses beserta rekam jejak pemrosesan ...</w:t>
      </w:r>
    </w:p>
    <w:p>
      <w:r>
        <w:t>💡 Specific Recommendations:</w:t>
      </w:r>
    </w:p>
    <w:p>
      <w:r>
        <w:t>• Perusahaan harus menyebutkan lokasi server yang tepat dan jangka waktu penyimpanan data untuk memenuhi standar UU PDP</w:t>
      </w:r>
    </w:p>
    <w:p/>
    <w:p>
      <w:pPr>
        <w:pStyle w:val="Heading2"/>
      </w:pPr>
      <w:r>
        <w:t>4. ❌ Periode Retensi Data (Confidence: 50.0%)</w:t>
      </w:r>
    </w:p>
    <w:p>
      <w:r>
        <w:rPr>
          <w:b/>
        </w:rPr>
        <w:t>Status: NON-COMPLIANT | Severity: MEDIUM | Weight: 0.14</w:t>
      </w:r>
    </w:p>
    <w:p>
      <w:r>
        <w:t>📝 Analysis: Dokumen tidak menyediakan jaminan waktu penyimpanan yang spesifik, sehingga tidak memenuhi standar retensi data yang jelas.</w:t>
      </w:r>
    </w:p>
    <w:p>
      <w:r>
        <w:t>📄 Evidence from Document:</w:t>
      </w:r>
    </w:p>
    <w:p>
      <w:pPr>
        <w:pStyle w:val="IntenseQuote"/>
      </w:pPr>
      <w:r>
        <w:t>"Data disimpan di server kami selama diperlukan untuk operasional bisnis. Kami tidak memberikan jaminan waktu penyimpanan yang spesifik."</w:t>
      </w:r>
    </w:p>
    <w:p>
      <w:r>
        <w:t>✅ Elements Found: Penyimpanan data di server perusahaan</w:t>
      </w:r>
    </w:p>
    <w:p>
      <w:r>
        <w:t>❌ Missing Elements: Jaminan waktu penyimpanan yang spesifik</w:t>
      </w:r>
    </w:p>
    <w:p>
      <w:r>
        <w:t>🔍 Relevant Document Excerpts (1 found):</w:t>
      </w:r>
    </w:p>
    <w:p>
      <w:r>
        <w:t>1. "4. PENYIMPANAN DATA</w:t>
        <w:br/>
        <w:t>Data disimpan di server kami selama diperlukan untuk operasional bisnis. Kami tidak memberikan jaminan waktu penyimpanan yang spesifik." (Score: 0.33)</w:t>
      </w:r>
    </w:p>
    <w:p>
      <w:r>
        <w:t>📚 Standards Referenced: Page 8, Page 8, GDPR Article 30</w:t>
      </w:r>
    </w:p>
    <w:p>
      <w:r>
        <w:t>📖 Detail Regulasi:</w:t>
      </w:r>
    </w:p>
    <w:p>
      <w:r>
        <w:t xml:space="preserve">  Bunyi: of personal data processing, establish specifications for determining the controller, the type of personal data which are subject to the processing, the data subjects concerned, the entities to which the personal data may be disclosed, the purpose limitations, the storage period and other measures t...</w:t>
      </w:r>
    </w:p>
    <w:p>
      <w:r>
        <w:t xml:space="preserve">  Bunyi: of personal data processing, establish specifications for determining the controller, the type of personal data which are subject to the processing, the data subjects concerned, the entities to which the personal data may be disclosed, the purpose limitations, the storage period and other measures t...</w:t>
      </w:r>
    </w:p>
    <w:p>
      <w:r>
        <w:t>💡 Specific Recommendations:</w:t>
      </w:r>
    </w:p>
    <w:p>
      <w:r>
        <w:t>• Tambahkan jaminan waktu penyimpanan yang spesifik dalam dokumen</w:t>
      </w:r>
    </w:p>
    <w:p/>
    <w:p>
      <w:pPr>
        <w:pStyle w:val="Heading2"/>
      </w:pPr>
      <w:r>
        <w:t>5. ❌ Keamanan Data (Confidence: 60.0%)</w:t>
      </w:r>
    </w:p>
    <w:p>
      <w:r>
        <w:rPr>
          <w:b/>
        </w:rPr>
        <w:t>Status: NON-COMPLIANT | Severity: MEDIUM | Weight: 0.19</w:t>
      </w:r>
    </w:p>
    <w:p>
      <w:r>
        <w:t>📝 Analysis: Dokumen tidak menjelaskan secara detail langkah-langkah keamanan yang digunakan untuk melindungi data pengguna.</w:t>
      </w:r>
    </w:p>
    <w:p>
      <w:r>
        <w:t>📄 Evidence from Document:</w:t>
      </w:r>
    </w:p>
    <w:p>
      <w:pPr>
        <w:pStyle w:val="IntenseQuote"/>
      </w:pPr>
      <w:r>
        <w:t>"Kami menggunakan langkah-langkah keamanan standar untuk melindungi data Anda, namun tidak dapat menjamin keamanan 100%."</w:t>
      </w:r>
    </w:p>
    <w:p>
      <w:r>
        <w:t>✅ Elements Found: Penggunaan langkah-langkah keamanan standar, Penyimpanan data di server perusahaan</w:t>
      </w:r>
    </w:p>
    <w:p>
      <w:r>
        <w:t>❌ Missing Elements: Pseudonymisasi data, Transparansi tentang fungsi dan pengolahan data, Fasilitas untuk pengguna untuk memantau pengolahan data</w:t>
      </w:r>
    </w:p>
    <w:p>
      <w:r>
        <w:t>🔍 Relevant Document Excerpts (1 found):</w:t>
      </w:r>
    </w:p>
    <w:p>
      <w:r>
        <w:t>1. "5. KEAMANAN</w:t>
        <w:br/>
        <w:t>Kami menggunakan langkah-langkah keamanan standar untuk melindungi data Anda, namun tidak dapat menjamin keamanan 100%." (Score: 0.30)</w:t>
      </w:r>
    </w:p>
    <w:p>
      <w:r>
        <w:t>📚 Standards Referenced: Page 15, Page 15, GDPR Article 32</w:t>
      </w:r>
    </w:p>
    <w:p>
      <w:r>
        <w:t>📖 Detail Regulasi:</w:t>
      </w:r>
    </w:p>
    <w:p>
      <w:r>
        <w:t xml:space="preserve">  Bunyi: protection by design and data protection by default. Such measures could consist, inter alia, of minimising the processing of personal data, pseudonymising personal data as soon as possible, transparency with regard to the functions and processing of personal data, enabling the data subject to monit...</w:t>
      </w:r>
    </w:p>
    <w:p>
      <w:r>
        <w:t xml:space="preserve">  Bunyi: protection by design and data protection by default. Such measures could consist, inter alia, of minimising the processing of personal data, pseudonymising personal data as soon as possible, transparency with regard to the functions and processing of personal data, enabling the data subject to monit...</w:t>
      </w:r>
    </w:p>
    <w:p>
      <w:r>
        <w:t>💡 Specific Recommendations:</w:t>
      </w:r>
    </w:p>
    <w:p>
      <w:r>
        <w:t>• Jelaskan secara detail langkah-langkah keamanan yang digunakan</w:t>
      </w:r>
    </w:p>
    <w:p>
      <w:r>
        <w:t>• Tentukan waktu penyimpanan data yang spesifik</w:t>
      </w:r>
    </w:p>
    <w:p>
      <w:r>
        <w:t>• Fasilitas untuk pengguna untuk memantau pengolahan data</w:t>
      </w:r>
    </w:p>
    <w:p/>
    <w:p>
      <w:pPr>
        <w:pStyle w:val="Heading2"/>
      </w:pPr>
      <w:r>
        <w:t>6. ❌ Transfer Data (Confidence: 80.0%)</w:t>
      </w:r>
    </w:p>
    <w:p>
      <w:r>
        <w:rPr>
          <w:b/>
        </w:rPr>
        <w:t>Status: NON-COMPLIANT | Severity: MEDIUM | Weight: 0.12</w:t>
      </w:r>
    </w:p>
    <w:p>
      <w:r>
        <w:t>📝 Analysis: Dokumen tidak jelas tentang proses transfer data ke negara lain atau ke perusahaan lain dalam grup, serta tidak menjelaskan tentang keamanan data dalam proses transfer.</w:t>
      </w:r>
    </w:p>
    <w:p>
      <w:r>
        <w:t>✅ Elements Found: Data disimpan di server kami selama diperlukan untuk operasional bisnis.</w:t>
      </w:r>
    </w:p>
    <w:p>
      <w:r>
        <w:t>❌ Missing Elements: Proses transfer data ke negara lain atau ke perusahaan lain dalam grup, Keamanan data dalam proses transfer</w:t>
      </w:r>
    </w:p>
    <w:p>
      <w:r>
        <w:t>🔍 Relevant Document Excerpts (1 found):</w:t>
      </w:r>
    </w:p>
    <w:p>
      <w:r>
        <w:t>1. "3. PENGGUNAAN INFORMASI</w:t>
        <w:br/>
        <w:t>Informasi yang dikumpulkan digunakan untuk:</w:t>
        <w:br/>
        <w:t>- Menyediakan layanan yang lebih baik</w:t>
        <w:br/>
        <w:t>- Mengirim notifikasi dan promosi</w:t>
        <w:br/>
        <w:t>- Analisis bisnis dan pemasaran</w:t>
        <w:br/>
        <w:t>- Berbagi dengan mitra bisni..." (Score: 0.40)</w:t>
      </w:r>
    </w:p>
    <w:p>
      <w:r>
        <w:t>📚 Standards Referenced: Page 9, Page 9, GDPR Article 49</w:t>
      </w:r>
    </w:p>
    <w:p>
      <w:r>
        <w:t>📖 Detail Regulasi:</w:t>
      </w:r>
    </w:p>
    <w:p>
      <w:r>
        <w:t xml:space="preserve">  Bunyi: internal administrative purposes, including the processing of clients' or employees' personal data. The general principles for the transfer of personal data, within a group of undertakings, to an undertaking located in a third country remain unaffected. (49) The processing of personal data to the ex...</w:t>
      </w:r>
    </w:p>
    <w:p>
      <w:r>
        <w:t xml:space="preserve">  Bunyi: internal administrative purposes, including the processing of clients' or employees' personal data. The general principles for the transfer of personal data, within a group of undertakings, to an undertaking located in a third country remain unaffected. (49) The processing of personal data to the ex...</w:t>
      </w:r>
    </w:p>
    <w:p>
      <w:r>
        <w:t>💡 Specific Recommendations:</w:t>
      </w:r>
    </w:p>
    <w:p>
      <w:r>
        <w:t>• Tambahkan informasi tentang proses transfer data ke negara lain atau ke perusahaan lain dalam grup, serta keamanan data dalam proses transfer</w:t>
      </w:r>
    </w:p>
    <w:p/>
    <w:p>
      <w:pPr>
        <w:pStyle w:val="Heading2"/>
      </w:pPr>
      <w:r>
        <w:t>7. ❌ Kebijakan Privasi (Confidence: 80.0%)</w:t>
      </w:r>
    </w:p>
    <w:p>
      <w:r>
        <w:rPr>
          <w:b/>
        </w:rPr>
        <w:t>Status: NON-COMPLIANT | Severity: MEDIUM | Weight: 0.10</w:t>
      </w:r>
    </w:p>
    <w:p>
      <w:r>
        <w:t>📝 Analysis: Dokumen tidak menjelaskan dengan jelas tentang kebijakan privasi dan keamanan data, serta tidak memberikan jaminan waktu penyimpanan data.</w:t>
      </w:r>
    </w:p>
    <w:p>
      <w:r>
        <w:t>📄 Evidence from Document:</w:t>
      </w:r>
    </w:p>
    <w:p>
      <w:pPr>
        <w:pStyle w:val="IntenseQuote"/>
      </w:pPr>
      <w:r>
        <w:t>"Kami tidak memberikan jaminan waktu penyimpanan yang spesifik. (4. PENYIMPANAN DATA)"</w:t>
      </w:r>
    </w:p>
    <w:p>
      <w:r>
        <w:t>✅ Elements Found: Informasi yang dikumpulkan digunakan untuk: menyediakan layanan yang lebih baik, mengirim notifikasi dan promosi, analisis bisnis dan pemasaran, berbagi dengan mitra bisnis untuk keperluan komersial (3. PENGGUNAAN INFORMASI)</w:t>
      </w:r>
    </w:p>
    <w:p>
      <w:r>
        <w:t>❌ Missing Elements: Jaminan waktu penyimpanan data, Kebijakan privasi yang jelas tentang keamanan data</w:t>
      </w:r>
    </w:p>
    <w:p>
      <w:r>
        <w:t>🔍 Relevant Document Excerpts (1 found):</w:t>
      </w:r>
    </w:p>
    <w:p>
      <w:r>
        <w:t>1. "KEBIJAKAN PRIVASI</w:t>
        <w:br/>
        <w:t>PT TECHCORP INDONESIA" (Score: 0.35)</w:t>
      </w:r>
    </w:p>
    <w:p>
      <w:r>
        <w:t>📚 Standards Referenced: Page 3, Page 3, GDPR Article 32</w:t>
      </w:r>
    </w:p>
    <w:p>
      <w:r>
        <w:t>📖 Detail Regulasi:</w:t>
      </w:r>
    </w:p>
    <w:p>
      <w:r>
        <w:t xml:space="preserve">  Bunyi: which fall outside the scope of Union law, such as activities concerning national security. This Regulation does not apply to the processing of personal data by the Member States when carrying out activities in relation to the common foreign and security policy of the Union. (17) Regulation (EC) No ...</w:t>
      </w:r>
    </w:p>
    <w:p>
      <w:r>
        <w:t xml:space="preserve">  Bunyi: which fall outside the scope of Union law, such as activities concerning national security. This Regulation does not apply to the processing of personal data by the Member States when carrying out activities in relation to the common foreign and security policy of the Union. (17) Regulation (EC) No ...</w:t>
      </w:r>
    </w:p>
    <w:p>
      <w:r>
        <w:t>💡 Specific Recommendations:</w:t>
      </w:r>
    </w:p>
    <w:p>
      <w:r>
        <w:t>• Tambahkan jaminan waktu penyimpanan data yang spesifik</w:t>
      </w:r>
    </w:p>
    <w:p>
      <w:r>
        <w:t>• Jelaskan kebijakan privasi yang lebih jelas tentang keamanan data</w:t>
      </w:r>
    </w:p>
    <w:p/>
    <w:p>
      <w:pPr>
        <w:pStyle w:val="Heading1"/>
      </w:pPr>
      <w:r>
        <w:t>⚠️ RISK ASSESSMENT &amp; IMPACT ANALYSIS</w:t>
      </w:r>
    </w:p>
    <w:p>
      <w:r>
        <w:br/>
        <w:t>🎯 RISK SUMMARY:</w:t>
        <w:br/>
        <w:t>• High Risk Issues: 0 (Immediate action required)</w:t>
        <w:br/>
        <w:t>• Medium Risk Issues: 7 (Should be addressed within 30 days)</w:t>
        <w:br/>
        <w:t>• Low Risk Issues: 0 (Can be addressed in next review cycle)</w:t>
        <w:br/>
      </w:r>
    </w:p>
    <w:p>
      <w:pPr>
        <w:pStyle w:val="Heading2"/>
      </w:pPr>
      <w:r>
        <w:t>⚠️ MEDIUM RISK ISSUES</w:t>
      </w:r>
    </w:p>
    <w:p>
      <w:r>
        <w:br/>
        <w:t>1. Dasar Hukum Pengumpulan Data</w:t>
        <w:br/>
        <w:t xml:space="preserve">   Risk: Dokumen tidak menjelaskan dasar hukum pengumpulan data yang jelas, sehingga tidak memenuhi standar UU PDP dan GDPR.</w:t>
        <w:br/>
        <w:t xml:space="preserve">   Business Impact: Compliance gaps, potential user complaints</w:t>
        <w:br/>
        <w:t xml:space="preserve">   Recommended Timeline: 30 days</w:t>
        <w:br/>
      </w:r>
    </w:p>
    <w:p>
      <w:r>
        <w:br/>
        <w:t>2. Hak Pengguna atas Data</w:t>
        <w:br/>
        <w:t xml:space="preserve">   Risk: Dokumen tidak menjelaskan dengan jelas hak pengguna atas data, seperti hak untuk mengakses, memperbarui, atau menghapus data pribadi.</w:t>
        <w:br/>
        <w:t xml:space="preserve">   Business Impact: Compliance gaps, potential user complaints</w:t>
        <w:br/>
        <w:t xml:space="preserve">   Recommended Timeline: 30 days</w:t>
        <w:br/>
      </w:r>
    </w:p>
    <w:p>
      <w:r>
        <w:br/>
        <w:t>3. Lokasi Penyimpanan Data</w:t>
        <w:br/>
        <w:t xml:space="preserve">   Risk: Dokumen tidak menjelaskan lokasi penyimpanan data secara spesifik, hanya menyebutkan bahwa data disimpan di server perusahaan.</w:t>
        <w:br/>
        <w:t xml:space="preserve">   Business Impact: Compliance gaps, potential user complaints</w:t>
        <w:br/>
        <w:t xml:space="preserve">   Recommended Timeline: 30 days</w:t>
        <w:br/>
      </w:r>
    </w:p>
    <w:p>
      <w:r>
        <w:br/>
        <w:t>4. Periode Retensi Data</w:t>
        <w:br/>
        <w:t xml:space="preserve">   Risk: Dokumen tidak menyediakan jaminan waktu penyimpanan yang spesifik, sehingga tidak memenuhi standar retensi data yang jelas.</w:t>
        <w:br/>
        <w:t xml:space="preserve">   Business Impact: Compliance gaps, potential user complaints</w:t>
        <w:br/>
        <w:t xml:space="preserve">   Recommended Timeline: 30 days</w:t>
        <w:br/>
      </w:r>
    </w:p>
    <w:p>
      <w:r>
        <w:br/>
        <w:t>5. Keamanan Data</w:t>
        <w:br/>
        <w:t xml:space="preserve">   Risk: Dokumen tidak menjelaskan secara detail langkah-langkah keamanan yang digunakan untuk melindungi data pengguna.</w:t>
        <w:br/>
        <w:t xml:space="preserve">   Business Impact: Compliance gaps, potential user complaints</w:t>
        <w:br/>
        <w:t xml:space="preserve">   Recommended Timeline: 30 days</w:t>
        <w:br/>
      </w:r>
    </w:p>
    <w:p>
      <w:r>
        <w:br/>
        <w:t>6. Transfer Data</w:t>
        <w:br/>
        <w:t xml:space="preserve">   Risk: Dokumen tidak jelas tentang proses transfer data ke negara lain atau ke perusahaan lain dalam grup, serta tidak menjelaskan tentang keamanan data dalam proses transfer.</w:t>
        <w:br/>
        <w:t xml:space="preserve">   Business Impact: Compliance gaps, potential user complaints</w:t>
        <w:br/>
        <w:t xml:space="preserve">   Recommended Timeline: 30 days</w:t>
        <w:br/>
      </w:r>
    </w:p>
    <w:p>
      <w:r>
        <w:br/>
        <w:t>7. Kebijakan Privasi</w:t>
        <w:br/>
        <w:t xml:space="preserve">   Risk: Dokumen tidak menjelaskan dengan jelas tentang kebijakan privasi dan keamanan data, serta tidak memberikan jaminan waktu penyimpanan data.</w:t>
        <w:br/>
        <w:t xml:space="preserve">   Business Impact: Compliance gaps, potential user complaints</w:t>
        <w:br/>
        <w:t xml:space="preserve">   Recommended Timeline: 30 days</w:t>
        <w:br/>
      </w:r>
    </w:p>
    <w:p>
      <w:pPr>
        <w:pStyle w:val="Heading2"/>
      </w:pPr>
      <w:r>
        <w:t>🛡️ RISK MITIGATION STRATEGIES</w:t>
      </w:r>
    </w:p>
    <w:p>
      <w:r>
        <w:br/>
        <w:t>1. IMMEDIATE ACTIONS (0-7 days):</w:t>
        <w:br/>
        <w:t xml:space="preserve">   • Address all HIGH risk issues</w:t>
        <w:br/>
        <w:t xml:space="preserve">   • Implement temporary controls if needed</w:t>
        <w:br/>
        <w:t xml:space="preserve">   • Notify relevant stakeholders</w:t>
        <w:br/>
        <w:br/>
        <w:t>2. SHORT-TERM ACTIONS (1-4 weeks):</w:t>
        <w:br/>
        <w:t xml:space="preserve">   • Develop comprehensive remediation plan</w:t>
        <w:br/>
        <w:t xml:space="preserve">   • Address MEDIUM risk issues</w:t>
        <w:br/>
        <w:t xml:space="preserve">   • Update internal procedures</w:t>
        <w:br/>
        <w:br/>
        <w:t>3. LONG-TERM ACTIONS (1-3 months):</w:t>
        <w:br/>
        <w:t xml:space="preserve">   • Implement permanent controls</w:t>
        <w:br/>
        <w:t xml:space="preserve">   • Conduct compliance training</w:t>
        <w:br/>
        <w:t xml:space="preserve">   • Establish monitoring mechanisms</w:t>
        <w:br/>
      </w:r>
    </w:p>
    <w:p/>
    <w:p>
      <w:pPr>
        <w:pStyle w:val="Heading1"/>
      </w:pPr>
      <w:r>
        <w:t>✅ PRIORITIZED ACTION PLAN</w:t>
      </w:r>
    </w:p>
    <w:p>
      <w:pPr>
        <w:pStyle w:val="Heading2"/>
      </w:pPr>
      <w:r>
        <w:t>⚠️ PRIORITAS MENENGAH:</w:t>
      </w:r>
    </w:p>
    <w:p>
      <w:r>
        <w:t>• Tambahkan informasi tentang dasar hukum pengumpulan data, seperti persetujuan yang sah atau pemenuhan kewajiban perjanjian</w:t>
      </w:r>
    </w:p>
    <w:p>
      <w:r>
        <w:t>• Tambahkan bagian yang menjelaskan hak pengguna atas data, seperti hak untuk mengakses, memperbarui, atau menghapus data pribadi</w:t>
      </w:r>
    </w:p>
    <w:p>
      <w:r>
        <w:t>• Perusahaan harus menyebutkan lokasi server yang tepat dan jangka waktu penyimpanan data untuk memenuhi standar UU PDP</w:t>
      </w:r>
    </w:p>
    <w:p>
      <w:r>
        <w:t>📋 KHUSUS PRIVACY POLICY:</w:t>
      </w:r>
    </w:p>
    <w:p>
      <w:r>
        <w:t>• Pastikan informasi kontak Data Protection Officer tersedia</w:t>
      </w:r>
    </w:p>
    <w:p>
      <w:r>
        <w:t>• Sertakan prosedur untuk penarikan consent</w:t>
      </w:r>
    </w:p>
    <w:p>
      <w:r>
        <w:t>• Jelaskan mekanisme complaint dan dispute resolution</w:t>
      </w:r>
    </w:p>
    <w:p/>
    <w:p>
      <w:pPr>
        <w:pStyle w:val="Heading2"/>
      </w:pPr>
      <w:r>
        <w:t>🇪🇺 GDPR COMPLIANCE:</w:t>
      </w:r>
    </w:p>
    <w:p>
      <w:r>
        <w:t>• Implementasikan Privacy by Design principles</w:t>
      </w:r>
    </w:p>
    <w:p>
      <w:r>
        <w:t>• Pastikan legal basis untuk setiap data processing activity</w:t>
      </w:r>
    </w:p>
    <w:p>
      <w:r>
        <w:t>• Sediakan data portability mechanism</w:t>
      </w:r>
    </w:p>
    <w:p/>
    <w:p>
      <w:pPr>
        <w:pStyle w:val="Heading2"/>
      </w:pPr>
      <w:r>
        <w:t>🇮🇩 UU PDP COMPLIANCE:</w:t>
      </w:r>
    </w:p>
    <w:p>
      <w:r>
        <w:t>• Pastikan data disimpan di Indonesia sesuai Pasal 17</w:t>
      </w:r>
    </w:p>
    <w:p>
      <w:r>
        <w:t>• Implementasikan notifikasi breach dalam 3x24 jam</w:t>
      </w:r>
    </w:p>
    <w:p>
      <w:r>
        <w:t>• Sediakan mekanisme consent yang mudah diakses</w:t>
      </w:r>
    </w:p>
    <w:p/>
    <w:p>
      <w:pPr>
        <w:pStyle w:val="Heading2"/>
      </w:pPr>
      <w:r>
        <w:t>🔧 PERBAIKAN MENYELURUH:</w:t>
      </w:r>
    </w:p>
    <w:p>
      <w:r>
        <w:t>• Lakukan review komprehensif terhadap seluruh dokumen</w:t>
      </w:r>
    </w:p>
    <w:p>
      <w:r>
        <w:t>• Konsultasi dengan legal expert untuk compliance gaps</w:t>
      </w:r>
    </w:p>
    <w:p>
      <w:r>
        <w:t>• Implementasikan document version control system</w:t>
      </w:r>
    </w:p>
    <w:p/>
    <w:p>
      <w:pPr>
        <w:pStyle w:val="Heading2"/>
      </w:pPr>
      <w:r>
        <w:t>📅 IMPLEMENTATION TIMELINE</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Phase</w:t>
            </w:r>
          </w:p>
        </w:tc>
        <w:tc>
          <w:tcPr>
            <w:tcW w:type="dxa" w:w="2880"/>
          </w:tcPr>
          <w:p>
            <w:r>
              <w:rPr>
                <w:b/>
              </w:rPr>
              <w:t>Timeframe</w:t>
            </w:r>
          </w:p>
        </w:tc>
        <w:tc>
          <w:tcPr>
            <w:tcW w:type="dxa" w:w="2880"/>
          </w:tcPr>
          <w:p>
            <w:r>
              <w:rPr>
                <w:b/>
              </w:rPr>
              <w:t>Focus Areas</w:t>
            </w:r>
          </w:p>
        </w:tc>
      </w:tr>
      <w:tr>
        <w:tc>
          <w:tcPr>
            <w:tcW w:type="dxa" w:w="2880"/>
          </w:tcPr>
          <w:p>
            <w:r>
              <w:t>IMMEDIATE</w:t>
            </w:r>
          </w:p>
        </w:tc>
        <w:tc>
          <w:tcPr>
            <w:tcW w:type="dxa" w:w="2880"/>
          </w:tcPr>
          <w:p>
            <w:r>
              <w:t>0-7 days</w:t>
            </w:r>
          </w:p>
        </w:tc>
        <w:tc>
          <w:tcPr>
            <w:tcW w:type="dxa" w:w="2880"/>
          </w:tcPr>
          <w:p>
            <w:r>
              <w:t>High risk issues, critical gaps</w:t>
            </w:r>
          </w:p>
        </w:tc>
      </w:tr>
      <w:tr>
        <w:tc>
          <w:tcPr>
            <w:tcW w:type="dxa" w:w="2880"/>
          </w:tcPr>
          <w:p>
            <w:r>
              <w:t>SHORT-TERM</w:t>
            </w:r>
          </w:p>
        </w:tc>
        <w:tc>
          <w:tcPr>
            <w:tcW w:type="dxa" w:w="2880"/>
          </w:tcPr>
          <w:p>
            <w:r>
              <w:t>1-4 weeks</w:t>
            </w:r>
          </w:p>
        </w:tc>
        <w:tc>
          <w:tcPr>
            <w:tcW w:type="dxa" w:w="2880"/>
          </w:tcPr>
          <w:p>
            <w:r>
              <w:t>Medium risk issues, process improvements</w:t>
            </w:r>
          </w:p>
        </w:tc>
      </w:tr>
      <w:tr>
        <w:tc>
          <w:tcPr>
            <w:tcW w:type="dxa" w:w="2880"/>
          </w:tcPr>
          <w:p>
            <w:r>
              <w:t>LONG-TERM</w:t>
            </w:r>
          </w:p>
        </w:tc>
        <w:tc>
          <w:tcPr>
            <w:tcW w:type="dxa" w:w="2880"/>
          </w:tcPr>
          <w:p>
            <w:r>
              <w:t>1-3 months</w:t>
            </w:r>
          </w:p>
        </w:tc>
        <w:tc>
          <w:tcPr>
            <w:tcW w:type="dxa" w:w="2880"/>
          </w:tcPr>
          <w:p>
            <w:r>
              <w:t>Optimization, monitoring, training</w:t>
            </w:r>
          </w:p>
        </w:tc>
      </w:tr>
    </w:tbl>
    <w:p/>
    <w:p>
      <w:pPr>
        <w:pStyle w:val="Heading1"/>
      </w:pPr>
      <w:r>
        <w:t>🗺️ IMPLEMENTATION ROADMAP</w:t>
      </w:r>
    </w:p>
    <w:p>
      <w:r>
        <w:br/>
        <w:t>🎯 RECOMMENDED APPROACH: TARGETED IMPROVEMENTS</w:t>
        <w:br/>
        <w:t>⏱️ ESTIMATED DURATION: 2-3 months</w:t>
        <w:br/>
        <w:t>📊 CURRENT COMPLIANCE LEVEL: 64.4%</w:t>
        <w:br/>
        <w:t>🎯 TARGET COMPLIANCE LEVEL: 100%</w:t>
        <w:br/>
        <w:br/>
        <w:t>📋 IMPLEMENTATION PHASES:</w:t>
        <w:br/>
      </w:r>
    </w:p>
    <w:p>
      <w:r>
        <w:t>• Phase 1 (Week 1-2): High priority issues</w:t>
      </w:r>
    </w:p>
    <w:p>
      <w:r>
        <w:t>• Phase 2 (Month 1): Policy enhancements</w:t>
      </w:r>
    </w:p>
    <w:p>
      <w:r>
        <w:t>• Phase 3 (Month 2-3): Process improvements</w:t>
      </w:r>
    </w:p>
    <w:p>
      <w:r>
        <w:br/>
        <w:br/>
        <w:t>📈 SUCCESS METRICS:</w:t>
        <w:br/>
        <w:t>• Compliance score improvement: Target 100%</w:t>
        <w:br/>
        <w:t>• High-risk issues resolved: 100%</w:t>
        <w:br/>
        <w:t>• Medium-risk issues resolved: 80%</w:t>
        <w:br/>
        <w:t>• Documentation completeness: 95%</w:t>
        <w:br/>
        <w:t>• Stakeholder awareness: 90%</w:t>
        <w:br/>
        <w:t>• Process automation: 70%</w:t>
        <w:br/>
      </w:r>
    </w:p>
    <w:p/>
    <w:p>
      <w:pPr>
        <w:pStyle w:val="Heading1"/>
      </w:pPr>
      <w:r>
        <w:t>📚 APPENDIX</w:t>
      </w:r>
    </w:p>
    <w:p>
      <w:pPr>
        <w:pStyle w:val="Heading2"/>
      </w:pPr>
      <w:r>
        <w:t>🔍 Analysis Metadata</w:t>
      </w:r>
    </w:p>
    <w:tbl>
      <w:tblPr>
        <w:tblStyle w:val="LightGrid-Accent1"/>
        <w:tblW w:type="auto" w:w="0"/>
        <w:tblLook w:firstColumn="1" w:firstRow="1" w:lastColumn="0" w:lastRow="0" w:noHBand="0" w:noVBand="1" w:val="04A0"/>
      </w:tblPr>
      <w:tblGrid>
        <w:gridCol w:w="4320"/>
        <w:gridCol w:w="4320"/>
      </w:tblGrid>
      <w:tr>
        <w:tc>
          <w:tcPr>
            <w:tcW w:type="dxa" w:w="4320"/>
          </w:tcPr>
          <w:p>
            <w:r>
              <w:rPr>
                <w:b/>
              </w:rPr>
              <w:t>Standards Analyzed</w:t>
            </w:r>
          </w:p>
        </w:tc>
        <w:tc>
          <w:tcPr>
            <w:tcW w:type="dxa" w:w="4320"/>
          </w:tcPr>
          <w:p>
            <w:r>
              <w:t>GDPR, UU_PDP</w:t>
            </w:r>
          </w:p>
        </w:tc>
      </w:tr>
      <w:tr>
        <w:tc>
          <w:tcPr>
            <w:tcW w:type="dxa" w:w="4320"/>
          </w:tcPr>
          <w:p>
            <w:r>
              <w:rPr>
                <w:b/>
              </w:rPr>
              <w:t>Analysis Method</w:t>
            </w:r>
          </w:p>
        </w:tc>
        <w:tc>
          <w:tcPr>
            <w:tcW w:type="dxa" w:w="4320"/>
          </w:tcPr>
          <w:p>
            <w:r>
              <w:t>AI Multi-Agent Adaptive Analysis</w:t>
            </w:r>
          </w:p>
        </w:tc>
      </w:tr>
      <w:tr>
        <w:tc>
          <w:tcPr>
            <w:tcW w:type="dxa" w:w="4320"/>
          </w:tcPr>
          <w:p>
            <w:r>
              <w:rPr>
                <w:b/>
              </w:rPr>
              <w:t>System Version</w:t>
            </w:r>
          </w:p>
        </w:tc>
        <w:tc>
          <w:tcPr>
            <w:tcW w:type="dxa" w:w="4320"/>
          </w:tcPr>
          <w:p>
            <w:r>
              <w:t>ReguBot v2.0 Enhanced</w:t>
            </w:r>
          </w:p>
        </w:tc>
      </w:tr>
      <w:tr>
        <w:tc>
          <w:tcPr>
            <w:tcW w:type="dxa" w:w="4320"/>
          </w:tcPr>
          <w:p>
            <w:r>
              <w:rPr>
                <w:b/>
              </w:rPr>
              <w:t>Analysis Engine</w:t>
            </w:r>
          </w:p>
        </w:tc>
        <w:tc>
          <w:tcPr>
            <w:tcW w:type="dxa" w:w="4320"/>
          </w:tcPr>
          <w:p>
            <w:r>
              <w:t>Groq Llama 3.1 + Custom Compliance Logic</w:t>
            </w:r>
          </w:p>
        </w:tc>
      </w:tr>
      <w:tr>
        <w:tc>
          <w:tcPr>
            <w:tcW w:type="dxa" w:w="4320"/>
          </w:tcPr>
          <w:p>
            <w:r>
              <w:rPr>
                <w:b/>
              </w:rPr>
              <w:t>Document Language</w:t>
            </w:r>
          </w:p>
        </w:tc>
        <w:tc>
          <w:tcPr>
            <w:tcW w:type="dxa" w:w="4320"/>
          </w:tcPr>
          <w:p>
            <w:r>
              <w:t>Indonesian</w:t>
            </w:r>
          </w:p>
        </w:tc>
      </w:tr>
      <w:tr>
        <w:tc>
          <w:tcPr>
            <w:tcW w:type="dxa" w:w="4320"/>
          </w:tcPr>
          <w:p>
            <w:r>
              <w:rPr>
                <w:b/>
              </w:rPr>
              <w:t>Total Aspects Analyzed</w:t>
            </w:r>
          </w:p>
        </w:tc>
        <w:tc>
          <w:tcPr>
            <w:tcW w:type="dxa" w:w="4320"/>
          </w:tcPr>
          <w:p>
            <w:r>
              <w:t>7</w:t>
            </w:r>
          </w:p>
        </w:tc>
      </w:tr>
      <w:tr>
        <w:tc>
          <w:tcPr>
            <w:tcW w:type="dxa" w:w="4320"/>
          </w:tcPr>
          <w:p>
            <w:r>
              <w:rPr>
                <w:b/>
              </w:rPr>
              <w:t>Processing Time</w:t>
            </w:r>
          </w:p>
        </w:tc>
        <w:tc>
          <w:tcPr>
            <w:tcW w:type="dxa" w:w="4320"/>
          </w:tcPr>
          <w:p>
            <w:r>
              <w:t>Real-time AI Analysis</w:t>
            </w:r>
          </w:p>
        </w:tc>
      </w:tr>
      <w:tr>
        <w:tc>
          <w:tcPr>
            <w:tcW w:type="dxa" w:w="4320"/>
          </w:tcPr>
          <w:p>
            <w:r>
              <w:rPr>
                <w:b/>
              </w:rPr>
              <w:t>Data Security</w:t>
            </w:r>
          </w:p>
        </w:tc>
        <w:tc>
          <w:tcPr>
            <w:tcW w:type="dxa" w:w="4320"/>
          </w:tcPr>
          <w:p>
            <w:r>
              <w:t>Offline Processing - No Data Transmitted</w:t>
            </w:r>
          </w:p>
        </w:tc>
      </w:tr>
    </w:tbl>
    <w:p>
      <w:pPr>
        <w:pStyle w:val="Heading2"/>
      </w:pPr>
      <w:r>
        <w:t>📋 Standards References</w:t>
      </w:r>
    </w:p>
    <w:p>
      <w:r>
        <w:t>• GDPR: General Data Protection Regulation (EU) 2016/679</w:t>
      </w:r>
    </w:p>
    <w:p>
      <w:r>
        <w:t>• UU_PDP: Undang-Undang No. 27 Tahun 2022 tentang Perlindungan Data Pribadi</w:t>
      </w:r>
    </w:p>
    <w:p>
      <w:pPr>
        <w:pStyle w:val="Heading2"/>
      </w:pPr>
      <w:r>
        <w:t>🎯 Compliance Framework</w:t>
      </w:r>
    </w:p>
    <w:p>
      <w:r>
        <w:br/>
        <w:t>ReguBot menggunakan adaptive compliance framework yang:</w:t>
        <w:br/>
        <w:br/>
        <w:t>1. DOCUMENT ANALYSIS: Menganalisis struktur, jenis, dan konten dokumen</w:t>
        <w:br/>
        <w:t>2. RELEVANCE MAPPING: Menentukan aspek compliance yang relevan</w:t>
        <w:br/>
        <w:t>3. WEIGHTED SCORING: Memberikan bobot berbeda untuk setiap aspek</w:t>
        <w:br/>
        <w:t xml:space="preserve">4. EVIDENCE EXTRACTION: Mencari bukti konkret dalam dokumen  </w:t>
        <w:br/>
        <w:t>5. CONFIDENCE SCORING: Menilai tingkat keyakinan analisis</w:t>
        <w:br/>
        <w:t>6. CONTEXTUAL RECOMMENDATIONS: Memberikan rekomendasi yang spesifik</w:t>
        <w:br/>
        <w:br/>
        <w:t>Framework ini memastikan analisis yang:</w:t>
        <w:br/>
        <w:t>• Adaptive terhadap jenis dokumen</w:t>
        <w:br/>
        <w:t>• Focused pada aspek yang relevan</w:t>
        <w:br/>
        <w:t>• Evidence-based dan objektif</w:t>
        <w:br/>
        <w:t>• Actionable dan praktis</w:t>
        <w:br/>
      </w:r>
    </w:p>
    <w:p>
      <w:pPr>
        <w:pStyle w:val="Heading2"/>
      </w:pPr>
      <w:r>
        <w:t>⚖️ Important Disclaimer</w:t>
      </w:r>
    </w:p>
    <w:p>
      <w:r>
        <w:br/>
        <w:t xml:space="preserve">DISCLAIMER: Laporan ini dihasilkan oleh sistem AI dan dimaksudkan sebagai alat bantu analisis awal. </w:t>
        <w:br/>
        <w:t xml:space="preserve">Hasil analisis tidak menggantikan konsultasi dengan ahli hukum atau compliance officer yang qualified. </w:t>
        <w:br/>
        <w:t>Pengguna disarankan untuk:</w:t>
        <w:br/>
        <w:br/>
        <w:t>• Melakukan review manual terhadap temuan AI</w:t>
        <w:br/>
        <w:t>• Berkonsultasi dengan legal expert untuk interpretation yang akurat</w:t>
        <w:br/>
        <w:t>• Mempertimbangkan konteks bisnis dan jurisdiksi yang spesifik</w:t>
        <w:br/>
        <w:t>• Melakukan update berkala seiring perubahan regulasi</w:t>
        <w:br/>
        <w:br/>
        <w:t>ReguBot AI System tidak bertanggung jawab atas keputusan bisnis atau legal yang diambil berdasarkan laporan ini.</w:t>
        <w:br/>
      </w:r>
    </w:p>
    <w:p/>
    <w:p>
      <w:pPr>
        <w:jc w:val="center"/>
      </w:pPr>
      <w:r>
        <w:br/>
        <w:t>---</w:t>
        <w:br/>
        <w:t>Laporan dihasilkan oleh ReguBot Enhanced AI System</w:t>
        <w:br/>
        <w:t>Tanggal: 25 August 2025, 08:33:36 WIB</w:t>
        <w:br/>
        <w:t>Session ID: Unknown</w:t>
        <w:br/>
        <w:t>© 2024 ReguBot - AI Compliance Checker</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ReguBot Enhanced Compliance Audit Report</dc:title>
  <dc:subject>Comprehensive Compliance Analysis for document</dc:subject>
  <dc:creator>ReguBot AI Multi-Agent System</dc:creator>
  <cp:keywords>compliance, audit, GDPR, privacy, data protection, AI analysis</cp:keywords>
  <dc:description>Generated by ReguBot Enhanced Multi-Agent AI System with Adaptive Analysis</dc:description>
  <cp:lastModifiedBy/>
  <cp:revision>1</cp:revision>
  <dcterms:created xsi:type="dcterms:W3CDTF">2025-08-25T08:33:36Z</dcterms:created>
  <dcterms:modified xsi:type="dcterms:W3CDTF">2013-12-23T23:15:00Z</dcterms:modified>
  <cp:category/>
</cp:coreProperties>
</file>