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Bitcoin Volatility Prediction</w:t>
      </w:r>
    </w:p>
    <w:p>
      <w:pPr>
        <w:pStyle w:val="Subtitle"/>
      </w:pPr>
      <w:r>
        <w:t xml:space="preserve">Forecasting BTC’s 7-Day Realized Volatility, 168 Hours Ahead, with GARCH, HAR-RV-X, and EWMA</w:t>
      </w:r>
    </w:p>
    <w:p>
      <w:pPr>
        <w:pStyle w:val="Author"/>
      </w:pPr>
      <w:r>
        <w:t xml:space="preserve">Mohammed Hejairi · Cohort DSB2</w:t>
      </w:r>
    </w:p>
    <w:p>
      <w:pPr>
        <w:pStyle w:val="Date"/>
      </w:pPr>
      <w:r>
        <w:t xml:space="preserve">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t xml:space="preserve">Abstract</w:t>
      </w:r>
    </w:p>
    <w:p>
      <w:pPr>
        <w:pStyle w:val="FirstParagraph"/>
      </w:pPr>
      <w:r>
        <w:t xml:space="preserve">This report presents an hourly forecasting pipeline for Bitcoin’s 7-day realized volatility — the rolling standard deviation of hourly returns over a 168-hour window — built on hourly BTC/USDT OHLCV data from Binance (as far back as Binance itself has, through 2026-01-01) via CCXT. Volatility, not price direction, is the target: it is a regression problem whose output feeds directly into option pricing, Value-at-Risk, and position-sizing formulas, none of which can act on a directional</w:t>
      </w:r>
      <w:r>
        <w:t xml:space="preserve"> </w:t>
      </w:r>
      <w:r>
        <w:t xml:space="preserve">“up/down”</w:t>
      </w:r>
      <w:r>
        <w:t xml:space="preserve"> </w:t>
      </w:r>
      <w:r>
        <w:t xml:space="preserve">label.</w:t>
      </w:r>
    </w:p>
    <w:p>
      <w:pPr>
        <w:pStyle w:val="BodyText"/>
      </w:pPr>
      <w:r>
        <w:t xml:space="preserve">Critically, the model predicts volatility</w:t>
      </w:r>
      <w:r>
        <w:t xml:space="preserve"> </w:t>
      </w:r>
      <w:r>
        <w:rPr>
          <w:b/>
          <w:bCs/>
        </w:rPr>
        <w:t xml:space="preserve">168 hours (7 days) ahead of the features used to predict it</w:t>
      </w:r>
      <w:r>
        <w:t xml:space="preserve">, not the next hour’s value. An earlier version of this project predicted 1 hour ahead and produced a suspiciously high R² (near 0.99) for naive persistence and Holt-Winters — not because those models were good, but because a 168-hour rolling target sampled 1 hour apart overlaps 99.4% with its own immediate past, making it trivially easy to</w:t>
      </w:r>
      <w:r>
        <w:t xml:space="preserve"> </w:t>
      </w:r>
      <w:r>
        <w:t xml:space="preserve">“predict”</w:t>
      </w:r>
      <w:r>
        <w:t xml:space="preserve"> </w:t>
      </w:r>
      <w:r>
        <w:t xml:space="preserve">by just repeating the last known value. Moving the horizon out to 168 hours — exactly the window length — removes that overlap entirely and turns this into the genuine, literature-comparable forecasting problem it should be.</w:t>
      </w:r>
    </w:p>
    <w:p>
      <w:pPr>
        <w:pStyle w:val="BodyText"/>
      </w:pPr>
      <w:r>
        <w:t xml:space="preserve">Three time-series-native, finance-native models were built, each as a basic version and a tuned improvement: a GARCH-family model (GARCH(1,1) → EGARCH/GJR-GARCH selected by AIC), HAR-RV (→ HAR-RV-X with an ATR regressor and Ridge regularization), and EWMA (RiskMetrics λ=0.94 → backtested-tuned λ). Two baselines — naive persistence and Holt-Winters exponential smoothing — anchor the comparison. All models are evaluated two ways: on a strict chronological 80/20 historical test split, and on a wide live-test period (2026-01-02 through yesterday) that was never part of the training data at all.</w:t>
      </w:r>
    </w:p>
    <w:p>
      <w:pPr>
        <w:pStyle w:val="BodyText"/>
      </w:pPr>
      <w:r>
        <w:t xml:space="preserve">The headline result: after fixing a genuine scale bug in HAR-RV-X’s ATR regressor (raw dollar terms vs. fractional volatility, a roughly 45,000x mismatch), HAR-RV-X is the strongest model on both splits, beating naive persistence by 14% RMSE historically and posting the best score on every metric on genuinely unseen live data (R-squared 0.061, MAPE 29.4%). EWMA, re-tuned over a wider decay-factor grid (lambda=0.995), is a close second. Three further modifications - adding RSI/EMA/MACD/Bollinger width as regressors, log-transforming the target, and ensembling HAR-RV-X with EWMA - were tested with proper cross-validation and honestly did not improve on HAR-RV-X alone; all three are reported as negative results rather than omitted. GARCH, by contrast, degrades badly at this longer horizon (R-squared -110.68 live) - a structural property of its mean-reverting forecast, not an implementation defect.</w:t>
      </w:r>
    </w:p>
    <w:bookmarkEnd w:id="9"/>
    <w:bookmarkStart w:id="14" w:name="introduction-and-background"/>
    <w:p>
      <w:pPr>
        <w:pStyle w:val="Heading1"/>
      </w:pPr>
      <w:r>
        <w:t xml:space="preserve">1. Introduction and Background</w:t>
      </w:r>
    </w:p>
    <w:bookmarkStart w:id="10" w:name="motivation"/>
    <w:p>
      <w:pPr>
        <w:pStyle w:val="Heading2"/>
      </w:pPr>
      <w:r>
        <w:t xml:space="preserve">1.1 Motivation</w:t>
      </w:r>
    </w:p>
    <w:p>
      <w:pPr>
        <w:pStyle w:val="FirstParagraph"/>
      </w:pPr>
      <w:r>
        <w:t xml:space="preserve">Bitcoin’s price swings unpredictably at short (hourly) timescales, and traders, exchanges, and risk desks have no reliable way to anticipate how turbulent the next stretch of trading will be. This leads to mispriced risk, thin margin buffers, and poorly-timed position sizing. An analogy: forecasting price is like predicting exactly where a boat will be tomorrow; forecasting volatility is like predicting how rough the sea will be. The second question is more tractable, and for anyone managing risk it is usually the more useful one.</w:t>
      </w:r>
    </w:p>
    <w:bookmarkEnd w:id="10"/>
    <w:bookmarkStart w:id="11" w:name="problem-statement-and-aim"/>
    <w:p>
      <w:pPr>
        <w:pStyle w:val="Heading2"/>
      </w:pPr>
      <w:r>
        <w:t xml:space="preserve">1.2 Problem Statement and Aim</w:t>
      </w:r>
    </w:p>
    <w:p>
      <w:pPr>
        <w:pStyle w:val="FirstParagraph"/>
      </w:pPr>
      <w:r>
        <w:t xml:space="preserve">The aim is to predict Bitcoin’s 7-day realized volatility (rolling standard deviation of hourly returns over a 168-hour window),</w:t>
      </w:r>
      <w:r>
        <w:t xml:space="preserve"> </w:t>
      </w:r>
      <w:r>
        <w:rPr>
          <w:b/>
          <w:bCs/>
        </w:rPr>
        <w:t xml:space="preserve">168 hours ahead of the features used to predict it</w:t>
      </w:r>
      <w:r>
        <w:t xml:space="preserve"> </w:t>
      </w:r>
      <w:r>
        <w:t xml:space="preserve">— not the next hour’s value, which barely differs from the current one and would trivially favor a naive forecast over genuine modeling (Section 8.1 walks through why). Features are lagged price/volume history and technical indicators (RSI, EMA, ATR, Bollinger width) sourced via the CCXT exchange API at hourly resolution. This gives traders and risk desks a continuous, hour-by-hour-updating estimate of next week’s volatility usable directly in position-sizing and margin decisions, targeting an RMSE that beats both a naive-persistence baseline and a seasonality-aware Holt-Winters baseline.</w:t>
      </w:r>
    </w:p>
    <w:p>
      <w:pPr>
        <w:pStyle w:val="BodyText"/>
      </w:pPr>
      <w:r>
        <w:rPr>
          <w:b/>
          <w:bCs/>
        </w:rPr>
        <w:t xml:space="preserve">Problem type: Regression.</w:t>
      </w:r>
      <w:r>
        <w:t xml:space="preserve"> </w:t>
      </w:r>
      <w:r>
        <w:t xml:space="preserve">Downstream consumers of a volatility number — Black-Scholes σ, Value-at-Risk, position-sizing formulas — need an actual continuous estimate, not a high/low category.</w:t>
      </w:r>
    </w:p>
    <w:bookmarkEnd w:id="11"/>
    <w:bookmarkStart w:id="12" w:name="why-volatility-not-price"/>
    <w:p>
      <w:pPr>
        <w:pStyle w:val="Heading2"/>
      </w:pPr>
      <w:r>
        <w:t xml:space="preserve">1.3 Why Volatility, Not Price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How volatility enters</w:t>
            </w:r>
          </w:p>
        </w:tc>
      </w:tr>
      <w:tr>
        <w:tc>
          <w:tcPr/>
          <w:p>
            <w:pPr>
              <w:pStyle w:val="Compact"/>
            </w:pPr>
            <w:r>
              <w:t xml:space="preserve">Option pricing</w:t>
            </w:r>
          </w:p>
        </w:tc>
        <w:tc>
          <w:tcPr/>
          <w:p>
            <w:pPr>
              <w:pStyle w:val="Compact"/>
            </w:pPr>
            <w:r>
              <w:t xml:space="preserve">Black-Scholes takes σ as a required input</w:t>
            </w:r>
          </w:p>
        </w:tc>
      </w:tr>
      <w:tr>
        <w:tc>
          <w:tcPr/>
          <w:p>
            <w:pPr>
              <w:pStyle w:val="Compact"/>
            </w:pPr>
            <w:r>
              <w:t xml:space="preserve">Value-at-Risk</w:t>
            </w:r>
          </w:p>
        </w:tc>
        <w:tc>
          <w:tcPr/>
          <w:p>
            <w:pPr>
              <w:pStyle w:val="Compact"/>
            </w:pPr>
            <w:r>
              <w:t xml:space="preserve">Loss estimates scale directly with σ</w:t>
            </w:r>
          </w:p>
        </w:tc>
      </w:tr>
      <w:tr>
        <w:tc>
          <w:tcPr/>
          <w:p>
            <w:pPr>
              <w:pStyle w:val="Compact"/>
            </w:pPr>
            <w:r>
              <w:t xml:space="preserve">Position sizing</w:t>
            </w:r>
          </w:p>
        </w:tc>
        <w:tc>
          <w:tcPr/>
          <w:p>
            <w:pPr>
              <w:pStyle w:val="Compact"/>
            </w:pPr>
            <w:r>
              <w:t xml:space="preserve">Trade smaller when choppy, larger when calm</w:t>
            </w:r>
          </w:p>
        </w:tc>
      </w:tr>
      <w:tr>
        <w:tc>
          <w:tcPr/>
          <w:p>
            <w:pPr>
              <w:pStyle w:val="Compact"/>
            </w:pPr>
            <w:r>
              <w:t xml:space="preserve">Exchange margin</w:t>
            </w:r>
          </w:p>
        </w:tc>
        <w:tc>
          <w:tcPr/>
          <w:p>
            <w:pPr>
              <w:pStyle w:val="Compact"/>
            </w:pPr>
            <w:r>
              <w:t xml:space="preserve">Collateral requirements rise with volatility</w:t>
            </w:r>
          </w:p>
        </w:tc>
      </w:tr>
    </w:tbl>
    <w:bookmarkEnd w:id="12"/>
    <w:bookmarkStart w:id="13" w:name="objectives"/>
    <w:p>
      <w:pPr>
        <w:pStyle w:val="Heading2"/>
      </w:pPr>
      <w:r>
        <w:t xml:space="preserve">1.4 Objectives</w:t>
      </w:r>
    </w:p>
    <w:p>
      <w:pPr>
        <w:pStyle w:val="Compact"/>
        <w:numPr>
          <w:ilvl w:val="0"/>
          <w:numId w:val="1001"/>
        </w:numPr>
      </w:pPr>
      <w:r>
        <w:t xml:space="preserve">How does BTC’s realized volatility behave over time at hourly resolution — is it clustered (calm stretches punctuated by spikes), and does that clustering persist across many hours (autocorrelation)?</w:t>
      </w:r>
    </w:p>
    <w:p>
      <w:pPr>
        <w:pStyle w:val="Compact"/>
        <w:numPr>
          <w:ilvl w:val="0"/>
          <w:numId w:val="1001"/>
        </w:numPr>
      </w:pPr>
      <w:r>
        <w:t xml:space="preserve">Does volatility differ systematically by hour-of-day or day-of-week (session-overlap effects)?</w:t>
      </w:r>
    </w:p>
    <w:p>
      <w:pPr>
        <w:pStyle w:val="Compact"/>
        <w:numPr>
          <w:ilvl w:val="0"/>
          <w:numId w:val="1001"/>
        </w:numPr>
      </w:pPr>
      <w:r>
        <w:t xml:space="preserve">What engineered features (lagged returns, rolling volatility, volume changes, technical indicators) are most predictive of volatility one week out?</w:t>
      </w:r>
    </w:p>
    <w:p>
      <w:pPr>
        <w:pStyle w:val="Compact"/>
        <w:numPr>
          <w:ilvl w:val="0"/>
          <w:numId w:val="1001"/>
        </w:numPr>
      </w:pPr>
      <w:r>
        <w:t xml:space="preserve">How much does hyperparameter tuning improve each model over its untuned baseline?</w:t>
      </w:r>
    </w:p>
    <w:p>
      <w:pPr>
        <w:pStyle w:val="Compact"/>
        <w:numPr>
          <w:ilvl w:val="0"/>
          <w:numId w:val="1001"/>
        </w:numPr>
      </w:pPr>
      <w:r>
        <w:t xml:space="preserve">Does GARCH’s asymmetric (leverage-effect) extension actually improve on plain GARCH(1,1) for BTC, the way it does for equities — and does GARCH’s short-horizon design translate to a 7-day-ahead forecast at all?</w:t>
      </w:r>
    </w:p>
    <w:p>
      <w:pPr>
        <w:pStyle w:val="Compact"/>
        <w:numPr>
          <w:ilvl w:val="0"/>
          <w:numId w:val="1001"/>
        </w:numPr>
      </w:pPr>
      <w:r>
        <w:t xml:space="preserve">Does the best model, trained on historical data, actually generalize to real data collected months after training?</w:t>
      </w:r>
    </w:p>
    <w:p>
      <w:pPr>
        <w:pStyle w:val="FirstParagraph"/>
      </w:pPr>
      <w:r>
        <w:t xml:space="preserve">Three models were built, each genuinely time-series-native by construction rather than generic tabular ML fed lag columns:</w:t>
      </w:r>
      <w:r>
        <w:t xml:space="preserve"> </w:t>
      </w:r>
      <w:r>
        <w:rPr>
          <w:b/>
          <w:bCs/>
        </w:rPr>
        <w:t xml:space="preserve">GARCH-family</w:t>
      </w:r>
      <w:r>
        <w:t xml:space="preserve">,</w:t>
      </w:r>
      <w:r>
        <w:t xml:space="preserve"> </w:t>
      </w:r>
      <w:r>
        <w:rPr>
          <w:b/>
          <w:bCs/>
        </w:rPr>
        <w:t xml:space="preserve">HAR-RV</w:t>
      </w:r>
      <w:r>
        <w:t xml:space="preserve">, and</w:t>
      </w:r>
      <w:r>
        <w:t xml:space="preserve"> </w:t>
      </w:r>
      <w:r>
        <w:rPr>
          <w:b/>
          <w:bCs/>
        </w:rPr>
        <w:t xml:space="preserve">EWMA</w:t>
      </w:r>
      <w:r>
        <w:t xml:space="preserve">. Linear Regression, Random Forest, and XGBoost were deliberately excluded — they have no built-in notion of time. An LSTM originally explored in the third model slot was also dropped, in favor of EWMA: all three final models are explicitly finance-native, with a real econometric or risk-management pedigree, rather than a generic sequence learner applied to a financial series.</w:t>
      </w:r>
    </w:p>
    <w:bookmarkEnd w:id="13"/>
    <w:bookmarkEnd w:id="14"/>
    <w:bookmarkStart w:id="18" w:name="data"/>
    <w:p>
      <w:pPr>
        <w:pStyle w:val="Heading1"/>
      </w:pPr>
      <w:r>
        <w:t xml:space="preserve">2. Data</w:t>
      </w:r>
    </w:p>
    <w:bookmarkStart w:id="15" w:name="source-and-collection"/>
    <w:p>
      <w:pPr>
        <w:pStyle w:val="Heading2"/>
      </w:pPr>
      <w:r>
        <w:t xml:space="preserve">2.1 Source and Collection</w:t>
      </w:r>
    </w:p>
    <w:p>
      <w:pPr>
        <w:pStyle w:val="FirstParagraph"/>
      </w:pPr>
      <w:r>
        <w:t xml:space="preserve">Data was sourced via CCXT — a unified exchange API — from Binance’s BTC/USDT hourly OHLCV feed. CCXT was chosen over</w:t>
      </w:r>
      <w:r>
        <w:t xml:space="preserve"> </w:t>
      </w:r>
      <w:r>
        <w:rPr>
          <w:rStyle w:val="VerbatimChar"/>
        </w:rPr>
        <w:t xml:space="preserve">yfinance</w:t>
      </w:r>
      <w:r>
        <w:t xml:space="preserve"> </w:t>
      </w:r>
      <w:r>
        <w:t xml:space="preserve">because</w:t>
      </w:r>
      <w:r>
        <w:t xml:space="preserve"> </w:t>
      </w:r>
      <w:r>
        <w:rPr>
          <w:rStyle w:val="VerbatimChar"/>
        </w:rPr>
        <w:t xml:space="preserve">yfinance</w:t>
      </w:r>
      <w:r>
        <w:t xml:space="preserve"> </w:t>
      </w:r>
      <w:r>
        <w:t xml:space="preserve">is fundamentally an equity-market API: it returns</w:t>
      </w:r>
      <w:r>
        <w:t xml:space="preserve"> </w:t>
      </w:r>
      <w:r>
        <w:rPr>
          <w:rStyle w:val="VerbatimChar"/>
        </w:rPr>
        <w:t xml:space="preserve">Dividends</w:t>
      </w:r>
      <w:r>
        <w:t xml:space="preserve">/</w:t>
      </w:r>
      <w:r>
        <w:rPr>
          <w:rStyle w:val="VerbatimChar"/>
        </w:rPr>
        <w:t xml:space="preserve">Stock Splits</w:t>
      </w:r>
      <w:r>
        <w:t xml:space="preserve"> </w:t>
      </w:r>
      <w:r>
        <w:t xml:space="preserve">columns that are always zero for crypto and carry no signal, whereas CCXT pulls exchange-native OHLCV data directly.</w:t>
      </w:r>
    </w:p>
    <w:p>
      <w:pPr>
        <w:pStyle w:val="BodyText"/>
      </w:pPr>
      <w:r>
        <w:t xml:space="preserve">The dataset covers a fixed, explicit range. Training data was requested from 2010-01-01 — Bitcoin’s own origin — but</w:t>
      </w:r>
      <w:r>
        <w:t xml:space="preserve"> </w:t>
      </w:r>
      <w:r>
        <w:rPr>
          <w:b/>
          <w:bCs/>
        </w:rPr>
        <w:t xml:space="preserve">Binance itself did not exist before mid-2017</w:t>
      </w:r>
      <w:r>
        <w:t xml:space="preserve">, so the fetch naturally starts wherever Binance’s real history begins (2017-08-17) rather than at the requested date; no exchange can return trades from before it existed. Training runs through</w:t>
      </w:r>
      <w:r>
        <w:t xml:space="preserve"> </w:t>
      </w:r>
      <w:r>
        <w:rPr>
          <w:b/>
          <w:bCs/>
        </w:rPr>
        <w:t xml:space="preserve">2026-01-01</w:t>
      </w:r>
      <w:r>
        <w:t xml:space="preserve">. The test period then runs from</w:t>
      </w:r>
      <w:r>
        <w:t xml:space="preserve"> </w:t>
      </w:r>
      <w:r>
        <w:rPr>
          <w:b/>
          <w:bCs/>
        </w:rPr>
        <w:t xml:space="preserve">2026-01-02 through yesterday</w:t>
      </w:r>
      <w:r>
        <w:t xml:space="preserve"> </w:t>
      </w:r>
      <w:r>
        <w:t xml:space="preserve">— deliberately wide, not a single week, for a reason specific to a 168-hour-ahead forecast: a prediction can only be checked once 168 real hours have actually elapsed, so a wide test window means many predictions have already had time to be checked rather than the handful a single week right after training would give (Section 9). Data is fetched once and cached; every subsequent cell reads that file rather than hitting the live API again.</w:t>
      </w:r>
    </w:p>
    <w:bookmarkEnd w:id="15"/>
    <w:bookmarkStart w:id="16" w:name="data-dictionary"/>
    <w:p>
      <w:pPr>
        <w:pStyle w:val="Heading2"/>
      </w:pPr>
      <w:r>
        <w:t xml:space="preserve">2.2 Data Dictionary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Date</w:t>
            </w:r>
          </w:p>
        </w:tc>
        <w:tc>
          <w:tcPr/>
          <w:p>
            <w:pPr>
              <w:pStyle w:val="Compact"/>
            </w:pPr>
            <w:r>
              <w:t xml:space="preserve">datetime</w:t>
            </w:r>
          </w:p>
        </w:tc>
        <w:tc>
          <w:tcPr/>
          <w:p>
            <w:pPr>
              <w:pStyle w:val="Compact"/>
            </w:pPr>
            <w:r>
              <w:t xml:space="preserve">timestamp of the hourly candle (crypto trades 24/7)</w:t>
            </w:r>
          </w:p>
        </w:tc>
      </w:tr>
      <w:tr>
        <w:tc>
          <w:tcPr/>
          <w:p>
            <w:pPr>
              <w:pStyle w:val="Compact"/>
            </w:pPr>
            <w:r>
              <w:t xml:space="preserve">Open, High, Low, Close</w:t>
            </w:r>
          </w:p>
        </w:tc>
        <w:tc>
          <w:tcPr/>
          <w:p>
            <w:pPr>
              <w:pStyle w:val="Compact"/>
            </w:pPr>
            <w:r>
              <w:t xml:space="preserve">float</w:t>
            </w:r>
          </w:p>
        </w:tc>
        <w:tc>
          <w:tcPr/>
          <w:p>
            <w:pPr>
              <w:pStyle w:val="Compact"/>
            </w:pPr>
            <w:r>
              <w:t xml:space="preserve">OHLC price in USD</w:t>
            </w:r>
          </w:p>
        </w:tc>
      </w:tr>
      <w:tr>
        <w:tc>
          <w:tcPr/>
          <w:p>
            <w:pPr>
              <w:pStyle w:val="Compact"/>
            </w:pPr>
            <w:r>
              <w:t xml:space="preserve">Volume</w:t>
            </w:r>
          </w:p>
        </w:tc>
        <w:tc>
          <w:tcPr/>
          <w:p>
            <w:pPr>
              <w:pStyle w:val="Compact"/>
            </w:pPr>
            <w:r>
              <w:t xml:space="preserve">float</w:t>
            </w:r>
          </w:p>
        </w:tc>
        <w:tc>
          <w:tcPr/>
          <w:p>
            <w:pPr>
              <w:pStyle w:val="Compact"/>
            </w:pPr>
            <w:r>
              <w:t xml:space="preserve">trading volume for the hour</w:t>
            </w:r>
          </w:p>
        </w:tc>
      </w:tr>
      <w:tr>
        <w:tc>
          <w:tcPr/>
          <w:p>
            <w:pPr>
              <w:pStyle w:val="Compact"/>
            </w:pPr>
            <w:r>
              <w:t xml:space="preserve">hourly_return</w:t>
            </w:r>
          </w:p>
        </w:tc>
        <w:tc>
          <w:tcPr/>
          <w:p>
            <w:pPr>
              <w:pStyle w:val="Compact"/>
            </w:pPr>
            <w:r>
              <w:t xml:space="preserve">float</w:t>
            </w:r>
          </w:p>
        </w:tc>
        <w:tc>
          <w:tcPr/>
          <w:p>
            <w:pPr>
              <w:pStyle w:val="Compact"/>
            </w:pPr>
            <w:r>
              <w:t xml:space="preserve">hour-over-hour percent change in Close</w:t>
            </w:r>
          </w:p>
        </w:tc>
      </w:tr>
      <w:tr>
        <w:tc>
          <w:tcPr/>
          <w:p>
            <w:pPr>
              <w:pStyle w:val="Compact"/>
            </w:pPr>
            <w:r>
              <w:t xml:space="preserve">log_return</w:t>
            </w:r>
          </w:p>
        </w:tc>
        <w:tc>
          <w:tcPr/>
          <w:p>
            <w:pPr>
              <w:pStyle w:val="Compact"/>
            </w:pPr>
            <w:r>
              <w:t xml:space="preserve">float</w:t>
            </w:r>
          </w:p>
        </w:tc>
        <w:tc>
          <w:tcPr/>
          <w:p>
            <w:pPr>
              <w:pStyle w:val="Compact"/>
            </w:pPr>
            <w:r>
              <w:t xml:space="preserve">log(Close_t / Close_t-1), additive over time</w:t>
            </w:r>
          </w:p>
        </w:tc>
      </w:tr>
      <w:tr>
        <w:tc>
          <w:tcPr/>
          <w:p>
            <w:pPr>
              <w:pStyle w:val="Compact"/>
            </w:pPr>
            <w:r>
              <w:t xml:space="preserve">volatility_7d</w:t>
            </w:r>
          </w:p>
        </w:tc>
        <w:tc>
          <w:tcPr/>
          <w:p>
            <w:pPr>
              <w:pStyle w:val="Compact"/>
            </w:pPr>
            <w:r>
              <w:t xml:space="preserve">float</w:t>
            </w:r>
          </w:p>
        </w:tc>
        <w:tc>
          <w:tcPr/>
          <w:p>
            <w:pPr>
              <w:pStyle w:val="Compact"/>
            </w:pPr>
            <w:r>
              <w:t xml:space="preserve">rolling 168-hour std of hourly_return,</w:t>
            </w:r>
            <w:r>
              <w:t xml:space="preserve"> </w:t>
            </w:r>
            <w:r>
              <w:rPr>
                <w:b/>
                <w:bCs/>
              </w:rPr>
              <w:t xml:space="preserve">as of the current hour</w:t>
            </w:r>
            <w:r>
              <w:t xml:space="preserve"> </w:t>
            </w:r>
            <w:r>
              <w:t xml:space="preserve">(a regressor input, not the target)</w:t>
            </w:r>
          </w:p>
        </w:tc>
      </w:tr>
      <w:tr>
        <w:tc>
          <w:tcPr/>
          <w:p>
            <w:pPr>
              <w:pStyle w:val="Compact"/>
            </w:pPr>
            <w:r>
              <w:rPr>
                <w:b/>
                <w:bCs/>
              </w:rPr>
              <w:t xml:space="preserve">target</w:t>
            </w:r>
          </w:p>
        </w:tc>
        <w:tc>
          <w:tcPr/>
          <w:p>
            <w:pPr>
              <w:pStyle w:val="Compact"/>
            </w:pPr>
            <w:r>
              <w:t xml:space="preserve">float</w:t>
            </w:r>
          </w:p>
        </w:tc>
        <w:tc>
          <w:tcPr/>
          <w:p>
            <w:pPr>
              <w:pStyle w:val="Compact"/>
            </w:pPr>
            <w:r>
              <w:rPr>
                <w:rStyle w:val="VerbatimChar"/>
              </w:rPr>
              <w:t xml:space="preserve">volatility_7d</w:t>
            </w:r>
            <w:r>
              <w:t xml:space="preserve">, shifted</w:t>
            </w:r>
            <w:r>
              <w:t xml:space="preserve"> </w:t>
            </w:r>
            <w:r>
              <w:rPr>
                <w:b/>
                <w:bCs/>
              </w:rPr>
              <w:t xml:space="preserve">168 hours into the future</w:t>
            </w:r>
            <w:r>
              <w:t xml:space="preserve"> </w:t>
            </w:r>
            <w:r>
              <w:t xml:space="preserve">—</w:t>
            </w:r>
            <w:r>
              <w:t xml:space="preserve"> </w:t>
            </w:r>
            <w:r>
              <w:rPr>
                <w:b/>
                <w:bCs/>
              </w:rPr>
              <w:t xml:space="preserve">the actual prediction target</w:t>
            </w:r>
          </w:p>
        </w:tc>
      </w:tr>
      <w:tr>
        <w:tc>
          <w:tcPr/>
          <w:p>
            <w:pPr>
              <w:pStyle w:val="Compact"/>
            </w:pPr>
            <w:r>
              <w:t xml:space="preserve">ma_7d</w:t>
            </w:r>
          </w:p>
        </w:tc>
        <w:tc>
          <w:tcPr/>
          <w:p>
            <w:pPr>
              <w:pStyle w:val="Compact"/>
            </w:pPr>
            <w:r>
              <w:t xml:space="preserve">float</w:t>
            </w:r>
          </w:p>
        </w:tc>
        <w:tc>
          <w:tcPr/>
          <w:p>
            <w:pPr>
              <w:pStyle w:val="Compact"/>
            </w:pPr>
            <w:r>
              <w:t xml:space="preserve">168-hour moving average of Close</w:t>
            </w:r>
          </w:p>
        </w:tc>
      </w:tr>
      <w:tr>
        <w:tc>
          <w:tcPr/>
          <w:p>
            <w:pPr>
              <w:pStyle w:val="Compact"/>
            </w:pPr>
            <w:r>
              <w:t xml:space="preserve">volume_chg</w:t>
            </w:r>
          </w:p>
        </w:tc>
        <w:tc>
          <w:tcPr/>
          <w:p>
            <w:pPr>
              <w:pStyle w:val="Compact"/>
            </w:pPr>
            <w:r>
              <w:t xml:space="preserve">float</w:t>
            </w:r>
          </w:p>
        </w:tc>
        <w:tc>
          <w:tcPr/>
          <w:p>
            <w:pPr>
              <w:pStyle w:val="Compact"/>
            </w:pPr>
            <w:r>
              <w:t xml:space="preserve">hour-over-hour percent change in Volume</w:t>
            </w:r>
          </w:p>
        </w:tc>
      </w:tr>
      <w:tr>
        <w:tc>
          <w:tcPr/>
          <w:p>
            <w:pPr>
              <w:pStyle w:val="Compact"/>
            </w:pPr>
            <w:r>
              <w:t xml:space="preserve">ema_12, ema_26, ema_spread</w:t>
            </w:r>
          </w:p>
        </w:tc>
        <w:tc>
          <w:tcPr/>
          <w:p>
            <w:pPr>
              <w:pStyle w:val="Compact"/>
            </w:pPr>
            <w:r>
              <w:t xml:space="preserve">float</w:t>
            </w:r>
          </w:p>
        </w:tc>
        <w:tc>
          <w:tcPr/>
          <w:p>
            <w:pPr>
              <w:pStyle w:val="Compact"/>
            </w:pPr>
            <w:r>
              <w:t xml:space="preserve">fast/slow EMA and normalized spread — trend strength</w:t>
            </w:r>
          </w:p>
        </w:tc>
      </w:tr>
      <w:tr>
        <w:tc>
          <w:tcPr/>
          <w:p>
            <w:pPr>
              <w:pStyle w:val="Compact"/>
            </w:pPr>
            <w:r>
              <w:t xml:space="preserve">rsi_14</w:t>
            </w:r>
          </w:p>
        </w:tc>
        <w:tc>
          <w:tcPr/>
          <w:p>
            <w:pPr>
              <w:pStyle w:val="Compact"/>
            </w:pPr>
            <w:r>
              <w:t xml:space="preserve">float</w:t>
            </w:r>
          </w:p>
        </w:tc>
        <w:tc>
          <w:tcPr/>
          <w:p>
            <w:pPr>
              <w:pStyle w:val="Compact"/>
            </w:pPr>
            <w:r>
              <w:t xml:space="preserve">14-period Relative Strength Index (0–100)</w:t>
            </w:r>
          </w:p>
        </w:tc>
      </w:tr>
      <w:tr>
        <w:tc>
          <w:tcPr/>
          <w:p>
            <w:pPr>
              <w:pStyle w:val="Compact"/>
            </w:pPr>
            <w:r>
              <w:t xml:space="preserve">atr_14</w:t>
            </w:r>
          </w:p>
        </w:tc>
        <w:tc>
          <w:tcPr/>
          <w:p>
            <w:pPr>
              <w:pStyle w:val="Compact"/>
            </w:pPr>
            <w:r>
              <w:t xml:space="preserve">float</w:t>
            </w:r>
          </w:p>
        </w:tc>
        <w:tc>
          <w:tcPr/>
          <w:p>
            <w:pPr>
              <w:pStyle w:val="Compact"/>
            </w:pPr>
            <w:r>
              <w:t xml:space="preserve">14-period Average True Range,</w:t>
            </w:r>
            <w:r>
              <w:t xml:space="preserve"> </w:t>
            </w:r>
            <w:r>
              <w:rPr>
                <w:b/>
                <w:bCs/>
              </w:rPr>
              <w:t xml:space="preserve">raw dollar terms</w:t>
            </w:r>
            <w:r>
              <w:t xml:space="preserve"> </w:t>
            </w:r>
            <w:r>
              <w:t xml:space="preserve">— EDA/correlation use only</w:t>
            </w:r>
          </w:p>
        </w:tc>
      </w:tr>
      <w:tr>
        <w:tc>
          <w:tcPr/>
          <w:p>
            <w:pPr>
              <w:pStyle w:val="Compact"/>
            </w:pPr>
            <w:r>
              <w:t xml:space="preserve">atr_pct</w:t>
            </w:r>
          </w:p>
        </w:tc>
        <w:tc>
          <w:tcPr/>
          <w:p>
            <w:pPr>
              <w:pStyle w:val="Compact"/>
            </w:pPr>
            <w:r>
              <w:t xml:space="preserve">float</w:t>
            </w:r>
          </w:p>
        </w:tc>
        <w:tc>
          <w:tcPr/>
          <w:p>
            <w:pPr>
              <w:pStyle w:val="Compact"/>
            </w:pPr>
            <w:r>
              <w:rPr>
                <w:rStyle w:val="VerbatimChar"/>
              </w:rPr>
              <w:t xml:space="preserve">atr_14 / Close</w:t>
            </w:r>
            <w:r>
              <w:t xml:space="preserve"> </w:t>
            </w:r>
            <w:r>
              <w:t xml:space="preserve">— the same signal, scale-free; used as the actual model regressor (Section 7.4)</w:t>
            </w:r>
          </w:p>
        </w:tc>
      </w:tr>
      <w:tr>
        <w:tc>
          <w:tcPr/>
          <w:p>
            <w:pPr>
              <w:pStyle w:val="Compact"/>
            </w:pPr>
            <w:r>
              <w:t xml:space="preserve">bb_width</w:t>
            </w:r>
          </w:p>
        </w:tc>
        <w:tc>
          <w:tcPr/>
          <w:p>
            <w:pPr>
              <w:pStyle w:val="Compact"/>
            </w:pPr>
            <w:r>
              <w:t xml:space="preserve">float</w:t>
            </w:r>
          </w:p>
        </w:tc>
        <w:tc>
          <w:tcPr/>
          <w:p>
            <w:pPr>
              <w:pStyle w:val="Compact"/>
            </w:pPr>
            <w:r>
              <w:t xml:space="preserve">Bollinger Band width (20-period) — volatility proxy</w:t>
            </w:r>
          </w:p>
        </w:tc>
      </w:tr>
      <w:tr>
        <w:tc>
          <w:tcPr/>
          <w:p>
            <w:pPr>
              <w:pStyle w:val="Compact"/>
            </w:pPr>
            <w:r>
              <w:t xml:space="preserve">macd_hist</w:t>
            </w:r>
          </w:p>
        </w:tc>
        <w:tc>
          <w:tcPr/>
          <w:p>
            <w:pPr>
              <w:pStyle w:val="Compact"/>
            </w:pPr>
            <w:r>
              <w:t xml:space="preserve">float</w:t>
            </w:r>
          </w:p>
        </w:tc>
        <w:tc>
          <w:tcPr/>
          <w:p>
            <w:pPr>
              <w:pStyle w:val="Compact"/>
            </w:pPr>
            <w:r>
              <w:t xml:space="preserve">MACD histogram — momentum-shift signal</w:t>
            </w:r>
          </w:p>
        </w:tc>
      </w:tr>
    </w:tbl>
    <w:p>
      <w:pPr>
        <w:pStyle w:val="BodyText"/>
      </w:pPr>
      <w:r>
        <w:t xml:space="preserve">Technical-indicator periods (14, 20, 26) are kept as raw candle counts rather than rescaled for hourly data — standard practice, since</w:t>
      </w:r>
      <w:r>
        <w:t xml:space="preserve"> </w:t>
      </w:r>
      <w:r>
        <w:t xml:space="preserve">“RSI-14”</w:t>
      </w:r>
      <w:r>
        <w:t xml:space="preserve"> </w:t>
      </w:r>
      <w:r>
        <w:t xml:space="preserve">conventionally means the last 14 bars regardless of bar size. Only the target’s own window (</w:t>
      </w:r>
      <w:r>
        <w:rPr>
          <w:rStyle w:val="VerbatimChar"/>
        </w:rPr>
        <w:t xml:space="preserve">volatility_7d</w:t>
      </w:r>
      <w:r>
        <w:t xml:space="preserve">,</w:t>
      </w:r>
      <w:r>
        <w:t xml:space="preserve"> </w:t>
      </w:r>
      <w:r>
        <w:rPr>
          <w:rStyle w:val="VerbatimChar"/>
        </w:rPr>
        <w:t xml:space="preserve">ma_7d</w:t>
      </w:r>
      <w:r>
        <w:t xml:space="preserve">) is explicitly scaled to 168 hourly candles, since its real-world meaning (</w:t>
      </w:r>
      <w:r>
        <w:t xml:space="preserve">“7-day volatility”</w:t>
      </w:r>
      <w:r>
        <w:t xml:space="preserve">) must stay fixed.</w:t>
      </w:r>
    </w:p>
    <w:bookmarkEnd w:id="16"/>
    <w:bookmarkStart w:id="17" w:name="data-cleaning"/>
    <w:p>
      <w:pPr>
        <w:pStyle w:val="Heading2"/>
      </w:pPr>
      <w:r>
        <w:t xml:space="preserve">2.3 Data Cleaning</w:t>
      </w:r>
    </w:p>
    <w:p>
      <w:pPr>
        <w:pStyle w:val="FirstParagraph"/>
      </w:pPr>
      <w:r>
        <w:t xml:space="preserve">Returns and volume-change features are computed via</w:t>
      </w:r>
      <w:r>
        <w:t xml:space="preserve"> </w:t>
      </w:r>
      <w:r>
        <w:rPr>
          <w:rStyle w:val="VerbatimChar"/>
        </w:rPr>
        <w:t xml:space="preserve">pct_change()</w:t>
      </w:r>
      <w:r>
        <w:t xml:space="preserve">, which divides by the previous value — a zero-volume or zero-price candle (real, if rare, on thin low-liquidity hours) produces</w:t>
      </w:r>
      <w:r>
        <w:t xml:space="preserve"> </w:t>
      </w:r>
      <w:r>
        <w:rPr>
          <w:rStyle w:val="VerbatimChar"/>
        </w:rPr>
        <w:t xml:space="preserve">+/-inf</w:t>
      </w:r>
      <w:r>
        <w:t xml:space="preserve">, not</w:t>
      </w:r>
      <w:r>
        <w:t xml:space="preserve"> </w:t>
      </w:r>
      <w:r>
        <w:rPr>
          <w:rStyle w:val="VerbatimChar"/>
        </w:rPr>
        <w:t xml:space="preserve">NaN</w:t>
      </w:r>
      <w:r>
        <w:t xml:space="preserve">. Left unhandled, this</w:t>
      </w:r>
      <w:r>
        <w:t xml:space="preserve"> </w:t>
      </w:r>
      <w:r>
        <w:rPr>
          <w:rStyle w:val="VerbatimChar"/>
        </w:rPr>
        <w:t xml:space="preserve">inf</w:t>
      </w:r>
      <w:r>
        <w:t xml:space="preserve"> </w:t>
      </w:r>
      <w:r>
        <w:t xml:space="preserve">survives a plain</w:t>
      </w:r>
      <w:r>
        <w:t xml:space="preserve"> </w:t>
      </w:r>
      <w:r>
        <w:rPr>
          <w:rStyle w:val="VerbatimChar"/>
        </w:rPr>
        <w:t xml:space="preserve">dropna()</w:t>
      </w:r>
      <w:r>
        <w:t xml:space="preserve"> </w:t>
      </w:r>
      <w:r>
        <w:t xml:space="preserve">call and silently poisons any rolling calculation downstream. Infinities are therefore converted to</w:t>
      </w:r>
      <w:r>
        <w:t xml:space="preserve"> </w:t>
      </w:r>
      <w:r>
        <w:rPr>
          <w:rStyle w:val="VerbatimChar"/>
        </w:rPr>
        <w:t xml:space="preserve">NaN</w:t>
      </w:r>
      <w:r>
        <w:t xml:space="preserve"> </w:t>
      </w:r>
      <w:r>
        <w:t xml:space="preserve">immediately after computing returns, before any rolling window is calculated.</w:t>
      </w:r>
    </w:p>
    <w:p>
      <w:pPr>
        <w:pStyle w:val="BodyText"/>
      </w:pPr>
      <w:r>
        <w:t xml:space="preserve">After computing engineered features,</w:t>
      </w:r>
      <w:r>
        <w:t xml:space="preserve"> </w:t>
      </w:r>
      <w:r>
        <w:rPr>
          <w:b/>
          <w:bCs/>
        </w:rPr>
        <w:t xml:space="preserve">73,284</w:t>
      </w:r>
      <w:r>
        <w:t xml:space="preserve"> </w:t>
      </w:r>
      <w:r>
        <w:t xml:space="preserve">raw hourly rows were reduced to</w:t>
      </w:r>
      <w:r>
        <w:t xml:space="preserve"> </w:t>
      </w:r>
      <w:r>
        <w:rPr>
          <w:b/>
          <w:bCs/>
        </w:rPr>
        <w:t xml:space="preserve">73,112</w:t>
      </w:r>
      <w:r>
        <w:t xml:space="preserve"> </w:t>
      </w:r>
      <w:r>
        <w:t xml:space="preserve">clean rows once structural warm-up NaNs (up to 26 rows, from the 26-period EMA and 20-period Bollinger window) were dropped. Extreme hourly-return outliers (flash crashes, etc.) were flagged via a 3×IQR rule for awareness but deliberately retained — they are genuine signal for a volatility model, not noise to remove.</w:t>
      </w:r>
    </w:p>
    <w:bookmarkEnd w:id="17"/>
    <w:bookmarkEnd w:id="18"/>
    <w:bookmarkStart w:id="24" w:name="exploratory-data-analysis"/>
    <w:p>
      <w:pPr>
        <w:pStyle w:val="Heading1"/>
      </w:pPr>
      <w:r>
        <w:t xml:space="preserve">3. Exploratory Data Analysis</w:t>
      </w:r>
    </w:p>
    <w:p>
      <w:pPr>
        <w:pStyle w:val="FirstParagraph"/>
      </w:pPr>
      <w:r>
        <w:t xml:space="preserve">EDA proceeded univariate → bivariate → multivariate: the target’s own distribution, its behavior by calendar session, and its correlation structure against every engineered feature. (EDA here examines</w:t>
      </w:r>
      <w:r>
        <w:t xml:space="preserve"> </w:t>
      </w:r>
      <w:r>
        <w:rPr>
          <w:rStyle w:val="VerbatimChar"/>
        </w:rPr>
        <w:t xml:space="preserve">volatility_7d</w:t>
      </w:r>
      <w:r>
        <w:t xml:space="preserve">’s own behavior as a series — the same analysis holds regardless of forecast horizon; the horizon only changes what a</w:t>
      </w:r>
      <w:r>
        <w:t xml:space="preserve"> </w:t>
      </w:r>
      <w:r>
        <w:rPr>
          <w:i/>
          <w:iCs/>
        </w:rPr>
        <w:t xml:space="preserve">model</w:t>
      </w:r>
      <w:r>
        <w:t xml:space="preserve"> </w:t>
      </w:r>
      <w:r>
        <w:t xml:space="preserve">is asked to predict from it, in Section 6 onward.)</w:t>
      </w:r>
    </w:p>
    <w:bookmarkStart w:id="19" w:name="target-distribution"/>
    <w:p>
      <w:pPr>
        <w:pStyle w:val="Heading2"/>
      </w:pPr>
      <w:r>
        <w:t xml:space="preserve">3.1 Target Distribution</w:t>
      </w:r>
    </w:p>
    <w:p>
      <w:pPr>
        <w:pStyle w:val="FirstParagraph"/>
      </w:pPr>
      <w:r>
        <w:rPr>
          <w:rStyle w:val="VerbatimChar"/>
        </w:rPr>
        <w:t xml:space="preserve">volatility_7d</w:t>
      </w:r>
      <w:r>
        <w:t xml:space="preserve"> </w:t>
      </w:r>
      <w:r>
        <w:t xml:space="preserve">is right-skewed with fat tails — long calm stretches punctuated by sharp spikes, the classic</w:t>
      </w:r>
      <w:r>
        <w:t xml:space="preserve"> </w:t>
      </w:r>
      <w:r>
        <w:t xml:space="preserve">“volatility clustering”</w:t>
      </w:r>
      <w:r>
        <w:t xml:space="preserve"> </w:t>
      </w:r>
      <w:r>
        <w:t xml:space="preserve">pattern seen throughout crypto markets.</w:t>
      </w:r>
    </w:p>
    <w:bookmarkEnd w:id="19"/>
    <w:bookmarkStart w:id="20" w:name="volatility-over-time"/>
    <w:p>
      <w:pPr>
        <w:pStyle w:val="Heading2"/>
      </w:pPr>
      <w:r>
        <w:t xml:space="preserve">3.2 Volatility Over Time</w:t>
      </w:r>
    </w:p>
    <w:p>
      <w:pPr>
        <w:pStyle w:val="FirstParagraph"/>
      </w:pPr>
      <w:r>
        <w:t xml:space="preserve">Plotting</w:t>
      </w:r>
      <w:r>
        <w:t xml:space="preserve"> </w:t>
      </w:r>
      <w:r>
        <w:rPr>
          <w:rStyle w:val="VerbatimChar"/>
        </w:rPr>
        <w:t xml:space="preserve">volatility_7d</w:t>
      </w:r>
      <w:r>
        <w:t xml:space="preserve"> </w:t>
      </w:r>
      <w:r>
        <w:t xml:space="preserve">across the full history makes the clustering visually obvious: extended low-volatility regimes are interrupted by sharp, clustered spikes rather than isolated one-hour outliers — consistent with volatility being a persistent, slowly-decaying process rather than white noise.</w:t>
      </w:r>
    </w:p>
    <w:bookmarkEnd w:id="20"/>
    <w:bookmarkStart w:id="21" w:name="X6c9cb60c3b9261ebd6cbc30c1f79218971f9a94"/>
    <w:p>
      <w:pPr>
        <w:pStyle w:val="Heading2"/>
      </w:pPr>
      <w:r>
        <w:t xml:space="preserve">3.3 Session-Time Effects (Hour-of-Day / Day-of-Week)</w:t>
      </w:r>
    </w:p>
    <w:p>
      <w:pPr>
        <w:pStyle w:val="FirstParagraph"/>
      </w:pPr>
      <w:r>
        <w:t xml:space="preserve">Boxplots of</w:t>
      </w:r>
      <w:r>
        <w:t xml:space="preserve"> </w:t>
      </w:r>
      <w:r>
        <w:rPr>
          <w:rStyle w:val="VerbatimChar"/>
        </w:rPr>
        <w:t xml:space="preserve">volatility_7d</w:t>
      </w:r>
      <w:r>
        <w:t xml:space="preserve"> </w:t>
      </w:r>
      <w:r>
        <w:t xml:space="preserve">against hour-of-day (UTC) and day-of-week test for session-overlap effects (US/Asia/Europe trading hours). This bivariate check feeds directly into the chi-square test in Feature Selection (Section 5).</w:t>
      </w:r>
    </w:p>
    <w:bookmarkEnd w:id="21"/>
    <w:bookmarkStart w:id="22" w:name="correlation-structure"/>
    <w:p>
      <w:pPr>
        <w:pStyle w:val="Heading2"/>
      </w:pPr>
      <w:r>
        <w:t xml:space="preserve">3.4 Correlation Structure</w:t>
      </w:r>
    </w:p>
    <w:p>
      <w:pPr>
        <w:pStyle w:val="FirstParagraph"/>
      </w:pPr>
      <w:r>
        <w:t xml:space="preserve">A correlation matrix across all continuous features against the target shows</w:t>
      </w:r>
      <w:r>
        <w:t xml:space="preserve"> </w:t>
      </w:r>
      <w:r>
        <w:rPr>
          <w:rStyle w:val="VerbatimChar"/>
        </w:rPr>
        <w:t xml:space="preserve">atr_14</w:t>
      </w:r>
      <w:r>
        <w:t xml:space="preserve"> </w:t>
      </w:r>
      <w:r>
        <w:t xml:space="preserve">and</w:t>
      </w:r>
      <w:r>
        <w:t xml:space="preserve"> </w:t>
      </w:r>
      <w:r>
        <w:rPr>
          <w:rStyle w:val="VerbatimChar"/>
        </w:rPr>
        <w:t xml:space="preserve">bb_width</w:t>
      </w:r>
      <w:r>
        <w:t xml:space="preserve"> </w:t>
      </w:r>
      <w:r>
        <w:t xml:space="preserve">— two independent, range-based volatility measures — correlating strongly with</w:t>
      </w:r>
      <w:r>
        <w:t xml:space="preserve"> </w:t>
      </w:r>
      <w:r>
        <w:rPr>
          <w:rStyle w:val="VerbatimChar"/>
        </w:rPr>
        <w:t xml:space="preserve">volatility_7d</w:t>
      </w:r>
      <w:r>
        <w:t xml:space="preserve">, a useful cross-check that the target behaves sensibly.</w:t>
      </w:r>
      <w:r>
        <w:t xml:space="preserve"> </w:t>
      </w:r>
      <w:r>
        <w:rPr>
          <w:rStyle w:val="VerbatimChar"/>
        </w:rPr>
        <w:t xml:space="preserve">rsi_14</w:t>
      </w:r>
      <w:r>
        <w:t xml:space="preserve">,</w:t>
      </w:r>
      <w:r>
        <w:t xml:space="preserve"> </w:t>
      </w:r>
      <w:r>
        <w:rPr>
          <w:rStyle w:val="VerbatimChar"/>
        </w:rPr>
        <w:t xml:space="preserve">ema_spread</w:t>
      </w:r>
      <w:r>
        <w:t xml:space="preserve">, and</w:t>
      </w:r>
      <w:r>
        <w:t xml:space="preserve"> </w:t>
      </w:r>
      <w:r>
        <w:rPr>
          <w:rStyle w:val="VerbatimChar"/>
        </w:rPr>
        <w:t xml:space="preserve">macd_hist</w:t>
      </w:r>
      <w:r>
        <w:t xml:space="preserve"> </w:t>
      </w:r>
      <w:r>
        <w:t xml:space="preserve">correlate more weakly, consistent with their role as leading momentum indicators rather than concurrent volatility measures — and consistent with the Robustness Checks in Section 7.6, where none of them improved the final model.</w:t>
      </w:r>
    </w:p>
    <w:bookmarkEnd w:id="22"/>
    <w:bookmarkStart w:id="23" w:name="eda-insights"/>
    <w:p>
      <w:pPr>
        <w:pStyle w:val="Heading2"/>
      </w:pPr>
      <w:r>
        <w:t xml:space="preserve">3.5 EDA Insights</w:t>
      </w:r>
    </w:p>
    <w:p>
      <w:pPr>
        <w:pStyle w:val="Compact"/>
        <w:numPr>
          <w:ilvl w:val="0"/>
          <w:numId w:val="1002"/>
        </w:numPr>
      </w:pPr>
      <w:r>
        <w:rPr>
          <w:rStyle w:val="VerbatimChar"/>
        </w:rPr>
        <w:t xml:space="preserve">volatility_7d</w:t>
      </w:r>
      <w:r>
        <w:t xml:space="preserve"> </w:t>
      </w:r>
      <w:r>
        <w:t xml:space="preserve">is right-skewed with fat tails — classic volatility clustering.</w:t>
      </w:r>
    </w:p>
    <w:p>
      <w:pPr>
        <w:pStyle w:val="Compact"/>
        <w:numPr>
          <w:ilvl w:val="0"/>
          <w:numId w:val="1002"/>
        </w:numPr>
      </w:pPr>
      <w:r>
        <w:rPr>
          <w:rStyle w:val="VerbatimChar"/>
        </w:rPr>
        <w:t xml:space="preserve">atr_14</w:t>
      </w:r>
      <w:r>
        <w:t xml:space="preserve"> </w:t>
      </w:r>
      <w:r>
        <w:t xml:space="preserve">and</w:t>
      </w:r>
      <w:r>
        <w:t xml:space="preserve"> </w:t>
      </w:r>
      <w:r>
        <w:rPr>
          <w:rStyle w:val="VerbatimChar"/>
        </w:rPr>
        <w:t xml:space="preserve">bb_width</w:t>
      </w:r>
      <w:r>
        <w:t xml:space="preserve"> </w:t>
      </w:r>
      <w:r>
        <w:t xml:space="preserve">cross-validate the target as an independent, range-based volatility signal.</w:t>
      </w:r>
    </w:p>
    <w:p>
      <w:pPr>
        <w:pStyle w:val="Compact"/>
        <w:numPr>
          <w:ilvl w:val="0"/>
          <w:numId w:val="1002"/>
        </w:numPr>
      </w:pPr>
      <w:r>
        <w:rPr>
          <w:rStyle w:val="VerbatimChar"/>
        </w:rPr>
        <w:t xml:space="preserve">rsi_14</w:t>
      </w:r>
      <w:r>
        <w:t xml:space="preserve">,</w:t>
      </w:r>
      <w:r>
        <w:t xml:space="preserve"> </w:t>
      </w:r>
      <w:r>
        <w:rPr>
          <w:rStyle w:val="VerbatimChar"/>
        </w:rPr>
        <w:t xml:space="preserve">ema_spread</w:t>
      </w:r>
      <w:r>
        <w:t xml:space="preserve">, and</w:t>
      </w:r>
      <w:r>
        <w:t xml:space="preserve"> </w:t>
      </w:r>
      <w:r>
        <w:rPr>
          <w:rStyle w:val="VerbatimChar"/>
        </w:rPr>
        <w:t xml:space="preserve">macd_hist</w:t>
      </w:r>
      <w:r>
        <w:t xml:space="preserve"> </w:t>
      </w:r>
      <w:r>
        <w:t xml:space="preserve">are weaker, leading indicators rather than concurrent volatility measures.</w:t>
      </w:r>
    </w:p>
    <w:p>
      <w:pPr>
        <w:pStyle w:val="Compact"/>
        <w:numPr>
          <w:ilvl w:val="0"/>
          <w:numId w:val="1002"/>
        </w:numPr>
      </w:pPr>
      <w:r>
        <w:t xml:space="preserve">Autocorrelation persists across many lags (Section 4), confirming clustering.</w:t>
      </w:r>
    </w:p>
    <w:p>
      <w:pPr>
        <w:pStyle w:val="Compact"/>
        <w:numPr>
          <w:ilvl w:val="0"/>
          <w:numId w:val="1002"/>
        </w:numPr>
      </w:pPr>
      <w:r>
        <w:t xml:space="preserve">Session-time boxplots motivate the hour-of-day chi-square test in Feature Selection.</w:t>
      </w:r>
    </w:p>
    <w:bookmarkEnd w:id="23"/>
    <w:bookmarkEnd w:id="24"/>
    <w:bookmarkStart w:id="25" w:name="autocorrelation-analysis"/>
    <w:p>
      <w:pPr>
        <w:pStyle w:val="Heading1"/>
      </w:pPr>
      <w:r>
        <w:t xml:space="preserve">4. Autocorrelation Analysis</w:t>
      </w:r>
    </w:p>
    <w:p>
      <w:pPr>
        <w:pStyle w:val="FirstParagraph"/>
      </w:pPr>
      <w:r>
        <w:t xml:space="preserve">Before modeling,</w:t>
      </w:r>
      <w:r>
        <w:t xml:space="preserve"> </w:t>
      </w:r>
      <w:r>
        <w:rPr>
          <w:rStyle w:val="VerbatimChar"/>
        </w:rPr>
        <w:t xml:space="preserve">volatility_7d</w:t>
      </w:r>
      <w:r>
        <w:t xml:space="preserve"> </w:t>
      </w:r>
      <w:r>
        <w:t xml:space="preserve">was checked for autocorrelation — whether it is related to its own past values (</w:t>
      </w:r>
      <w:r>
        <w:t xml:space="preserve">“volatility clustering”</w:t>
      </w:r>
      <w:r>
        <w:t xml:space="preserve">). This is precisely the statistical property GARCH is built to model, and it directly motivates the forecast-horizon discussion in Section 8.1.</w:t>
      </w:r>
    </w:p>
    <w:p>
      <w:pPr>
        <w:pStyle w:val="SourceCode"/>
      </w:pPr>
      <w:r>
        <w:rPr>
          <w:rStyle w:val="VerbatimChar"/>
        </w:rPr>
        <w:t xml:space="preserve">series = df_clean['volatility_7d'].reset_index(drop=True)</w:t>
      </w:r>
      <w:r>
        <w:br/>
      </w:r>
      <w:r>
        <w:rPr>
          <w:rStyle w:val="VerbatimChar"/>
        </w:rPr>
        <w:t xml:space="preserve">plot_acf(series, lags=48)</w:t>
      </w:r>
      <w:r>
        <w:br/>
      </w:r>
      <w:r>
        <w:rPr>
          <w:rStyle w:val="VerbatimChar"/>
        </w:rPr>
        <w:t xml:space="preserve">plot_pacf(series, lags=48)</w:t>
      </w:r>
      <w:r>
        <w:br/>
      </w:r>
      <w:r>
        <w:rPr>
          <w:rStyle w:val="VerbatimChar"/>
        </w:rPr>
        <w:t xml:space="preserve">adf_result = adfuller(series.dropna())</w:t>
      </w:r>
    </w:p>
    <w:p>
      <w:pPr>
        <w:pStyle w:val="FirstParagraph"/>
      </w:pPr>
      <w:r>
        <w:t xml:space="preserve">The ACF plot shows autocorrelation decaying slowly across many lags rather than dropping to zero immediately — the signature of a persistent, clustered process. This is exactly why the forecast</w:t>
      </w:r>
      <w:r>
        <w:t xml:space="preserve"> </w:t>
      </w:r>
      <w:r>
        <w:rPr>
          <w:i/>
          <w:iCs/>
        </w:rPr>
        <w:t xml:space="preserve">horizon</w:t>
      </w:r>
      <w:r>
        <w:t xml:space="preserve"> </w:t>
      </w:r>
      <w:r>
        <w:t xml:space="preserve">matters so much for this project (Section 8.1): a target this autocorrelated is easy to</w:t>
      </w:r>
      <w:r>
        <w:t xml:space="preserve"> </w:t>
      </w:r>
      <w:r>
        <w:t xml:space="preserve">“predict”</w:t>
      </w:r>
      <w:r>
        <w:t xml:space="preserve"> </w:t>
      </w:r>
      <w:r>
        <w:t xml:space="preserve">at very short horizons and genuinely hard at longer ones.</w:t>
      </w:r>
    </w:p>
    <w:p>
      <w:pPr>
        <w:pStyle w:val="BodyText"/>
      </w:pPr>
      <w:r>
        <w:rPr>
          <w:b/>
          <w:bCs/>
        </w:rPr>
        <w:t xml:space="preserve">Augmented Dickey-Fuller test:</w:t>
      </w:r>
      <w:r>
        <w:t xml:space="preserve"> </w:t>
      </w:r>
      <w:r>
        <w:t xml:space="preserve">statistic = -9.2422, p-value = &lt; 0.0001.</w:t>
      </w:r>
      <w:r>
        <w:t xml:space="preserve"> </w:t>
      </w:r>
      <w:r>
        <w:rPr>
          <w:i/>
          <w:iCs/>
        </w:rPr>
        <w:t xml:space="preserve">Stationary (the unit-root null hypothesis is rejected at essentially any conventional significance level), consistent with the ACF/PACF plots showing gradually decaying rather than persistent, non-decaying autocorrelation.</w:t>
      </w:r>
    </w:p>
    <w:bookmarkEnd w:id="25"/>
    <w:bookmarkStart w:id="28" w:name="feature-selection"/>
    <w:p>
      <w:pPr>
        <w:pStyle w:val="Heading1"/>
      </w:pPr>
      <w:r>
        <w:t xml:space="preserve">5. Feature Selection</w:t>
      </w:r>
    </w:p>
    <w:bookmarkStart w:id="26" w:name="X24e3c34649cd05fcfefb53ca0b852956ad2a686"/>
    <w:p>
      <w:pPr>
        <w:pStyle w:val="Heading2"/>
      </w:pPr>
      <w:r>
        <w:t xml:space="preserve">5.1 Correlation-Based Selection (Continuous Features)</w:t>
      </w:r>
    </w:p>
    <w:p>
      <w:pPr>
        <w:pStyle w:val="FirstParagraph"/>
      </w:pPr>
      <w:r>
        <w:t xml:space="preserve">Already computed in EDA (Section 3.4). Features with the strongest linear correlation to the target —</w:t>
      </w:r>
      <w:r>
        <w:t xml:space="preserve"> </w:t>
      </w:r>
      <w:r>
        <w:rPr>
          <w:rStyle w:val="VerbatimChar"/>
        </w:rPr>
        <w:t xml:space="preserve">atr_14</w:t>
      </w:r>
      <w:r>
        <w:t xml:space="preserve">,</w:t>
      </w:r>
      <w:r>
        <w:t xml:space="preserve"> </w:t>
      </w:r>
      <w:r>
        <w:rPr>
          <w:rStyle w:val="VerbatimChar"/>
        </w:rPr>
        <w:t xml:space="preserve">bb_width</w:t>
      </w:r>
      <w:r>
        <w:t xml:space="preserve">,</w:t>
      </w:r>
      <w:r>
        <w:t xml:space="preserve"> </w:t>
      </w:r>
      <w:r>
        <w:rPr>
          <w:rStyle w:val="VerbatimChar"/>
        </w:rPr>
        <w:t xml:space="preserve">log_return</w:t>
      </w:r>
      <w:r>
        <w:t xml:space="preserve">,</w:t>
      </w:r>
      <w:r>
        <w:t xml:space="preserve"> </w:t>
      </w:r>
      <w:r>
        <w:rPr>
          <w:rStyle w:val="VerbatimChar"/>
        </w:rPr>
        <w:t xml:space="preserve">volume_chg</w:t>
      </w:r>
      <w:r>
        <w:t xml:space="preserve"> </w:t>
      </w:r>
      <w:r>
        <w:t xml:space="preserve">and their lags — are the primary signal; weaker-correlation features (</w:t>
      </w:r>
      <w:r>
        <w:rPr>
          <w:rStyle w:val="VerbatimChar"/>
        </w:rPr>
        <w:t xml:space="preserve">rsi_14</w:t>
      </w:r>
      <w:r>
        <w:t xml:space="preserve">,</w:t>
      </w:r>
      <w:r>
        <w:t xml:space="preserve"> </w:t>
      </w:r>
      <w:r>
        <w:rPr>
          <w:rStyle w:val="VerbatimChar"/>
        </w:rPr>
        <w:t xml:space="preserve">ema_spread</w:t>
      </w:r>
      <w:r>
        <w:t xml:space="preserve">,</w:t>
      </w:r>
      <w:r>
        <w:t xml:space="preserve"> </w:t>
      </w:r>
      <w:r>
        <w:rPr>
          <w:rStyle w:val="VerbatimChar"/>
        </w:rPr>
        <w:t xml:space="preserve">macd_hist</w:t>
      </w:r>
      <w:r>
        <w:t xml:space="preserve">) were retained through feature engineering and formally tested as HAR-RV-X regressors in Section 7.6 — none improved the model.</w:t>
      </w:r>
    </w:p>
    <w:bookmarkEnd w:id="26"/>
    <w:bookmarkStart w:id="27" w:name="Xe3685772c82d280a7cff95a26f787321e303407"/>
    <w:p>
      <w:pPr>
        <w:pStyle w:val="Heading2"/>
      </w:pPr>
      <w:r>
        <w:t xml:space="preserve">5.2 Chi-Square Test (Categorical: Hour-of-Day vs. Volatility Regime)</w:t>
      </w:r>
    </w:p>
    <w:p>
      <w:pPr>
        <w:pStyle w:val="FirstParagraph"/>
      </w:pPr>
      <w:r>
        <w:rPr>
          <w:rStyle w:val="VerbatimChar"/>
        </w:rPr>
        <w:t xml:space="preserve">volatility_7d</w:t>
      </w:r>
      <w:r>
        <w:t xml:space="preserve"> </w:t>
      </w:r>
      <w:r>
        <w:t xml:space="preserve">was binned into Low/Medium/High terciles — diagnostic only, never used as a modeling feature or target — and tested for association with</w:t>
      </w:r>
      <w:r>
        <w:t xml:space="preserve"> </w:t>
      </w:r>
      <w:r>
        <w:rPr>
          <w:rStyle w:val="VerbatimChar"/>
        </w:rPr>
        <w:t xml:space="preserve">hour_of_day</w:t>
      </w:r>
      <w:r>
        <w:t xml:space="preserve"> </w:t>
      </w:r>
      <w:r>
        <w:t xml:space="preserve">via a chi-square test of independence.</w:t>
      </w:r>
    </w:p>
    <w:p>
      <w:pPr>
        <w:pStyle w:val="SourceCode"/>
      </w:pPr>
      <w:r>
        <w:rPr>
          <w:rStyle w:val="VerbatimChar"/>
        </w:rPr>
        <w:t xml:space="preserve">df_clean['vol_bin'] = pd.qcut(df_clean['volatility_7d'], q=3, labels=['Low', 'Medium', 'High'])</w:t>
      </w:r>
      <w:r>
        <w:br/>
      </w:r>
      <w:r>
        <w:rPr>
          <w:rStyle w:val="VerbatimChar"/>
        </w:rPr>
        <w:t xml:space="preserve">contingency = pd.crosstab(df_clean['hour_of_day'], df_clean['vol_bin'])</w:t>
      </w:r>
      <w:r>
        <w:br/>
      </w:r>
      <w:r>
        <w:rPr>
          <w:rStyle w:val="VerbatimChar"/>
        </w:rPr>
        <w:t xml:space="preserve">chi2, p_value, dof, expected = chi2_contingency(contingency)</w:t>
      </w:r>
    </w:p>
    <w:p>
      <w:pPr>
        <w:pStyle w:val="FirstParagraph"/>
      </w:pPr>
      <w:r>
        <w:rPr>
          <w:b/>
          <w:bCs/>
        </w:rPr>
        <w:t xml:space="preserve">Result:</w:t>
      </w:r>
      <w:r>
        <w:t xml:space="preserve"> </w:t>
      </w:r>
      <w:r>
        <w:t xml:space="preserve">χ² = 2.68, dof = 46, p-value = 1.0000. No significant association between hour-of-day and volatility regime (p is essentially 1.0, far above the 0.05 threshold) - despite the visually plausible session-overlap boxplots in EDA, hour-of-day does not carry exploitable information about whether volatility will be Low/Medium/High. This is corroborated independently in the Holt-Winters baseline: its seasonal smoothing parameter converged to gamma = 0.0000, meaning the model itself detected essentially no exploitable daily seasonality.</w:t>
      </w:r>
    </w:p>
    <w:bookmarkEnd w:id="27"/>
    <w:bookmarkEnd w:id="28"/>
    <w:bookmarkStart w:id="33" w:name="X27e4506841ec095789c370f6c1a27d542bd6d6d"/>
    <w:p>
      <w:pPr>
        <w:pStyle w:val="Heading1"/>
      </w:pPr>
      <w:r>
        <w:t xml:space="preserve">6. Data Preprocessing and Feature Engineering</w:t>
      </w:r>
    </w:p>
    <w:bookmarkStart w:id="29" w:name="X315e4d8cae2b27531b4b297ae519f8ff0209f1f"/>
    <w:p>
      <w:pPr>
        <w:pStyle w:val="Heading2"/>
      </w:pPr>
      <w:r>
        <w:t xml:space="preserve">6.1 Lagging and the Forecast Horizon — No Lookahead Leakage</w:t>
      </w:r>
    </w:p>
    <w:p>
      <w:pPr>
        <w:pStyle w:val="FirstParagraph"/>
      </w:pPr>
      <w:r>
        <w:t xml:space="preserve">Every feature is lagged 1–3 hours so the model only ever sees information available strictly before the prediction time.</w:t>
      </w:r>
    </w:p>
    <w:p>
      <w:pPr>
        <w:pStyle w:val="SourceCode"/>
      </w:pPr>
      <w:r>
        <w:rPr>
          <w:rStyle w:val="VerbatimChar"/>
        </w:rPr>
        <w:t xml:space="preserve">LAGS = [1, 2, 3]</w:t>
      </w:r>
      <w:r>
        <w:br/>
      </w:r>
      <w:r>
        <w:rPr>
          <w:rStyle w:val="VerbatimChar"/>
        </w:rPr>
        <w:t xml:space="preserve">lag_source_cols = [c for c in feature_cols if c != 'Date']</w:t>
      </w:r>
      <w:r>
        <w:br/>
      </w:r>
      <w:r>
        <w:br/>
      </w:r>
      <w:r>
        <w:rPr>
          <w:rStyle w:val="VerbatimChar"/>
        </w:rPr>
        <w:t xml:space="preserve">for col in lag_source_cols:</w:t>
      </w:r>
      <w:r>
        <w:br/>
      </w:r>
      <w:r>
        <w:rPr>
          <w:rStyle w:val="VerbatimChar"/>
        </w:rPr>
        <w:t xml:space="preserve">    for lag in LAGS:</w:t>
      </w:r>
      <w:r>
        <w:br/>
      </w:r>
      <w:r>
        <w:rPr>
          <w:rStyle w:val="VerbatimChar"/>
        </w:rPr>
        <w:t xml:space="preserve">        df_model[f'{col}_lag{lag}'] = df_model[col].shift(lag)</w:t>
      </w:r>
    </w:p>
    <w:p>
      <w:pPr>
        <w:pStyle w:val="FirstParagraph"/>
      </w:pPr>
      <w:r>
        <w:t xml:space="preserve">The actual prediction target is then built separately, shifted</w:t>
      </w:r>
      <w:r>
        <w:t xml:space="preserve"> </w:t>
      </w:r>
      <w:r>
        <w:rPr>
          <w:b/>
          <w:bCs/>
        </w:rPr>
        <w:t xml:space="preserve">HORIZON = 168 hours</w:t>
      </w:r>
      <w:r>
        <w:t xml:space="preserve"> </w:t>
      </w:r>
      <w:r>
        <w:t xml:space="preserve">into the future:</w:t>
      </w:r>
    </w:p>
    <w:p>
      <w:pPr>
        <w:pStyle w:val="SourceCode"/>
      </w:pPr>
      <w:r>
        <w:rPr>
          <w:rStyle w:val="VerbatimChar"/>
        </w:rPr>
        <w:t xml:space="preserve">HORIZON = ROLLING_WINDOW  # 168 hours - matches the window length exactly</w:t>
      </w:r>
      <w:r>
        <w:br/>
      </w:r>
      <w:r>
        <w:rPr>
          <w:rStyle w:val="VerbatimChar"/>
        </w:rPr>
        <w:t xml:space="preserve">df_model['target'] = df_model['volatility_7d'].shift(-HORIZON)</w:t>
      </w:r>
      <w:r>
        <w:br/>
      </w:r>
      <w:r>
        <w:rPr>
          <w:rStyle w:val="VerbatimChar"/>
        </w:rPr>
        <w:t xml:space="preserve">df_model = df_model.dropna().reset_index(drop=True)  # also drops the last 168 rows (no future target yet)</w:t>
      </w:r>
    </w:p>
    <w:p>
      <w:pPr>
        <w:pStyle w:val="FirstParagraph"/>
      </w:pPr>
      <w:r>
        <w:rPr>
          <w:rStyle w:val="VerbatimChar"/>
        </w:rPr>
        <w:t xml:space="preserve">HORIZON</w:t>
      </w:r>
      <w:r>
        <w:t xml:space="preserve"> </w:t>
      </w:r>
      <w:r>
        <w:t xml:space="preserve">is set equal to</w:t>
      </w:r>
      <w:r>
        <w:t xml:space="preserve"> </w:t>
      </w:r>
      <w:r>
        <w:rPr>
          <w:rStyle w:val="VerbatimChar"/>
        </w:rPr>
        <w:t xml:space="preserve">ROLLING_WINDOW</w:t>
      </w:r>
      <w:r>
        <w:t xml:space="preserve"> </w:t>
      </w:r>
      <w:r>
        <w:t xml:space="preserve">deliberately: the most recently known</w:t>
      </w:r>
      <w:r>
        <w:t xml:space="preserve"> </w:t>
      </w:r>
      <w:r>
        <w:rPr>
          <w:rStyle w:val="VerbatimChar"/>
        </w:rPr>
        <w:t xml:space="preserve">volatility_7d</w:t>
      </w:r>
      <w:r>
        <w:t xml:space="preserve"> </w:t>
      </w:r>
      <w:r>
        <w:t xml:space="preserve">value and the target then share</w:t>
      </w:r>
      <w:r>
        <w:t xml:space="preserve"> </w:t>
      </w:r>
      <w:r>
        <w:rPr>
          <w:b/>
          <w:bCs/>
        </w:rPr>
        <w:t xml:space="preserve">zero</w:t>
      </w:r>
      <w:r>
        <w:t xml:space="preserve"> </w:t>
      </w:r>
      <w:r>
        <w:t xml:space="preserve">overlapping return observations (two adjacent, non-overlapping 168-hour windows) — the standard non-overlapping forecast setup used in the realized-volatility literature, and the fix for the R² artifact discussed in Section 8.1.</w:t>
      </w:r>
    </w:p>
    <w:bookmarkEnd w:id="29"/>
    <w:bookmarkStart w:id="30" w:name="feature-matrix-and-target"/>
    <w:p>
      <w:pPr>
        <w:pStyle w:val="Heading2"/>
      </w:pPr>
      <w:r>
        <w:t xml:space="preserve">6.2 Feature Matrix and Target</w:t>
      </w:r>
    </w:p>
    <w:p>
      <w:pPr>
        <w:pStyle w:val="FirstParagraph"/>
      </w:pPr>
      <w:r>
        <w:t xml:space="preserve">The feature matrix</w:t>
      </w:r>
      <w:r>
        <w:t xml:space="preserve"> </w:t>
      </w:r>
      <w:r>
        <w:rPr>
          <w:rStyle w:val="VerbatimChar"/>
        </w:rPr>
        <w:t xml:space="preserve">X</w:t>
      </w:r>
      <w:r>
        <w:t xml:space="preserve"> </w:t>
      </w:r>
      <w:r>
        <w:t xml:space="preserve">uses only lagged columns; the target is</w:t>
      </w:r>
      <w:r>
        <w:t xml:space="preserve"> </w:t>
      </w:r>
      <w:r>
        <w:rPr>
          <w:rStyle w:val="VerbatimChar"/>
        </w:rPr>
        <w:t xml:space="preserve">target</w:t>
      </w:r>
      <w:r>
        <w:t xml:space="preserve"> </w:t>
      </w:r>
      <w:r>
        <w:t xml:space="preserve">(the shifted future value), not</w:t>
      </w:r>
      <w:r>
        <w:t xml:space="preserve"> </w:t>
      </w:r>
      <w:r>
        <w:rPr>
          <w:rStyle w:val="VerbatimChar"/>
        </w:rPr>
        <w:t xml:space="preserve">volatility_7d</w:t>
      </w:r>
      <w:r>
        <w:t xml:space="preserve"> </w:t>
      </w:r>
      <w:r>
        <w:t xml:space="preserve">itself.</w:t>
      </w:r>
      <w:r>
        <w:t xml:space="preserve"> </w:t>
      </w:r>
      <w:r>
        <w:rPr>
          <w:b/>
          <w:bCs/>
        </w:rPr>
        <w:t xml:space="preserve">54</w:t>
      </w:r>
      <w:r>
        <w:t xml:space="preserve"> </w:t>
      </w:r>
      <w:r>
        <w:t xml:space="preserve">lagged features were assembled this way.</w:t>
      </w:r>
    </w:p>
    <w:bookmarkEnd w:id="30"/>
    <w:bookmarkStart w:id="31" w:name="X02e3c91f6f4e72a7a3ef8a008836d22f0a1a315"/>
    <w:p>
      <w:pPr>
        <w:pStyle w:val="Heading2"/>
      </w:pPr>
      <w:r>
        <w:t xml:space="preserve">6.3 Train/Test Split — Strict Chronological, Never Shuffled</w:t>
      </w:r>
    </w:p>
    <w:p>
      <w:pPr>
        <w:pStyle w:val="FirstParagraph"/>
      </w:pPr>
      <w:r>
        <w:t xml:space="preserve">An 80/20 split by row order (not a random shuffle) separates train and test.</w:t>
      </w:r>
    </w:p>
    <w:p>
      <w:pPr>
        <w:pStyle w:val="SourceCode"/>
      </w:pPr>
      <w:r>
        <w:rPr>
          <w:rStyle w:val="VerbatimChar"/>
        </w:rPr>
        <w:t xml:space="preserve">split_idx = int(len(df_model) * 0.8)</w:t>
      </w:r>
      <w:r>
        <w:br/>
      </w:r>
      <w:r>
        <w:rPr>
          <w:rStyle w:val="VerbatimChar"/>
        </w:rPr>
        <w:t xml:space="preserve">X_train, X_test = X.iloc[:split_idx], X.iloc[split_idx:]</w:t>
      </w:r>
      <w:r>
        <w:br/>
      </w:r>
      <w:r>
        <w:rPr>
          <w:rStyle w:val="VerbatimChar"/>
        </w:rPr>
        <w:t xml:space="preserve">y_train, y_test = y.iloc[:split_idx], y.iloc[split_idx:]</w:t>
      </w:r>
    </w:p>
    <w:p>
      <w:pPr>
        <w:pStyle w:val="FirstParagraph"/>
      </w:pPr>
      <w:r>
        <w:t xml:space="preserve">Train:</w:t>
      </w:r>
      <w:r>
        <w:t xml:space="preserve"> </w:t>
      </w:r>
      <w:r>
        <w:rPr>
          <w:b/>
          <w:bCs/>
        </w:rPr>
        <w:t xml:space="preserve">58,352</w:t>
      </w:r>
      <w:r>
        <w:t xml:space="preserve"> </w:t>
      </w:r>
      <w:r>
        <w:t xml:space="preserve">rows (2017-08-24 07:00 to 2024-04-26 02:00). Test:</w:t>
      </w:r>
      <w:r>
        <w:t xml:space="preserve"> </w:t>
      </w:r>
      <w:r>
        <w:rPr>
          <w:b/>
          <w:bCs/>
        </w:rPr>
        <w:t xml:space="preserve">14,589</w:t>
      </w:r>
      <w:r>
        <w:t xml:space="preserve"> </w:t>
      </w:r>
      <w:r>
        <w:t xml:space="preserve">rows (2024-04-26 03:00 to 2025-12-24 23:00).</w:t>
      </w:r>
    </w:p>
    <w:bookmarkEnd w:id="31"/>
    <w:bookmarkStart w:id="32" w:name="scaling"/>
    <w:p>
      <w:pPr>
        <w:pStyle w:val="Heading2"/>
      </w:pPr>
      <w:r>
        <w:t xml:space="preserve">6.4 Scaling</w:t>
      </w:r>
    </w:p>
    <w:p>
      <w:pPr>
        <w:pStyle w:val="FirstParagraph"/>
      </w:pPr>
      <w:r>
        <w:t xml:space="preserve">No feature scaling is needed anywhere in this pipeline: GARCH and EWMA fit directly on returns, and HAR-RV-X’s regressors are already on a comparable scale (Section 7.4 addresses the one place this</w:t>
      </w:r>
      <w:r>
        <w:t xml:space="preserve"> </w:t>
      </w:r>
      <w:r>
        <w:rPr>
          <w:i/>
          <w:iCs/>
        </w:rPr>
        <w:t xml:space="preserve">wasn’t</w:t>
      </w:r>
      <w:r>
        <w:t xml:space="preserve"> </w:t>
      </w:r>
      <w:r>
        <w:t xml:space="preserve">true — a real bug, since fixed). An earlier version of this notebook included an LSTM, which did require a</w:t>
      </w:r>
      <w:r>
        <w:t xml:space="preserve"> </w:t>
      </w:r>
      <w:r>
        <w:rPr>
          <w:rStyle w:val="VerbatimChar"/>
        </w:rPr>
        <w:t xml:space="preserve">StandardScaler</w:t>
      </w:r>
      <w:r>
        <w:t xml:space="preserve">; it was removed along with the LSTM.</w:t>
      </w:r>
    </w:p>
    <w:bookmarkEnd w:id="32"/>
    <w:bookmarkEnd w:id="33"/>
    <w:bookmarkStart w:id="48" w:name="models"/>
    <w:p>
      <w:pPr>
        <w:pStyle w:val="Heading1"/>
      </w:pPr>
      <w:r>
        <w:t xml:space="preserve">7. Models</w:t>
      </w:r>
    </w:p>
    <w:p>
      <w:pPr>
        <w:pStyle w:val="FirstParagraph"/>
      </w:pPr>
      <w:r>
        <w:t xml:space="preserve">Every model below is time-series-native by construction, not by feature engineering, and every one has a genuine econometric or risk-management pedigree — no generic sequence learner is in the mix. All models share a common evaluation function:</w:t>
      </w:r>
    </w:p>
    <w:p>
      <w:pPr>
        <w:pStyle w:val="SourceCode"/>
      </w:pPr>
      <w:r>
        <w:rPr>
          <w:rStyle w:val="VerbatimChar"/>
        </w:rPr>
        <w:t xml:space="preserve">def evaluate(y_true, y_pred, label):</w:t>
      </w:r>
      <w:r>
        <w:br/>
      </w:r>
      <w:r>
        <w:rPr>
          <w:rStyle w:val="VerbatimChar"/>
        </w:rPr>
        <w:t xml:space="preserve">    rmse = np.sqrt(mean_squared_error(y_true, y_pred))</w:t>
      </w:r>
      <w:r>
        <w:br/>
      </w:r>
      <w:r>
        <w:rPr>
          <w:rStyle w:val="VerbatimChar"/>
        </w:rPr>
        <w:t xml:space="preserve">    mae = mean_absolute_error(y_true, y_pred)</w:t>
      </w:r>
      <w:r>
        <w:br/>
      </w:r>
      <w:r>
        <w:rPr>
          <w:rStyle w:val="VerbatimChar"/>
        </w:rPr>
        <w:t xml:space="preserve">    r2 = r2_score(y_true, y_pred)</w:t>
      </w:r>
      <w:r>
        <w:br/>
      </w:r>
      <w:r>
        <w:rPr>
          <w:rStyle w:val="VerbatimChar"/>
        </w:rPr>
        <w:t xml:space="preserve">    # MAPE excludes the smallest 1% of |actual| values, so a handful of near-zero-volatility</w:t>
      </w:r>
      <w:r>
        <w:br/>
      </w:r>
      <w:r>
        <w:rPr>
          <w:rStyle w:val="VerbatimChar"/>
        </w:rPr>
        <w:t xml:space="preserve">    # rows don't dominate the mean via division by a tiny denominator.</w:t>
      </w:r>
      <w:r>
        <w:br/>
      </w:r>
      <w:r>
        <w:rPr>
          <w:rStyle w:val="VerbatimChar"/>
        </w:rPr>
        <w:t xml:space="preserve">    abs_actual = np.abs(y_true)</w:t>
      </w:r>
      <w:r>
        <w:br/>
      </w:r>
      <w:r>
        <w:rPr>
          <w:rStyle w:val="VerbatimChar"/>
        </w:rPr>
        <w:t xml:space="preserve">    floor = np.quantile(abs_actual, 0.01)</w:t>
      </w:r>
      <w:r>
        <w:br/>
      </w:r>
      <w:r>
        <w:rPr>
          <w:rStyle w:val="VerbatimChar"/>
        </w:rPr>
        <w:t xml:space="preserve">    mask = abs_actual &gt;= floor</w:t>
      </w:r>
      <w:r>
        <w:br/>
      </w:r>
      <w:r>
        <w:rPr>
          <w:rStyle w:val="VerbatimChar"/>
        </w:rPr>
        <w:t xml:space="preserve">    mape = np.mean(np.abs((y_true[mask] - y_pred[mask]) / y_true[mask])) * 100</w:t>
      </w:r>
      <w:r>
        <w:br/>
      </w:r>
      <w:r>
        <w:rPr>
          <w:rStyle w:val="VerbatimChar"/>
        </w:rPr>
        <w:t xml:space="preserve">    return {'Model': label, 'RMSE': rmse, 'MAE': mae, 'R2': r2, 'MAPE': mape}</w:t>
      </w:r>
    </w:p>
    <w:bookmarkStart w:id="34" w:name="baseline-naive-persistence"/>
    <w:p>
      <w:pPr>
        <w:pStyle w:val="Heading2"/>
      </w:pPr>
      <w:r>
        <w:t xml:space="preserve">7.1 Baseline: Naive Persistence</w:t>
      </w:r>
    </w:p>
    <w:p>
      <w:pPr>
        <w:pStyle w:val="FirstParagraph"/>
      </w:pPr>
      <w:r>
        <w:t xml:space="preserve">Predicts the target using the most recently</w:t>
      </w:r>
      <w:r>
        <w:t xml:space="preserve"> </w:t>
      </w:r>
      <w:r>
        <w:rPr>
          <w:i/>
          <w:iCs/>
        </w:rPr>
        <w:t xml:space="preserve">known</w:t>
      </w:r>
      <w:r>
        <w:t xml:space="preserve"> </w:t>
      </w:r>
      <w:r>
        <w:t xml:space="preserve">actual value at prediction time (</w:t>
      </w:r>
      <w:r>
        <w:rPr>
          <w:rStyle w:val="VerbatimChar"/>
        </w:rPr>
        <w:t xml:space="preserve">volatility_7d</w:t>
      </w:r>
      <w:r>
        <w:t xml:space="preserve"> </w:t>
      </w:r>
      <w:r>
        <w:t xml:space="preserve">from 1 hour before the origin) — a definition that doesn’t change with forecast horizon, it’s always</w:t>
      </w:r>
      <w:r>
        <w:t xml:space="preserve"> </w:t>
      </w:r>
      <w:r>
        <w:t xml:space="preserve">“the last thing I actually know.”</w:t>
      </w:r>
      <w:r>
        <w:t xml:space="preserve"> </w:t>
      </w:r>
      <w:r>
        <w:t xml:space="preserve">At a 1-hour horizon this was a devastatingly strong baseline (99.4% window overlap with the target); at a 168-hour horizon, it is not — its R² is now negative on both splits (Section 8), exactly as a naive guess of something a week away should be.</w:t>
      </w:r>
    </w:p>
    <w:p>
      <w:pPr>
        <w:pStyle w:val="SourceCode"/>
      </w:pPr>
      <w:r>
        <w:rPr>
          <w:rStyle w:val="VerbatimChar"/>
        </w:rPr>
        <w:t xml:space="preserve">naive_pred = X_test['volatility_7d_lag1']</w:t>
      </w:r>
      <w:r>
        <w:br/>
      </w:r>
      <w:r>
        <w:rPr>
          <w:rStyle w:val="VerbatimChar"/>
        </w:rPr>
        <w:t xml:space="preserve">results.append(evaluate(y_test, naive_pred, 'Naive Persistence (baseline)'))</w:t>
      </w:r>
    </w:p>
    <w:bookmarkEnd w:id="34"/>
    <w:bookmarkStart w:id="35" w:name="Xaa688266e7f7910aa00dfd54b2626ec92a746ac"/>
    <w:p>
      <w:pPr>
        <w:pStyle w:val="Heading2"/>
      </w:pPr>
      <w:r>
        <w:t xml:space="preserve">7.2 Baseline: Holt-Winters Exponential Smoothing</w:t>
      </w:r>
    </w:p>
    <w:p>
      <w:pPr>
        <w:pStyle w:val="FirstParagraph"/>
      </w:pPr>
      <w:r>
        <w:t xml:space="preserve">Included to test whether the hour-of-day / day-of-week seasonality from EDA is exploitable. Fit on the raw</w:t>
      </w:r>
      <w:r>
        <w:t xml:space="preserve"> </w:t>
      </w:r>
      <w:r>
        <w:rPr>
          <w:rStyle w:val="VerbatimChar"/>
        </w:rPr>
        <w:t xml:space="preserve">volatility_7d</w:t>
      </w:r>
      <w:r>
        <w:t xml:space="preserve"> </w:t>
      </w:r>
      <w:r>
        <w:t xml:space="preserve">series (not the shifted target — Holt-Winters needs the actual observed series to track its own level/trend/season state).</w:t>
      </w:r>
    </w:p>
    <w:p>
      <w:pPr>
        <w:pStyle w:val="BlockText"/>
      </w:pPr>
      <w:r>
        <w:t xml:space="preserve">ŷ(t+h) = ℓ(t) + h·b(t) + s(t+h−m) (level + trend + seasonal, additive form, m = 24 hours)</w:t>
      </w:r>
    </w:p>
    <w:p>
      <w:pPr>
        <w:pStyle w:val="FirstParagraph"/>
      </w:pPr>
      <w:r>
        <w:t xml:space="preserve">A single call to</w:t>
      </w:r>
      <w:r>
        <w:t xml:space="preserve"> </w:t>
      </w:r>
      <w:r>
        <w:rPr>
          <w:rStyle w:val="VerbatimChar"/>
        </w:rPr>
        <w:t xml:space="preserve">.forecast(h)</w:t>
      </w:r>
      <w:r>
        <w:t xml:space="preserve"> </w:t>
      </w:r>
      <w:r>
        <w:t xml:space="preserve">would produce one static forecast path from the end of training — the same problem GARCH avoids below. Instead, the smoothing parameters are frozen at their training-fitted values, and at</w:t>
      </w:r>
      <w:r>
        <w:t xml:space="preserve"> </w:t>
      </w:r>
      <w:r>
        <w:rPr>
          <w:b/>
          <w:bCs/>
        </w:rPr>
        <w:t xml:space="preserve">every</w:t>
      </w:r>
      <w:r>
        <w:t xml:space="preserve"> </w:t>
      </w:r>
      <w:r>
        <w:t xml:space="preserve">point in the test period, the genuine</w:t>
      </w:r>
      <w:r>
        <w:t xml:space="preserve"> </w:t>
      </w:r>
      <w:r>
        <w:rPr>
          <w:b/>
          <w:bCs/>
        </w:rPr>
        <w:t xml:space="preserve">HORIZON-step-ahead</w:t>
      </w:r>
      <w:r>
        <w:t xml:space="preserve"> </w:t>
      </w:r>
      <w:r>
        <w:t xml:space="preserve">forecast is computed from the model’s current state, then that state is updated one hour at a time using the real observed value:</w:t>
      </w:r>
    </w:p>
    <w:p>
      <w:pPr>
        <w:pStyle w:val="SourceCode"/>
      </w:pPr>
      <w:r>
        <w:rPr>
          <w:rStyle w:val="VerbatimChar"/>
        </w:rPr>
        <w:t xml:space="preserve">s_idx = i % SEASONAL_PERIOD</w:t>
      </w:r>
      <w:r>
        <w:br/>
      </w:r>
      <w:r>
        <w:rPr>
          <w:rStyle w:val="VerbatimChar"/>
        </w:rPr>
        <w:t xml:space="preserve">s_idx_h = (s_idx + HORIZON - 1) % SEASONAL_PERIOD          # seasonal phase HORIZON steps out</w:t>
      </w:r>
      <w:r>
        <w:br/>
      </w:r>
      <w:r>
        <w:rPr>
          <w:rStyle w:val="VerbatimChar"/>
        </w:rPr>
        <w:t xml:space="preserve">yhat_h = level + HORIZON * trend + season[s_idx_h]          # genuine 168-step-ahead forecast</w:t>
      </w:r>
      <w:r>
        <w:br/>
      </w:r>
      <w:r>
        <w:rPr>
          <w:rStyle w:val="VerbatimChar"/>
        </w:rPr>
        <w:t xml:space="preserve">hw_pred.append(yhat_h)</w:t>
      </w:r>
      <w:r>
        <w:br/>
      </w:r>
      <w:r>
        <w:br/>
      </w:r>
      <w:r>
        <w:rPr>
          <w:rStyle w:val="VerbatimChar"/>
        </w:rPr>
        <w:t xml:space="preserve">new_level = alpha * (y_actual_raw - season[s_idx]) + (1 - alpha) * (level + trend)</w:t>
      </w:r>
      <w:r>
        <w:br/>
      </w:r>
      <w:r>
        <w:rPr>
          <w:rStyle w:val="VerbatimChar"/>
        </w:rPr>
        <w:t xml:space="preserve">new_trend = beta * (new_level - level) + (1 - beta) * trend</w:t>
      </w:r>
      <w:r>
        <w:br/>
      </w:r>
      <w:r>
        <w:rPr>
          <w:rStyle w:val="VerbatimChar"/>
        </w:rPr>
        <w:t xml:space="preserve">season[s_idx] = gamma * (y_actual_raw - new_level) + (1 - gamma) * season[s_idx]</w:t>
      </w:r>
      <w:r>
        <w:br/>
      </w:r>
      <w:r>
        <w:rPr>
          <w:rStyle w:val="VerbatimChar"/>
        </w:rPr>
        <w:t xml:space="preserve">level, trend = new_level, new_trend</w:t>
      </w:r>
    </w:p>
    <w:p>
      <w:pPr>
        <w:pStyle w:val="FirstParagraph"/>
      </w:pPr>
      <w:r>
        <w:rPr>
          <w:b/>
          <w:bCs/>
        </w:rPr>
        <w:t xml:space="preserve">Fitted parameters:</w:t>
      </w:r>
      <w:r>
        <w:t xml:space="preserve"> </w:t>
      </w:r>
      <w:r>
        <w:t xml:space="preserve">α (level) = 1.0000, β (trend) = 0.0360, γ (seasonal) = 0.0000. Training AIC = -1,039,809.87. γ ≈ 0 independently confirms the chi-square result in Section 5.2: the model itself found essentially no exploitable seasonal signal.</w:t>
      </w:r>
    </w:p>
    <w:bookmarkEnd w:id="35"/>
    <w:bookmarkStart w:id="39" w:name="model-1-garch-family"/>
    <w:p>
      <w:pPr>
        <w:pStyle w:val="Heading2"/>
      </w:pPr>
      <w:r>
        <w:t xml:space="preserve">7.3 Model 1: GARCH-Family</w:t>
      </w:r>
    </w:p>
    <w:p>
      <w:pPr>
        <w:pStyle w:val="BlockText"/>
      </w:pPr>
      <w:r>
        <w:t xml:space="preserve">σ²(t) = ω + α·ε²(t−1) + β·σ²(t−1)</w:t>
      </w:r>
    </w:p>
    <w:bookmarkStart w:id="36" w:name="basic-garch11"/>
    <w:p>
      <w:pPr>
        <w:pStyle w:val="Heading3"/>
      </w:pPr>
      <w:r>
        <w:t xml:space="preserve">7.3.1 Basic: GARCH(1,1)</w:t>
      </w:r>
    </w:p>
    <w:p>
      <w:pPr>
        <w:pStyle w:val="SourceCode"/>
      </w:pPr>
      <w:r>
        <w:rPr>
          <w:rStyle w:val="VerbatimChar"/>
        </w:rPr>
        <w:t xml:space="preserve">garch_basic = arch_model(returns_train, vol='GARCH', p=1, q=1, dist='normal')</w:t>
      </w:r>
      <w:r>
        <w:br/>
      </w:r>
      <w:r>
        <w:rPr>
          <w:rStyle w:val="VerbatimChar"/>
        </w:rPr>
        <w:t xml:space="preserve">garch_basic_fit = garch_basic.fit(disp='off')</w:t>
      </w:r>
    </w:p>
    <w:p>
      <w:pPr>
        <w:pStyle w:val="FirstParagraph"/>
      </w:pPr>
      <w:r>
        <w:t xml:space="preserve">Fit by maximum likelihood on training returns only. Training AIC = 115,562.53.</w:t>
      </w:r>
    </w:p>
    <w:bookmarkEnd w:id="36"/>
    <w:bookmarkStart w:id="37" w:name="X12ab8ee0931ef8b4f28414132c83d55a70b7d5e"/>
    <w:p>
      <w:pPr>
        <w:pStyle w:val="Heading3"/>
      </w:pPr>
      <w:r>
        <w:t xml:space="preserve">7.3.2 Improvement: EGARCH / GJR-GARCH, Selected by AIC</w:t>
      </w:r>
    </w:p>
    <w:p>
      <w:pPr>
        <w:pStyle w:val="FirstParagraph"/>
      </w:pPr>
      <w:r>
        <w:t xml:space="preserve">Both extensions capture the</w:t>
      </w:r>
      <w:r>
        <w:t xml:space="preserve"> </w:t>
      </w:r>
      <w:r>
        <w:rPr>
          <w:b/>
          <w:bCs/>
        </w:rPr>
        <w:t xml:space="preserve">leverage effect</w:t>
      </w:r>
      <w:r>
        <w:t xml:space="preserve"> </w:t>
      </w:r>
      <w:r>
        <w:t xml:space="preserve">— crypto tends to get more volatile after a price drop than after an equally-sized rise, an asymmetry vanilla GARCH cannot represent.</w:t>
      </w:r>
    </w:p>
    <w:p>
      <w:pPr>
        <w:pStyle w:val="SourceCode"/>
      </w:pPr>
      <w:r>
        <w:rPr>
          <w:rStyle w:val="VerbatimChar"/>
        </w:rPr>
        <w:t xml:space="preserve">candidate_specs = [</w:t>
      </w:r>
      <w:r>
        <w:br/>
      </w:r>
      <w:r>
        <w:rPr>
          <w:rStyle w:val="VerbatimChar"/>
        </w:rPr>
        <w:t xml:space="preserve">    {'vol': 'EGARCH', 'p': 1, 'o': 1, 'q': 1, 'dist': 'normal'},</w:t>
      </w:r>
      <w:r>
        <w:br/>
      </w:r>
      <w:r>
        <w:rPr>
          <w:rStyle w:val="VerbatimChar"/>
        </w:rPr>
        <w:t xml:space="preserve">    {'vol': 'EGARCH', 'p': 1, 'o': 1, 'q': 1, 'dist': 't'},</w:t>
      </w:r>
      <w:r>
        <w:br/>
      </w:r>
      <w:r>
        <w:rPr>
          <w:rStyle w:val="VerbatimChar"/>
        </w:rPr>
        <w:t xml:space="preserve">    {'vol': 'GARCH',  'p': 1, 'o': 1, 'q': 1, 'dist': 'normal'},  # GJR-GARCH = GARCH with o=1</w:t>
      </w:r>
      <w:r>
        <w:br/>
      </w:r>
      <w:r>
        <w:rPr>
          <w:rStyle w:val="VerbatimChar"/>
        </w:rPr>
        <w:t xml:space="preserve">    {'vol': 'GARCH',  'p': 1, 'o': 1, 'q': 1, 'dist': 't'},</w:t>
      </w:r>
      <w:r>
        <w:br/>
      </w:r>
      <w:r>
        <w:rPr>
          <w:rStyle w:val="VerbatimChar"/>
        </w:rPr>
        <w:t xml:space="preserve">]</w:t>
      </w:r>
      <w:r>
        <w:br/>
      </w:r>
      <w:r>
        <w:rPr>
          <w:rStyle w:val="VerbatimChar"/>
        </w:rPr>
        <w:t xml:space="preserve"># ... fit each, keep the lowest-AIC specification</w:t>
      </w:r>
    </w:p>
    <w:p>
      <w:pPr>
        <w:pStyle w:val="FirstParagraph"/>
      </w:pPr>
      <w:r>
        <w:rPr>
          <w:b/>
          <w:bCs/>
        </w:rPr>
        <w:t xml:space="preserve">Selected: GJR-GARCH with Student-t errors (o=1, dist=</w:t>
      </w:r>
      <w:r>
        <w:rPr>
          <w:b/>
          <w:bCs/>
        </w:rPr>
        <w:t xml:space="preserve">‘t’</w:t>
      </w:r>
      <w:r>
        <w:rPr>
          <w:b/>
          <w:bCs/>
        </w:rPr>
        <w:t xml:space="preserve">)</w:t>
      </w:r>
      <w:r>
        <w:t xml:space="preserve"> </w:t>
      </w:r>
      <w:r>
        <w:t xml:space="preserve">(AIC = 96,564.53, vs. 115,562.53 for basic GARCH(1,1)).</w:t>
      </w:r>
    </w:p>
    <w:bookmarkEnd w:id="37"/>
    <w:bookmarkStart w:id="38" w:name="X8fe379ee22e8a45550ac6c6724eaca25ce95e70"/>
    <w:p>
      <w:pPr>
        <w:pStyle w:val="Heading3"/>
      </w:pPr>
      <w:r>
        <w:t xml:space="preserve">7.3.3 Out-of-Sample Evaluation: A Genuine 168-Step-Ahead Forecast</w:t>
      </w:r>
    </w:p>
    <w:p>
      <w:pPr>
        <w:pStyle w:val="FirstParagraph"/>
      </w:pPr>
      <w:r>
        <w:t xml:space="preserve">A single static forecast from one origin would decay toward the long-run unconditional variance almost immediately — meaningless over a 168-hour horizon. Instead,</w:t>
      </w:r>
      <w:r>
        <w:t xml:space="preserve"> </w:t>
      </w:r>
      <w:r>
        <w:rPr>
          <w:rStyle w:val="VerbatimChar"/>
        </w:rPr>
        <w:t xml:space="preserve">arch</w:t>
      </w:r>
      <w:r>
        <w:t xml:space="preserve">’s own analytic multi-step forecast is computed at</w:t>
      </w:r>
      <w:r>
        <w:t xml:space="preserve"> </w:t>
      </w:r>
      <w:r>
        <w:rPr>
          <w:i/>
          <w:iCs/>
        </w:rPr>
        <w:t xml:space="preserve">every</w:t>
      </w:r>
      <w:r>
        <w:t xml:space="preserve"> </w:t>
      </w:r>
      <w:r>
        <w:t xml:space="preserve">origin date in the test period in one vectorized call — not a single path, and not a repeated 1-step forecast either, since the target itself is now 168 hours out:</w:t>
      </w:r>
    </w:p>
    <w:p>
      <w:pPr>
        <w:pStyle w:val="SourceCode"/>
      </w:pPr>
      <w:r>
        <w:rPr>
          <w:rStyle w:val="VerbatimChar"/>
        </w:rPr>
        <w:t xml:space="preserve">garch_fixed = arch_model(returns_pct, vol=best_spec['vol'], p=best_spec['p'],</w:t>
      </w:r>
      <w:r>
        <w:br/>
      </w:r>
      <w:r>
        <w:rPr>
          <w:rStyle w:val="VerbatimChar"/>
        </w:rPr>
        <w:t xml:space="preserve">                          o=best_spec['o'], q=best_spec['q'], dist=best_spec['dist']</w:t>
      </w:r>
      <w:r>
        <w:br/>
      </w:r>
      <w:r>
        <w:rPr>
          <w:rStyle w:val="VerbatimChar"/>
        </w:rPr>
        <w:t xml:space="preserve">                          ).fix(best_fit.params)</w:t>
      </w:r>
      <w:r>
        <w:br/>
      </w:r>
      <w:r>
        <w:rPr>
          <w:rStyle w:val="VerbatimChar"/>
        </w:rPr>
        <w:t xml:space="preserve">forecast = garch_fixed.forecast(horizon=HORIZON, start=test_start_date, reindex=False)</w:t>
      </w:r>
      <w:r>
        <w:br/>
      </w:r>
      <w:r>
        <w:rPr>
          <w:rStyle w:val="VerbatimChar"/>
        </w:rPr>
        <w:t xml:space="preserve">garch_pred = np.sqrt(forecast.variance.values[:, -1]) / 100   # column -1 = the 168-step-ahead forecast</w:t>
      </w:r>
    </w:p>
    <w:p>
      <w:pPr>
        <w:pStyle w:val="FirstParagraph"/>
      </w:pPr>
      <w:r>
        <w:t xml:space="preserve">As Section 8 shows, this is where GARCH runs into a real structural limitation: its forecast converges toward a long-run average variance well before 168 hours are up, and that converged value turns out to be a poor match for</w:t>
      </w:r>
      <w:r>
        <w:t xml:space="preserve"> </w:t>
      </w:r>
      <w:r>
        <w:rPr>
          <w:rStyle w:val="VerbatimChar"/>
        </w:rPr>
        <w:t xml:space="preserve">volatility_7d</w:t>
      </w:r>
      <w:r>
        <w:t xml:space="preserve">’s actual scale.</w:t>
      </w:r>
    </w:p>
    <w:bookmarkEnd w:id="38"/>
    <w:bookmarkEnd w:id="39"/>
    <w:bookmarkStart w:id="43" w:name="model-2-har-rv-har-rv-x"/>
    <w:p>
      <w:pPr>
        <w:pStyle w:val="Heading2"/>
      </w:pPr>
      <w:r>
        <w:t xml:space="preserve">7.4 Model 2: HAR-RV / HAR-RV-X</w:t>
      </w:r>
    </w:p>
    <w:bookmarkStart w:id="40" w:name="basic-har-rv"/>
    <w:p>
      <w:pPr>
        <w:pStyle w:val="Heading3"/>
      </w:pPr>
      <w:r>
        <w:t xml:space="preserve">7.4.1 Basic: HAR-RV</w:t>
      </w:r>
    </w:p>
    <w:p>
      <w:pPr>
        <w:pStyle w:val="FirstParagraph"/>
      </w:pPr>
      <w:r>
        <w:t xml:space="preserve">Regresses the 168-hour-ahead target on volatility averaged over the last day, week, and month (24h / 168h / 720h) — a well-established realized-volatility benchmark (Corsi, 2009).</w:t>
      </w:r>
    </w:p>
    <w:p>
      <w:pPr>
        <w:pStyle w:val="SourceCode"/>
      </w:pPr>
      <w:r>
        <w:rPr>
          <w:rStyle w:val="VerbatimChar"/>
        </w:rPr>
        <w:t xml:space="preserve">har_df['RV_day']   = df_model['volatility_7d'].shift(24)</w:t>
      </w:r>
      <w:r>
        <w:br/>
      </w:r>
      <w:r>
        <w:rPr>
          <w:rStyle w:val="VerbatimChar"/>
        </w:rPr>
        <w:t xml:space="preserve">har_df['RV_week']  = df_model['volatility_7d'].shift(24).rolling(24 * 7).mean()</w:t>
      </w:r>
      <w:r>
        <w:br/>
      </w:r>
      <w:r>
        <w:rPr>
          <w:rStyle w:val="VerbatimChar"/>
        </w:rPr>
        <w:t xml:space="preserve">har_df['RV_month'] = df_model['volatility_7d'].shift(24).rolling(24 * 30).mean()</w:t>
      </w:r>
      <w:r>
        <w:br/>
      </w:r>
      <w:r>
        <w:rPr>
          <w:rStyle w:val="VerbatimChar"/>
        </w:rPr>
        <w:t xml:space="preserve">har_df['target']   = df_model['target']   # 168 hours ahead - the actual prediction target</w:t>
      </w:r>
      <w:r>
        <w:br/>
      </w:r>
      <w:r>
        <w:br/>
      </w:r>
      <w:r>
        <w:rPr>
          <w:rStyle w:val="VerbatimChar"/>
        </w:rPr>
        <w:t xml:space="preserve">har_basic = LinearRegression()</w:t>
      </w:r>
      <w:r>
        <w:br/>
      </w:r>
      <w:r>
        <w:rPr>
          <w:rStyle w:val="VerbatimChar"/>
        </w:rPr>
        <w:t xml:space="preserve">har_basic.fit(har_train[['RV_day', 'RV_week', 'RV_month']], har_train['target'])</w:t>
      </w:r>
    </w:p>
    <w:bookmarkEnd w:id="40"/>
    <w:bookmarkStart w:id="41" w:name="a-real-bug-found-and-fixed-atrs-scale"/>
    <w:p>
      <w:pPr>
        <w:pStyle w:val="Heading3"/>
      </w:pPr>
      <w:r>
        <w:t xml:space="preserve">7.4.2 A Real Bug, Found and Fixed: ATR’s Scale</w:t>
      </w:r>
    </w:p>
    <w:p>
      <w:pPr>
        <w:pStyle w:val="FirstParagraph"/>
      </w:pPr>
      <w:r>
        <w:t xml:space="preserve">The original design of HAR-RV-X added lagged</w:t>
      </w:r>
      <w:r>
        <w:t xml:space="preserve"> </w:t>
      </w:r>
      <w:r>
        <w:rPr>
          <w:rStyle w:val="VerbatimChar"/>
        </w:rPr>
        <w:t xml:space="preserve">atr_14</w:t>
      </w:r>
      <w:r>
        <w:t xml:space="preserve"> </w:t>
      </w:r>
      <w:r>
        <w:t xml:space="preserve">directly as the exogenous</w:t>
      </w:r>
      <w:r>
        <w:t xml:space="preserve"> </w:t>
      </w:r>
      <w:r>
        <w:t xml:space="preserve">“X”</w:t>
      </w:r>
      <w:r>
        <w:t xml:space="preserve"> </w:t>
      </w:r>
      <w:r>
        <w:t xml:space="preserve">regressor. This is a genuine bug, caught by investigating</w:t>
      </w:r>
      <w:r>
        <w:t xml:space="preserve"> </w:t>
      </w:r>
      <w:r>
        <w:rPr>
          <w:i/>
          <w:iCs/>
        </w:rPr>
        <w:t xml:space="preserve">why</w:t>
      </w:r>
      <w:r>
        <w:t xml:space="preserve"> </w:t>
      </w:r>
      <w:r>
        <w:t xml:space="preserve">the</w:t>
      </w:r>
      <w:r>
        <w:t xml:space="preserve"> </w:t>
      </w:r>
      <w:r>
        <w:t xml:space="preserve">“improved”</w:t>
      </w:r>
      <w:r>
        <w:t xml:space="preserve"> </w:t>
      </w:r>
      <w:r>
        <w:t xml:space="preserve">HAR-RV-X initially scored</w:t>
      </w:r>
      <w:r>
        <w:t xml:space="preserve"> </w:t>
      </w:r>
      <w:r>
        <w:rPr>
          <w:i/>
          <w:iCs/>
        </w:rPr>
        <w:t xml:space="preserve">worse</w:t>
      </w:r>
      <w:r>
        <w:t xml:space="preserve"> </w:t>
      </w:r>
      <w:r>
        <w:t xml:space="preserve">than plain HAR-RV — never assume an improvement step actually improved things; check. atr_14 is in raw dollar terms (mean approximately $303, up to $3,189 across this history) while every other HAR-RV-X regressor is a small fraction (approximately 0.001-0.03) - a roughly 45,000x scale mismatch. Worse, BTC’s own price ranges from approximately $4,000 to $90,000+ across this dataset, so a given dollar ATR means wildly different things at different points in history. Dividing by Close (atr_pct = atr_14 / Close) fixes both problems at once.</w:t>
      </w:r>
    </w:p>
    <w:p>
      <w:pPr>
        <w:pStyle w:val="SourceCode"/>
      </w:pPr>
      <w:r>
        <w:rPr>
          <w:rStyle w:val="VerbatimChar"/>
        </w:rPr>
        <w:t xml:space="preserve">df['atr_pct'] = df['atr_14'] / df['Close']          # scale-free - the actual fix</w:t>
      </w:r>
      <w:r>
        <w:br/>
      </w:r>
      <w:r>
        <w:rPr>
          <w:rStyle w:val="VerbatimChar"/>
        </w:rPr>
        <w:t xml:space="preserve">har_df['ATR_X'] = df_model['atr_pct'].shift(1)       # was: df_model['atr_14'].shift(1)</w:t>
      </w:r>
    </w:p>
    <w:p>
      <w:pPr>
        <w:pStyle w:val="FirstParagraph"/>
      </w:pPr>
      <w:r>
        <w:t xml:space="preserve">This one-line fix took HAR-RV-X’s test R² from</w:t>
      </w:r>
      <w:r>
        <w:t xml:space="preserve"> </w:t>
      </w:r>
      <w:r>
        <w:rPr>
          <w:b/>
          <w:bCs/>
        </w:rPr>
        <w:t xml:space="preserve">-0.65 to +0.18</w:t>
      </w:r>
      <w:r>
        <w:t xml:space="preserve"> </w:t>
      </w:r>
      <w:r>
        <w:t xml:space="preserve">— the single largest improvement anywhere in this project, and it came from investigating a suspicious result rather than accepting it.</w:t>
      </w:r>
    </w:p>
    <w:bookmarkEnd w:id="41"/>
    <w:bookmarkStart w:id="42" w:name="improvement-har-rv-x-ridge-gridsearchcv"/>
    <w:p>
      <w:pPr>
        <w:pStyle w:val="Heading3"/>
      </w:pPr>
      <w:r>
        <w:t xml:space="preserve">7.4.3 Improvement: HAR-RV-X + Ridge (GridSearchCV)</w:t>
      </w:r>
    </w:p>
    <w:p>
      <w:pPr>
        <w:pStyle w:val="SourceCode"/>
      </w:pPr>
      <w:r>
        <w:rPr>
          <w:rStyle w:val="VerbatimChar"/>
        </w:rPr>
        <w:t xml:space="preserve">har_x_cols = ['RV_day', 'RV_week', 'RV_month', 'ATR_X']</w:t>
      </w:r>
      <w:r>
        <w:br/>
      </w:r>
      <w:r>
        <w:rPr>
          <w:rStyle w:val="VerbatimChar"/>
        </w:rPr>
        <w:t xml:space="preserve">har_ridge_grid = {'alpha': [0.001, 0.01, 0.1, 1.0, 10.0, 100.0]}   # widened after the ATR fix</w:t>
      </w:r>
      <w:r>
        <w:br/>
      </w:r>
      <w:r>
        <w:br/>
      </w:r>
      <w:r>
        <w:rPr>
          <w:rStyle w:val="VerbatimChar"/>
        </w:rPr>
        <w:t xml:space="preserve">har_search = GridSearchCV(Ridge(random_state=42), har_ridge_grid,</w:t>
      </w:r>
      <w:r>
        <w:br/>
      </w:r>
      <w:r>
        <w:rPr>
          <w:rStyle w:val="VerbatimChar"/>
        </w:rPr>
        <w:t xml:space="preserve">                           cv=TimeSeriesSplit(n_splits=5), scoring='neg_root_mean_squared_error', n_jobs=-1)</w:t>
      </w:r>
      <w:r>
        <w:br/>
      </w:r>
      <w:r>
        <w:rPr>
          <w:rStyle w:val="VerbatimChar"/>
        </w:rPr>
        <w:t xml:space="preserve">har_search.fit(har_train[har_x_cols], har_train['target'])</w:t>
      </w:r>
    </w:p>
    <w:p>
      <w:pPr>
        <w:pStyle w:val="FirstParagraph"/>
      </w:pPr>
      <w:r>
        <w:rPr>
          <w:b/>
          <w:bCs/>
        </w:rPr>
        <w:t xml:space="preserve">Selected: alpha = 0.01.</w:t>
      </w:r>
      <w:r>
        <w:t xml:space="preserve"> </w:t>
      </w:r>
      <w:r>
        <w:t xml:space="preserve">HAR-RV-X is the best model in this report on both the historical split and live data (Section 8–9).</w:t>
      </w:r>
    </w:p>
    <w:bookmarkEnd w:id="42"/>
    <w:bookmarkEnd w:id="43"/>
    <w:bookmarkStart w:id="46" w:name="Xaa8e56ea84c4b687a8b33cef32856eaa55d91b1"/>
    <w:p>
      <w:pPr>
        <w:pStyle w:val="Heading2"/>
      </w:pPr>
      <w:r>
        <w:t xml:space="preserve">7.5 Model 3: EWMA (RiskMetrics-Style Volatility)</w:t>
      </w:r>
    </w:p>
    <w:p>
      <w:pPr>
        <w:pStyle w:val="BlockText"/>
      </w:pPr>
      <w:r>
        <w:t xml:space="preserve">σ²(t) = λ·σ²(t−1) + (1−λ)·r²(t−1)</w:t>
      </w:r>
    </w:p>
    <w:p>
      <w:pPr>
        <w:pStyle w:val="FirstParagraph"/>
      </w:pPr>
      <w:r>
        <w:t xml:space="preserve">A single decay parameter standing in for GARCH’s separately-fitted ω/α/β, applied directly to the return series. Because volatility under an EWMA/IGARCH-type model doesn’t mean-revert, its</w:t>
      </w:r>
      <w:r>
        <w:t xml:space="preserve"> </w:t>
      </w:r>
      <w:r>
        <w:rPr>
          <w:i/>
          <w:iCs/>
        </w:rPr>
        <w:t xml:space="preserve">h</w:t>
      </w:r>
      <w:r>
        <w:t xml:space="preserve">-step-ahead forecast for any horizon</w:t>
      </w:r>
      <w:r>
        <w:t xml:space="preserve"> </w:t>
      </w:r>
      <w:r>
        <w:rPr>
          <w:i/>
          <w:iCs/>
        </w:rPr>
        <w:t xml:space="preserve">h</w:t>
      </w:r>
      <w:r>
        <w:t xml:space="preserve"> </w:t>
      </w:r>
      <w:r>
        <w:t xml:space="preserve">is simply its current estimate — so, unlike GARCH and Holt-Winters, EWMA needs no separate multi-step forecasting logic at all; the same one-step-ahead estimate already used for the current-hour target doubles as its 168-hour-ahead forecast.</w:t>
      </w:r>
    </w:p>
    <w:bookmarkStart w:id="44" w:name="X62c0b0da09dc3d5ce417205569e66020ae82157"/>
    <w:p>
      <w:pPr>
        <w:pStyle w:val="Heading3"/>
      </w:pPr>
      <w:r>
        <w:t xml:space="preserve">7.5.1 Basic: λ = 0.94 (RiskMetrics Industry Default)</w:t>
      </w:r>
    </w:p>
    <w:p>
      <w:pPr>
        <w:pStyle w:val="SourceCode"/>
      </w:pPr>
      <w:r>
        <w:rPr>
          <w:rStyle w:val="VerbatimChar"/>
        </w:rPr>
        <w:t xml:space="preserve">def ewma_sigma(returns, lam):</w:t>
      </w:r>
      <w:r>
        <w:br/>
      </w:r>
      <w:r>
        <w:rPr>
          <w:rStyle w:val="VerbatimChar"/>
        </w:rPr>
        <w:t xml:space="preserve">    r2 = returns.values ** 2</w:t>
      </w:r>
      <w:r>
        <w:br/>
      </w:r>
      <w:r>
        <w:rPr>
          <w:rStyle w:val="VerbatimChar"/>
        </w:rPr>
        <w:t xml:space="preserve">    sigma2 = np.full(len(r2), np.nan)</w:t>
      </w:r>
      <w:r>
        <w:br/>
      </w:r>
      <w:r>
        <w:rPr>
          <w:rStyle w:val="VerbatimChar"/>
        </w:rPr>
        <w:t xml:space="preserve">    valid = np.flatnonzero(~np.isnan(r2))</w:t>
      </w:r>
      <w:r>
        <w:br/>
      </w:r>
      <w:r>
        <w:rPr>
          <w:rStyle w:val="VerbatimChar"/>
        </w:rPr>
        <w:t xml:space="preserve">    start = valid[0]</w:t>
      </w:r>
      <w:r>
        <w:br/>
      </w:r>
      <w:r>
        <w:rPr>
          <w:rStyle w:val="VerbatimChar"/>
        </w:rPr>
        <w:t xml:space="preserve">    sigma2[start] = np.nanmean(r2[start:start + 24])</w:t>
      </w:r>
      <w:r>
        <w:br/>
      </w:r>
      <w:r>
        <w:rPr>
          <w:rStyle w:val="VerbatimChar"/>
        </w:rPr>
        <w:t xml:space="preserve">    for t in range(start + 1, len(r2)):</w:t>
      </w:r>
      <w:r>
        <w:br/>
      </w:r>
      <w:r>
        <w:rPr>
          <w:rStyle w:val="VerbatimChar"/>
        </w:rPr>
        <w:t xml:space="preserve">        prev_r2 = r2[t - 1] if not np.isnan(r2[t - 1]) else 0.0</w:t>
      </w:r>
      <w:r>
        <w:br/>
      </w:r>
      <w:r>
        <w:rPr>
          <w:rStyle w:val="VerbatimChar"/>
        </w:rPr>
        <w:t xml:space="preserve">        sigma2[t] = lam * sigma2[t - 1] + (1 - lam) * prev_r2</w:t>
      </w:r>
      <w:r>
        <w:br/>
      </w:r>
      <w:r>
        <w:rPr>
          <w:rStyle w:val="VerbatimChar"/>
        </w:rPr>
        <w:t xml:space="preserve">    return pd.Series(np.sqrt(sigma2), index=returns.index)</w:t>
      </w:r>
    </w:p>
    <w:p>
      <w:pPr>
        <w:pStyle w:val="FirstParagraph"/>
      </w:pPr>
      <w:r>
        <w:t xml:space="preserve">NaN-safe by construction:</w:t>
      </w:r>
      <w:r>
        <w:t xml:space="preserve"> </w:t>
      </w:r>
      <w:r>
        <w:rPr>
          <w:rStyle w:val="VerbatimChar"/>
        </w:rPr>
        <w:t xml:space="preserve">combined_features['hourly_return']</w:t>
      </w:r>
      <w:r>
        <w:t xml:space="preserve"> </w:t>
      </w:r>
      <w:r>
        <w:t xml:space="preserve">starts with a structural NaN (from</w:t>
      </w:r>
      <w:r>
        <w:t xml:space="preserve"> </w:t>
      </w:r>
      <w:r>
        <w:rPr>
          <w:rStyle w:val="VerbatimChar"/>
        </w:rPr>
        <w:t xml:space="preserve">pct_change()</w:t>
      </w:r>
      <w:r>
        <w:t xml:space="preserve">’s first row), and a plain array</w:t>
      </w:r>
      <w:r>
        <w:t xml:space="preserve"> </w:t>
      </w:r>
      <w:r>
        <w:rPr>
          <w:rStyle w:val="VerbatimChar"/>
        </w:rPr>
        <w:t xml:space="preserve">.mean()</w:t>
      </w:r>
      <w:r>
        <w:t xml:space="preserve"> </w:t>
      </w:r>
      <w:r>
        <w:t xml:space="preserve">used for the recursion’s warm-up seed would silently propagate that NaN through every subsequent step — a real bug caught and fixed during development (Section 11), which had forced every live-test EWMA prediction to</w:t>
      </w:r>
      <w:r>
        <w:t xml:space="preserve"> </w:t>
      </w:r>
      <w:r>
        <w:rPr>
          <w:rStyle w:val="VerbatimChar"/>
        </w:rPr>
        <w:t xml:space="preserve">NaN</w:t>
      </w:r>
      <w:r>
        <w:t xml:space="preserve"> </w:t>
      </w:r>
      <w:r>
        <w:t xml:space="preserve">before the fix.</w:t>
      </w:r>
    </w:p>
    <w:bookmarkEnd w:id="44"/>
    <w:bookmarkStart w:id="45" w:name="X20dce0a910975c04d851f80de482154a4616174"/>
    <w:p>
      <w:pPr>
        <w:pStyle w:val="Heading3"/>
      </w:pPr>
      <w:r>
        <w:t xml:space="preserve">7.5.2 Improvement: λ Backtested via a Widened TimeSeriesSplit Search</w:t>
      </w:r>
    </w:p>
    <w:p>
      <w:pPr>
        <w:pStyle w:val="FirstParagraph"/>
      </w:pPr>
      <w:r>
        <w:t xml:space="preserve">The original search only tried λ up to 0.99 — and 0.99 won, sitting at the very edge of the grid, a signal (missed at first) that the true optimum was likely higher still.</w:t>
      </w:r>
    </w:p>
    <w:p>
      <w:pPr>
        <w:pStyle w:val="SourceCode"/>
      </w:pPr>
      <w:r>
        <w:rPr>
          <w:rStyle w:val="VerbatimChar"/>
        </w:rPr>
        <w:t xml:space="preserve">lambda_grid = [0.85, 0.88, 0.90, 0.92, 0.94, 0.96, 0.97, 0.98, 0.99, 0.995, 0.998]  # widened</w:t>
      </w:r>
    </w:p>
    <w:p>
      <w:pPr>
        <w:pStyle w:val="FirstParagraph"/>
      </w:pPr>
      <w:r>
        <w:rPr>
          <w:b/>
          <w:bCs/>
        </w:rPr>
        <w:t xml:space="preserve">Selected: λ = 0.995</w:t>
      </w:r>
      <w:r>
        <w:t xml:space="preserve"> </w:t>
      </w:r>
      <w:r>
        <w:t xml:space="preserve">— confirmed as an interior optimum this time (CV error decreases up to 0.995, then rises again at 0.998), not another edge case.</w:t>
      </w:r>
    </w:p>
    <w:bookmarkEnd w:id="45"/>
    <w:bookmarkEnd w:id="46"/>
    <w:bookmarkStart w:id="47" w:name="robustness-checks-what-didnt-help"/>
    <w:p>
      <w:pPr>
        <w:pStyle w:val="Heading2"/>
      </w:pPr>
      <w:r>
        <w:t xml:space="preserve">7.6 Robustness Checks: What Didn’t Help</w:t>
      </w:r>
    </w:p>
    <w:p>
      <w:pPr>
        <w:pStyle w:val="FirstParagraph"/>
      </w:pPr>
      <w:r>
        <w:t xml:space="preserve">In the same spirit as not celebrating a suspiciously good result without investigating it (Section 8.1), an honest report also documents attempts that</w:t>
      </w:r>
      <w:r>
        <w:t xml:space="preserve"> </w:t>
      </w:r>
      <w:r>
        <w:rPr>
          <w:i/>
          <w:iCs/>
        </w:rPr>
        <w:t xml:space="preserve">didn’t</w:t>
      </w:r>
      <w:r>
        <w:t xml:space="preserve"> </w:t>
      </w:r>
      <w:r>
        <w:t xml:space="preserve">pan out, tested on top of the corrected HAR-RV-X.</w:t>
      </w:r>
    </w:p>
    <w:p>
      <w:pPr>
        <w:pStyle w:val="BodyText"/>
      </w:pPr>
      <w:r>
        <w:rPr>
          <w:b/>
          <w:bCs/>
        </w:rPr>
        <w:t xml:space="preserve">Adding RSI / EMA spread / Bollinger width / MACD as extra regressors.</w:t>
      </w:r>
      <w:r>
        <w:t xml:space="preserve"> </w:t>
      </w:r>
      <w:r>
        <w:t xml:space="preserve">All four were computed during feature engineering but, until the ATR fix above, never actually consumed by any model. Each was tested individually as a fifth HAR-RV-X regressor (MACD and RSI normalized by price and by 100 respectively, for the same scale-safety reason ATR needed fixing):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w:t>
            </w:r>
          </w:p>
        </w:tc>
        <w:tc>
          <w:tcPr/>
          <w:p>
            <w:pPr>
              <w:pStyle w:val="Compact"/>
            </w:pPr>
            <w:r>
              <w:t xml:space="preserve">R²</w:t>
            </w:r>
          </w:p>
        </w:tc>
      </w:tr>
      <w:tr>
        <w:tc>
          <w:tcPr/>
          <w:p>
            <w:pPr>
              <w:pStyle w:val="Compact"/>
            </w:pPr>
            <w:r>
              <w:t xml:space="preserve">HAR-RV-X (RV horizons + ATR only)</w:t>
            </w:r>
          </w:p>
        </w:tc>
        <w:tc>
          <w:tcPr/>
          <w:p>
            <w:pPr>
              <w:pStyle w:val="Compact"/>
            </w:pPr>
            <w:r>
              <w:t xml:space="preserve">0.1840</w:t>
            </w:r>
          </w:p>
        </w:tc>
      </w:tr>
      <w:tr>
        <w:tc>
          <w:tcPr/>
          <w:p>
            <w:pPr>
              <w:pStyle w:val="Compact"/>
            </w:pPr>
            <w:r>
              <w:t xml:space="preserve">+ RSI</w:t>
            </w:r>
          </w:p>
        </w:tc>
        <w:tc>
          <w:tcPr/>
          <w:p>
            <w:pPr>
              <w:pStyle w:val="Compact"/>
            </w:pPr>
            <w:r>
              <w:t xml:space="preserve">0.1829</w:t>
            </w:r>
          </w:p>
        </w:tc>
      </w:tr>
      <w:tr>
        <w:tc>
          <w:tcPr/>
          <w:p>
            <w:pPr>
              <w:pStyle w:val="Compact"/>
            </w:pPr>
            <w:r>
              <w:t xml:space="preserve">+ EMA spread</w:t>
            </w:r>
          </w:p>
        </w:tc>
        <w:tc>
          <w:tcPr/>
          <w:p>
            <w:pPr>
              <w:pStyle w:val="Compact"/>
            </w:pPr>
            <w:r>
              <w:t xml:space="preserve">0.1854</w:t>
            </w:r>
          </w:p>
        </w:tc>
      </w:tr>
      <w:tr>
        <w:tc>
          <w:tcPr/>
          <w:p>
            <w:pPr>
              <w:pStyle w:val="Compact"/>
            </w:pPr>
            <w:r>
              <w:t xml:space="preserve">+ Bollinger width</w:t>
            </w:r>
          </w:p>
        </w:tc>
        <w:tc>
          <w:tcPr/>
          <w:p>
            <w:pPr>
              <w:pStyle w:val="Compact"/>
            </w:pPr>
            <w:r>
              <w:t xml:space="preserve">0.1840</w:t>
            </w:r>
          </w:p>
        </w:tc>
      </w:tr>
      <w:tr>
        <w:tc>
          <w:tcPr/>
          <w:p>
            <w:pPr>
              <w:pStyle w:val="Compact"/>
            </w:pPr>
            <w:r>
              <w:t xml:space="preserve">+ MACD histogram</w:t>
            </w:r>
          </w:p>
        </w:tc>
        <w:tc>
          <w:tcPr/>
          <w:p>
            <w:pPr>
              <w:pStyle w:val="Compact"/>
            </w:pPr>
            <w:r>
              <w:t xml:space="preserve">0.1852</w:t>
            </w:r>
          </w:p>
        </w:tc>
      </w:tr>
    </w:tbl>
    <w:p>
      <w:pPr>
        <w:pStyle w:val="BodyText"/>
      </w:pPr>
      <w:r>
        <w:t xml:space="preserve">None move R² meaningfully in either direction. RSI/MACD/EMA-spread appear to carry momentum/direction information, not volatility-</w:t>
      </w:r>
      <w:r>
        <w:rPr>
          <w:i/>
          <w:iCs/>
        </w:rPr>
        <w:t xml:space="preserve">magnitude</w:t>
      </w:r>
      <w:r>
        <w:t xml:space="preserve"> </w:t>
      </w:r>
      <w:r>
        <w:t xml:space="preserve">information; Bollinger width is largely redundant with ATR (both are range-based dispersion measures). Not adopted.</w:t>
      </w:r>
    </w:p>
    <w:p>
      <w:pPr>
        <w:pStyle w:val="BodyText"/>
      </w:pPr>
      <w:r>
        <w:rPr>
          <w:b/>
          <w:bCs/>
        </w:rPr>
        <w:t xml:space="preserve">Log-transforming the target.</w:t>
      </w:r>
      <w:r>
        <w:t xml:space="preserve"> </w:t>
      </w:r>
      <w:r>
        <w:rPr>
          <w:rStyle w:val="VerbatimChar"/>
        </w:rPr>
        <w:t xml:space="preserve">volatility_7d</w:t>
      </w:r>
      <w:r>
        <w:t xml:space="preserve"> </w:t>
      </w:r>
      <w:r>
        <w:t xml:space="preserve">values are all small (~0.001–0.03), and</w:t>
      </w:r>
      <w:r>
        <w:t xml:space="preserve"> </w:t>
      </w:r>
      <w:r>
        <w:rPr>
          <w:rStyle w:val="VerbatimChar"/>
        </w:rPr>
        <w:t xml:space="preserve">log1p(x) ≈ x</w:t>
      </w:r>
      <w:r>
        <w:t xml:space="preserve"> </w:t>
      </w:r>
      <w:r>
        <w:t xml:space="preserve">for small</w:t>
      </w:r>
      <w:r>
        <w:t xml:space="preserve"> </w:t>
      </w:r>
      <w:r>
        <w:rPr>
          <w:rStyle w:val="VerbatimChar"/>
        </w:rPr>
        <w:t xml:space="preserve">x</w:t>
      </w:r>
      <w:r>
        <w:t xml:space="preserve"> </w:t>
      </w:r>
      <w:r>
        <w:t xml:space="preserve">— so this is nearly a no-op here (R² 0.1840 raw vs. 0.1847 log-transformed), not a meaningful fix for the right-skew noted in EDA. Not adopted — it adds a back-transformation step for no measurable benefit.</w:t>
      </w:r>
    </w:p>
    <w:p>
      <w:pPr>
        <w:pStyle w:val="BodyText"/>
      </w:pPr>
      <w:r>
        <w:rPr>
          <w:b/>
          <w:bCs/>
        </w:rPr>
        <w:t xml:space="preserve">Ensembling HAR-RV-X with EWMA.</w:t>
      </w:r>
      <w:r>
        <w:t xml:space="preserve"> </w:t>
      </w:r>
      <w:r>
        <w:t xml:space="preserve">A naive look at test-set performance suggested a fixed blend could beat HAR-RV-X alone. But the blend weight has to be selected via cross-validation on</w:t>
      </w:r>
      <w:r>
        <w:t xml:space="preserve"> </w:t>
      </w:r>
      <w:r>
        <w:rPr>
          <w:b/>
          <w:bCs/>
        </w:rPr>
        <w:t xml:space="preserve">training data only</w:t>
      </w:r>
      <w:r>
        <w:t xml:space="preserve">, exactly like every other hyperparameter in this notebook — not by peeking at test performance, which is the same mistake as tuning on the test set. Properly cross-validated, the blend weight converges to</w:t>
      </w:r>
      <w:r>
        <w:t xml:space="preserve"> </w:t>
      </w:r>
      <w:r>
        <w:rPr>
          <w:b/>
          <w:bCs/>
        </w:rPr>
        <w:t xml:space="preserve">100% HAR-RV-X</w:t>
      </w:r>
      <w:r>
        <w:t xml:space="preserve">: the apparent improvement was noise, not a real, generalizable effect. Not adopted — and arguably the most important methodological result in this section, since it’s a second, subtler instance of exactly the kind of mistake the original R² investigation (Section 8.1) was built to catch.</w:t>
      </w:r>
    </w:p>
    <w:bookmarkEnd w:id="47"/>
    <w:bookmarkEnd w:id="48"/>
    <w:bookmarkStart w:id="56" w:name="comparison-metrics-and-final-evaluation"/>
    <w:p>
      <w:pPr>
        <w:pStyle w:val="Heading1"/>
      </w:pPr>
      <w:r>
        <w:t xml:space="preserve">8. Comparison Metrics and Final Evaluation</w:t>
      </w:r>
    </w:p>
    <w:p>
      <w:pPr>
        <w:pStyle w:val="FirstParagraph"/>
      </w:pPr>
      <w:r>
        <w:t xml:space="preserve">Every model is scored with the same</w:t>
      </w:r>
      <w:r>
        <w:t xml:space="preserve"> </w:t>
      </w:r>
      <w:r>
        <w:rPr>
          <w:rStyle w:val="VerbatimChar"/>
        </w:rPr>
        <w:t xml:space="preserve">evaluate()</w:t>
      </w:r>
      <w:r>
        <w:t xml:space="preserve"> </w:t>
      </w:r>
      <w:r>
        <w:t xml:space="preserve">function on the identical chronological test split, so RMSE, MAE, R², and MAPE are directly comparable.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RMSE</w:t>
            </w:r>
          </w:p>
        </w:tc>
        <w:tc>
          <w:tcPr/>
          <w:p>
            <w:pPr>
              <w:pStyle w:val="Compact"/>
            </w:pPr>
            <w:r>
              <w:t xml:space="preserve">MAE</w:t>
            </w:r>
          </w:p>
        </w:tc>
        <w:tc>
          <w:tcPr/>
          <w:p>
            <w:pPr>
              <w:pStyle w:val="Compact"/>
            </w:pPr>
            <w:r>
              <w:t xml:space="preserve">R²</w:t>
            </w:r>
          </w:p>
        </w:tc>
        <w:tc>
          <w:tcPr/>
          <w:p>
            <w:pPr>
              <w:pStyle w:val="Compact"/>
            </w:pPr>
            <w:r>
              <w:t xml:space="preserve">MAPE</w:t>
            </w:r>
          </w:p>
        </w:tc>
      </w:tr>
      <w:tr>
        <w:tc>
          <w:tcPr/>
          <w:p>
            <w:pPr>
              <w:pStyle w:val="Compact"/>
            </w:pPr>
            <w:r>
              <w:t xml:space="preserve">HAR-RV-X - Tuned</w:t>
            </w:r>
          </w:p>
        </w:tc>
        <w:tc>
          <w:tcPr/>
          <w:p>
            <w:pPr>
              <w:pStyle w:val="Compact"/>
            </w:pPr>
            <w:r>
              <w:t xml:space="preserve">0.001418</w:t>
            </w:r>
          </w:p>
        </w:tc>
        <w:tc>
          <w:tcPr/>
          <w:p>
            <w:pPr>
              <w:pStyle w:val="Compact"/>
            </w:pPr>
            <w:r>
              <w:t xml:space="preserve">0.001118</w:t>
            </w:r>
          </w:p>
        </w:tc>
        <w:tc>
          <w:tcPr/>
          <w:p>
            <w:pPr>
              <w:pStyle w:val="Compact"/>
            </w:pPr>
            <w:r>
              <w:t xml:space="preserve">0.1840</w:t>
            </w:r>
          </w:p>
        </w:tc>
        <w:tc>
          <w:tcPr/>
          <w:p>
            <w:pPr>
              <w:pStyle w:val="Compact"/>
            </w:pPr>
            <w:r>
              <w:t xml:space="preserve">24.94%</w:t>
            </w:r>
          </w:p>
        </w:tc>
      </w:tr>
      <w:tr>
        <w:tc>
          <w:tcPr/>
          <w:p>
            <w:pPr>
              <w:pStyle w:val="Compact"/>
            </w:pPr>
            <w:r>
              <w:t xml:space="preserve">HAR-RV - Basic</w:t>
            </w:r>
          </w:p>
        </w:tc>
        <w:tc>
          <w:tcPr/>
          <w:p>
            <w:pPr>
              <w:pStyle w:val="Compact"/>
            </w:pPr>
            <w:r>
              <w:t xml:space="preserve">0.001513</w:t>
            </w:r>
          </w:p>
        </w:tc>
        <w:tc>
          <w:tcPr/>
          <w:p>
            <w:pPr>
              <w:pStyle w:val="Compact"/>
            </w:pPr>
            <w:r>
              <w:t xml:space="preserve">0.001226</w:t>
            </w:r>
          </w:p>
        </w:tc>
        <w:tc>
          <w:tcPr/>
          <w:p>
            <w:pPr>
              <w:pStyle w:val="Compact"/>
            </w:pPr>
            <w:r>
              <w:t xml:space="preserve">0.0710</w:t>
            </w:r>
          </w:p>
        </w:tc>
        <w:tc>
          <w:tcPr/>
          <w:p>
            <w:pPr>
              <w:pStyle w:val="Compact"/>
            </w:pPr>
            <w:r>
              <w:t xml:space="preserve">27.72%</w:t>
            </w:r>
          </w:p>
        </w:tc>
      </w:tr>
      <w:tr>
        <w:tc>
          <w:tcPr/>
          <w:p>
            <w:pPr>
              <w:pStyle w:val="Compact"/>
            </w:pPr>
            <w:r>
              <w:t xml:space="preserve">EWMA (λ=0.995) - Tuned</w:t>
            </w:r>
          </w:p>
        </w:tc>
        <w:tc>
          <w:tcPr/>
          <w:p>
            <w:pPr>
              <w:pStyle w:val="Compact"/>
            </w:pPr>
            <w:r>
              <w:t xml:space="preserve">0.001532</w:t>
            </w:r>
          </w:p>
        </w:tc>
        <w:tc>
          <w:tcPr/>
          <w:p>
            <w:pPr>
              <w:pStyle w:val="Compact"/>
            </w:pPr>
            <w:r>
              <w:t xml:space="preserve">0.001145</w:t>
            </w:r>
          </w:p>
        </w:tc>
        <w:tc>
          <w:tcPr/>
          <w:p>
            <w:pPr>
              <w:pStyle w:val="Compact"/>
            </w:pPr>
            <w:r>
              <w:t xml:space="preserve">0.0593</w:t>
            </w:r>
          </w:p>
        </w:tc>
        <w:tc>
          <w:tcPr/>
          <w:p>
            <w:pPr>
              <w:pStyle w:val="Compact"/>
            </w:pPr>
            <w:r>
              <w:t xml:space="preserve">23.71%</w:t>
            </w:r>
          </w:p>
        </w:tc>
      </w:tr>
      <w:tr>
        <w:tc>
          <w:tcPr/>
          <w:p>
            <w:pPr>
              <w:pStyle w:val="Compact"/>
            </w:pPr>
            <w:r>
              <w:t xml:space="preserve">Naive Persistence (baseline)</w:t>
            </w:r>
          </w:p>
        </w:tc>
        <w:tc>
          <w:tcPr/>
          <w:p>
            <w:pPr>
              <w:pStyle w:val="Compact"/>
            </w:pPr>
            <w:r>
              <w:t xml:space="preserve">0.001649</w:t>
            </w:r>
          </w:p>
        </w:tc>
        <w:tc>
          <w:tcPr/>
          <w:p>
            <w:pPr>
              <w:pStyle w:val="Compact"/>
            </w:pPr>
            <w:r>
              <w:t xml:space="preserve">0.001210</w:t>
            </w:r>
          </w:p>
        </w:tc>
        <w:tc>
          <w:tcPr/>
          <w:p>
            <w:pPr>
              <w:pStyle w:val="Compact"/>
            </w:pPr>
            <w:r>
              <w:t xml:space="preserve">-0.0897</w:t>
            </w:r>
          </w:p>
        </w:tc>
        <w:tc>
          <w:tcPr/>
          <w:p>
            <w:pPr>
              <w:pStyle w:val="Compact"/>
            </w:pPr>
            <w:r>
              <w:t xml:space="preserve">24.41%</w:t>
            </w:r>
          </w:p>
        </w:tc>
      </w:tr>
      <w:tr>
        <w:tc>
          <w:tcPr/>
          <w:p>
            <w:pPr>
              <w:pStyle w:val="Compact"/>
            </w:pPr>
            <w:r>
              <w:t xml:space="preserve">EWMA (λ=0.94) - Basic</w:t>
            </w:r>
          </w:p>
        </w:tc>
        <w:tc>
          <w:tcPr/>
          <w:p>
            <w:pPr>
              <w:pStyle w:val="Compact"/>
            </w:pPr>
            <w:r>
              <w:t xml:space="preserve">0.001964</w:t>
            </w:r>
          </w:p>
        </w:tc>
        <w:tc>
          <w:tcPr/>
          <w:p>
            <w:pPr>
              <w:pStyle w:val="Compact"/>
            </w:pPr>
            <w:r>
              <w:t xml:space="preserve">0.001460</w:t>
            </w:r>
          </w:p>
        </w:tc>
        <w:tc>
          <w:tcPr/>
          <w:p>
            <w:pPr>
              <w:pStyle w:val="Compact"/>
            </w:pPr>
            <w:r>
              <w:t xml:space="preserve">-0.5459</w:t>
            </w:r>
          </w:p>
        </w:tc>
        <w:tc>
          <w:tcPr/>
          <w:p>
            <w:pPr>
              <w:pStyle w:val="Compact"/>
            </w:pPr>
            <w:r>
              <w:t xml:space="preserve">30.09%</w:t>
            </w:r>
          </w:p>
        </w:tc>
      </w:tr>
      <w:tr>
        <w:tc>
          <w:tcPr/>
          <w:p>
            <w:pPr>
              <w:pStyle w:val="Compact"/>
            </w:pPr>
            <w:r>
              <w:t xml:space="preserve">Holt-Winters (baseline)</w:t>
            </w:r>
          </w:p>
        </w:tc>
        <w:tc>
          <w:tcPr/>
          <w:p>
            <w:pPr>
              <w:pStyle w:val="Compact"/>
            </w:pPr>
            <w:r>
              <w:t xml:space="preserve">0.002845</w:t>
            </w:r>
          </w:p>
        </w:tc>
        <w:tc>
          <w:tcPr/>
          <w:p>
            <w:pPr>
              <w:pStyle w:val="Compact"/>
            </w:pPr>
            <w:r>
              <w:t xml:space="preserve">0.002057</w:t>
            </w:r>
          </w:p>
        </w:tc>
        <w:tc>
          <w:tcPr/>
          <w:p>
            <w:pPr>
              <w:pStyle w:val="Compact"/>
            </w:pPr>
            <w:r>
              <w:t xml:space="preserve">-2.2448</w:t>
            </w:r>
          </w:p>
        </w:tc>
        <w:tc>
          <w:tcPr/>
          <w:p>
            <w:pPr>
              <w:pStyle w:val="Compact"/>
            </w:pPr>
            <w:r>
              <w:t xml:space="preserve">43.20%</w:t>
            </w:r>
          </w:p>
        </w:tc>
      </w:tr>
      <w:tr>
        <w:tc>
          <w:tcPr/>
          <w:p>
            <w:pPr>
              <w:pStyle w:val="Compact"/>
            </w:pPr>
            <w:r>
              <w:t xml:space="preserve">GJR-GARCH(t) - Tuned</w:t>
            </w:r>
          </w:p>
        </w:tc>
        <w:tc>
          <w:tcPr/>
          <w:p>
            <w:pPr>
              <w:pStyle w:val="Compact"/>
            </w:pPr>
            <w:r>
              <w:t xml:space="preserve">0.003876</w:t>
            </w:r>
          </w:p>
        </w:tc>
        <w:tc>
          <w:tcPr/>
          <w:p>
            <w:pPr>
              <w:pStyle w:val="Compact"/>
            </w:pPr>
            <w:r>
              <w:t xml:space="preserve">0.003646</w:t>
            </w:r>
          </w:p>
        </w:tc>
        <w:tc>
          <w:tcPr/>
          <w:p>
            <w:pPr>
              <w:pStyle w:val="Compact"/>
            </w:pPr>
            <w:r>
              <w:t xml:space="preserve">-5.0225</w:t>
            </w:r>
          </w:p>
        </w:tc>
        <w:tc>
          <w:tcPr/>
          <w:p>
            <w:pPr>
              <w:pStyle w:val="Compact"/>
            </w:pPr>
            <w:r>
              <w:t xml:space="preserve">90.54%</w:t>
            </w:r>
          </w:p>
        </w:tc>
      </w:tr>
      <w:tr>
        <w:tc>
          <w:tcPr/>
          <w:p>
            <w:pPr>
              <w:pStyle w:val="Compact"/>
            </w:pPr>
            <w:r>
              <w:t xml:space="preserve">GARCH(1,1) - Basic</w:t>
            </w:r>
          </w:p>
        </w:tc>
        <w:tc>
          <w:tcPr/>
          <w:p>
            <w:pPr>
              <w:pStyle w:val="Compact"/>
            </w:pPr>
            <w:r>
              <w:t xml:space="preserve">0.007293</w:t>
            </w:r>
          </w:p>
        </w:tc>
        <w:tc>
          <w:tcPr/>
          <w:p>
            <w:pPr>
              <w:pStyle w:val="Compact"/>
            </w:pPr>
            <w:r>
              <w:t xml:space="preserve">0.007142</w:t>
            </w:r>
          </w:p>
        </w:tc>
        <w:tc>
          <w:tcPr/>
          <w:p>
            <w:pPr>
              <w:pStyle w:val="Compact"/>
            </w:pPr>
            <w:r>
              <w:t xml:space="preserve">-20.3228</w:t>
            </w:r>
          </w:p>
        </w:tc>
        <w:tc>
          <w:tcPr/>
          <w:p>
            <w:pPr>
              <w:pStyle w:val="Compact"/>
            </w:pPr>
            <w:r>
              <w:t xml:space="preserve">169.62%</w:t>
            </w:r>
          </w:p>
        </w:tc>
      </w:tr>
    </w:tbl>
    <w:p>
      <w:pPr>
        <w:pStyle w:val="BodyText"/>
      </w:pPr>
      <w:r>
        <w:rPr>
          <w:i/>
          <w:iCs/>
        </w:rPr>
        <w:t xml:space="preserve">Table 1 — historical (chronological 80/20 split) test-set performance, sorted by RMSE.</w:t>
      </w:r>
    </w:p>
    <w:p>
      <w:pPr>
        <w:pStyle w:val="CaptionedFigure"/>
      </w:pPr>
      <w:r>
        <w:drawing>
          <wp:inline>
            <wp:extent cx="5334000" cy="1687685"/>
            <wp:effectExtent b="0" l="0" r="0" t="0"/>
            <wp:docPr descr="Historical model comparison — RMSE, R², and MAPE side by side. GARCH’s extreme values are clipped at the axis edge and labeled, so they don’t swamp the readable range for the models that matter." title="" id="50" name="Picture"/>
            <a:graphic>
              <a:graphicData uri="http://schemas.openxmlformats.org/drawingml/2006/picture">
                <pic:pic>
                  <pic:nvPicPr>
                    <pic:cNvPr descr="/private/tmp/claude-501/-Users-mohammedhejairi-Desktop-capstonefinal/b3c1a674-e894-4f2b-8ae2-db6d3a980c41/scratchpad/hist_dashboard.png" id="51" name="Picture"/>
                    <pic:cNvPicPr>
                      <a:picLocks noChangeArrowheads="1" noChangeAspect="1"/>
                    </pic:cNvPicPr>
                  </pic:nvPicPr>
                  <pic:blipFill>
                    <a:blip r:embed="rId49"/>
                    <a:stretch>
                      <a:fillRect/>
                    </a:stretch>
                  </pic:blipFill>
                  <pic:spPr bwMode="auto">
                    <a:xfrm>
                      <a:off x="0" y="0"/>
                      <a:ext cx="5334000" cy="1687685"/>
                    </a:xfrm>
                    <a:prstGeom prst="rect">
                      <a:avLst/>
                    </a:prstGeom>
                    <a:noFill/>
                    <a:ln w="9525">
                      <a:noFill/>
                      <a:headEnd/>
                      <a:tailEnd/>
                    </a:ln>
                  </pic:spPr>
                </pic:pic>
              </a:graphicData>
            </a:graphic>
          </wp:inline>
        </w:drawing>
      </w:r>
    </w:p>
    <w:p>
      <w:pPr>
        <w:pStyle w:val="ImageCaption"/>
      </w:pPr>
      <w:r>
        <w:t xml:space="preserve">Historical model comparison — RMSE, R², and MAPE side by side. GARCH’s extreme values are clipped at the axis edge and labeled, so they don’t swamp the readable range for the models that matter.</w:t>
      </w:r>
    </w:p>
    <w:p>
      <w:pPr>
        <w:pStyle w:val="BodyText"/>
      </w:pPr>
      <w:r>
        <w:rPr>
          <w:b/>
          <w:bCs/>
        </w:rPr>
        <w:t xml:space="preserve">Best model on the historical test set: HAR-RV-X (Tuned), by a margin of 14.0% lower RMSE than naive persistence - a genuine, working model.</w:t>
      </w:r>
    </w:p>
    <w:p>
      <w:pPr>
        <w:pStyle w:val="CaptionedFigure"/>
      </w:pPr>
      <w:r>
        <w:drawing>
          <wp:inline>
            <wp:extent cx="5334000" cy="1858273"/>
            <wp:effectExtent b="0" l="0" r="0" t="0"/>
            <wp:docPr descr="HAR-RV-X predicted vs. actual over the historical test period, plus a calibration scatter against the perfect-prediction line. The model tracks the broad shape and most major spikes, with honest, real dispersion around the diagonal — not a suspiciously tight fit." title="" id="53" name="Picture"/>
            <a:graphic>
              <a:graphicData uri="http://schemas.openxmlformats.org/drawingml/2006/picture">
                <pic:pic>
                  <pic:nvPicPr>
                    <pic:cNvPr descr="/private/tmp/claude-501/-Users-mohammedhejairi-Desktop-capstonefinal/b3c1a674-e894-4f2b-8ae2-db6d3a980c41/scratchpad/hist_pred_actual.png" id="54" name="Picture"/>
                    <pic:cNvPicPr>
                      <a:picLocks noChangeArrowheads="1" noChangeAspect="1"/>
                    </pic:cNvPicPr>
                  </pic:nvPicPr>
                  <pic:blipFill>
                    <a:blip r:embed="rId52"/>
                    <a:stretch>
                      <a:fillRect/>
                    </a:stretch>
                  </pic:blipFill>
                  <pic:spPr bwMode="auto">
                    <a:xfrm>
                      <a:off x="0" y="0"/>
                      <a:ext cx="5334000" cy="1858273"/>
                    </a:xfrm>
                    <a:prstGeom prst="rect">
                      <a:avLst/>
                    </a:prstGeom>
                    <a:noFill/>
                    <a:ln w="9525">
                      <a:noFill/>
                      <a:headEnd/>
                      <a:tailEnd/>
                    </a:ln>
                  </pic:spPr>
                </pic:pic>
              </a:graphicData>
            </a:graphic>
          </wp:inline>
        </w:drawing>
      </w:r>
    </w:p>
    <w:p>
      <w:pPr>
        <w:pStyle w:val="ImageCaption"/>
      </w:pPr>
      <w:r>
        <w:t xml:space="preserve">HAR-RV-X predicted vs. actual over the historical test period, plus a calibration scatter against the perfect-prediction line. The model tracks the broad shape and most major spikes, with honest, real dispersion around the diagonal — not a suspiciously tight fit.</w:t>
      </w:r>
    </w:p>
    <w:bookmarkStart w:id="55" w:name="X0ee4ffac0161f6f15c5862d43ca80d559de00cd"/>
    <w:p>
      <w:pPr>
        <w:pStyle w:val="Heading2"/>
      </w:pPr>
      <w:r>
        <w:t xml:space="preserve">8.1 Interpreting These Numbers: R², MAPE, and Why the Horizon Matters</w:t>
      </w:r>
    </w:p>
    <w:p>
      <w:pPr>
        <w:pStyle w:val="FirstParagraph"/>
      </w:pPr>
      <w:r>
        <w:t xml:space="preserve">Positive but modest R² values (0.06–0.18) deserve the same scrutiny as suspiciously high ones did earlier in this project’s development — so it’s worth being explicit about both what changed and what a reasonable benchmark looks like.</w:t>
      </w:r>
    </w:p>
    <w:p>
      <w:pPr>
        <w:pStyle w:val="BodyText"/>
      </w:pPr>
      <w:r>
        <w:rPr>
          <w:b/>
          <w:bCs/>
        </w:rPr>
        <w:t xml:space="preserve">What changed.</w:t>
      </w:r>
      <w:r>
        <w:t xml:space="preserve"> </w:t>
      </w:r>
      <w:r>
        <w:t xml:space="preserve">An earlier version of this project predicted</w:t>
      </w:r>
      <w:r>
        <w:t xml:space="preserve"> </w:t>
      </w:r>
      <w:r>
        <w:rPr>
          <w:rStyle w:val="VerbatimChar"/>
        </w:rPr>
        <w:t xml:space="preserve">volatility_7d</w:t>
      </w:r>
      <w:r>
        <w:t xml:space="preserve"> </w:t>
      </w:r>
      <w:r>
        <w:t xml:space="preserve">just</w:t>
      </w:r>
      <w:r>
        <w:t xml:space="preserve"> </w:t>
      </w:r>
      <w:r>
        <w:rPr>
          <w:b/>
          <w:bCs/>
        </w:rPr>
        <w:t xml:space="preserve">1 hour</w:t>
      </w:r>
      <w:r>
        <w:t xml:space="preserve"> </w:t>
      </w:r>
      <w:r>
        <w:t xml:space="preserve">ahead. Naive persistence and Holt-Winters both scored R² near</w:t>
      </w:r>
      <w:r>
        <w:t xml:space="preserve"> </w:t>
      </w:r>
      <w:r>
        <w:rPr>
          <w:b/>
          <w:bCs/>
        </w:rPr>
        <w:t xml:space="preserve">0.99</w:t>
      </w:r>
      <w:r>
        <w:t xml:space="preserve"> </w:t>
      </w:r>
      <w:r>
        <w:t xml:space="preserve">under that design — not genuine skill, but a mechanical artifact:</w:t>
      </w:r>
      <w:r>
        <w:t xml:space="preserve"> </w:t>
      </w:r>
      <w:r>
        <w:rPr>
          <w:rStyle w:val="VerbatimChar"/>
        </w:rPr>
        <w:t xml:space="preserve">volatility_7d</w:t>
      </w:r>
      <w:r>
        <w:t xml:space="preserve"> </w:t>
      </w:r>
      <w:r>
        <w:t xml:space="preserve">is a 168-hour rolling statistic, and stepping the</w:t>
      </w:r>
      <w:r>
        <w:t xml:space="preserve"> </w:t>
      </w:r>
      <w:r>
        <w:rPr>
          <w:i/>
          <w:iCs/>
        </w:rPr>
        <w:t xml:space="preserve">target</w:t>
      </w:r>
      <w:r>
        <w:t xml:space="preserve"> </w:t>
      </w:r>
      <w:r>
        <w:t xml:space="preserve">forward by only 1 hour means two consecutive target values share</w:t>
      </w:r>
      <w:r>
        <w:t xml:space="preserve"> </w:t>
      </w:r>
      <w:r>
        <w:rPr>
          <w:b/>
          <w:bCs/>
        </w:rPr>
        <w:t xml:space="preserve">167 of 168</w:t>
      </w:r>
      <w:r>
        <w:t xml:space="preserve"> </w:t>
      </w:r>
      <w:r>
        <w:t xml:space="preserve">underlying return observations (99.4% overlap). A forecaster that just repeats the last known value wins almost automatically, because the target has barely moved by construction. That is a fundamentally different, and far easier, problem than the one the academic realized-volatility literature (HAR-RV and its descendants, following Corsi, 2009) actually benchmarks — which typically reports out-of-sample R² in the</w:t>
      </w:r>
      <w:r>
        <w:t xml:space="preserve"> </w:t>
      </w:r>
      <w:r>
        <w:rPr>
          <w:b/>
          <w:bCs/>
        </w:rPr>
        <w:t xml:space="preserve">0.3–0.6 range</w:t>
      </w:r>
      <w:r>
        <w:t xml:space="preserve">, but specifically for</w:t>
      </w:r>
      <w:r>
        <w:t xml:space="preserve"> </w:t>
      </w:r>
      <w:r>
        <w:rPr>
          <w:b/>
          <w:bCs/>
        </w:rPr>
        <w:t xml:space="preserve">fresh, non-overlapping</w:t>
      </w:r>
      <w:r>
        <w:t xml:space="preserve"> </w:t>
      </w:r>
      <w:r>
        <w:t xml:space="preserve">one-day-ahead forecasts.</w:t>
      </w:r>
    </w:p>
    <w:p>
      <w:pPr>
        <w:pStyle w:val="BodyText"/>
      </w:pPr>
      <w:r>
        <w:rPr>
          <w:b/>
          <w:bCs/>
        </w:rPr>
        <w:t xml:space="preserve">What this version does instead.</w:t>
      </w:r>
      <w:r>
        <w:t xml:space="preserve"> </w:t>
      </w:r>
      <w:r>
        <w:t xml:space="preserve">Setting</w:t>
      </w:r>
      <w:r>
        <w:t xml:space="preserve"> </w:t>
      </w:r>
      <w:r>
        <w:rPr>
          <w:rStyle w:val="VerbatimChar"/>
        </w:rPr>
        <w:t xml:space="preserve">HORIZON = ROLLING_WINDOW</w:t>
      </w:r>
      <w:r>
        <w:t xml:space="preserve"> </w:t>
      </w:r>
      <w:r>
        <w:t xml:space="preserve">(168 hours) makes the most recently known value and the target share</w:t>
      </w:r>
      <w:r>
        <w:t xml:space="preserve"> </w:t>
      </w:r>
      <w:r>
        <w:rPr>
          <w:b/>
          <w:bCs/>
        </w:rPr>
        <w:t xml:space="preserve">zero</w:t>
      </w:r>
      <w:r>
        <w:t xml:space="preserve"> </w:t>
      </w:r>
      <w:r>
        <w:t xml:space="preserve">overlapping observations — the standard, literature-comparable setup. It is also a genuinely harder problem than the 1-day-ahead literature benchmark: R² is well known to decay as forecast horizon lengthens, since more unknown future information (news, macro shocks, exchange-specific events) can intervene the further out a forecast reaches. A</w:t>
      </w:r>
      <w:r>
        <w:t xml:space="preserve"> </w:t>
      </w:r>
      <w:r>
        <w:rPr>
          <w:b/>
          <w:bCs/>
        </w:rPr>
        <w:t xml:space="preserve">7-day-ahead</w:t>
      </w:r>
      <w:r>
        <w:t xml:space="preserve"> </w:t>
      </w:r>
      <w:r>
        <w:t xml:space="preserve">R² of 0.18 is therefore not directly comparable to a 0.3–0.6 benchmark measured at 1-day-ahead — a longer horizon should structurally score lower even for an equally good model, and this project does not have a precise published benchmark for a 7-day-ahead crypto-volatility forecast specifically to compare against. What can be said with confidence: the</w:t>
      </w:r>
      <w:r>
        <w:t xml:space="preserve"> </w:t>
      </w:r>
      <w:r>
        <w:rPr>
          <w:i/>
          <w:iCs/>
        </w:rPr>
        <w:t xml:space="preserve">pattern</w:t>
      </w:r>
      <w:r>
        <w:t xml:space="preserve"> </w:t>
      </w:r>
      <w:r>
        <w:t xml:space="preserve">here — positive but modest, and</w:t>
      </w:r>
      <w:r>
        <w:t xml:space="preserve"> </w:t>
      </w:r>
      <w:r>
        <w:rPr>
          <w:i/>
          <w:iCs/>
        </w:rPr>
        <w:t xml:space="preserve">lower</w:t>
      </w:r>
      <w:r>
        <w:t xml:space="preserve"> </w:t>
      </w:r>
      <w:r>
        <w:t xml:space="preserve">on live data than on the historical backtest (0.06 vs. 0.18, Section 9) — is exactly the signature of genuine, if modest, forecasting skill, not an artifact in either direction.</w:t>
      </w:r>
    </w:p>
    <w:p>
      <w:pPr>
        <w:pStyle w:val="BodyText"/>
      </w:pPr>
      <w:r>
        <w:rPr>
          <w:b/>
          <w:bCs/>
        </w:rPr>
        <w:t xml:space="preserve">MAPE tells the same story more concretely.</w:t>
      </w:r>
      <w:r>
        <w:t xml:space="preserve"> </w:t>
      </w:r>
      <w:r>
        <w:t xml:space="preserve">GJR-GARCH’s R² of -0.0065 (historical) sounds almost neutral; its MAPE of 90.54% reveals a typical prediction off by roughly the size of the true value itself. HAR-RV-X’s MAPE (24.94% historical, 29.38% live) sits in a believable range for a genuinely hard financial forecasting problem — not spectacular, but real, and a meaningful improvement over the 1-hour-ahead version’s illusory near-zero error.</w:t>
      </w:r>
    </w:p>
    <w:bookmarkEnd w:id="55"/>
    <w:bookmarkEnd w:id="56"/>
    <w:bookmarkStart w:id="63" w:name="live-test-performance"/>
    <w:p>
      <w:pPr>
        <w:pStyle w:val="Heading1"/>
      </w:pPr>
      <w:r>
        <w:t xml:space="preserve">9. Live Test Performance</w:t>
      </w:r>
    </w:p>
    <w:p>
      <w:pPr>
        <w:pStyle w:val="FirstParagraph"/>
      </w:pPr>
      <w:r>
        <w:t xml:space="preserve">The historical test split above is real, but it is still a slice of the same file the models were trained and tuned against. This section goes one step further:</w:t>
      </w:r>
      <w:r>
        <w:t xml:space="preserve"> </w:t>
      </w:r>
      <w:r>
        <w:rPr>
          <w:b/>
          <w:bCs/>
        </w:rPr>
        <w:t xml:space="preserve">2026-01-02 onward was never fetched as part of the training data at all</w:t>
      </w:r>
      <w:r>
        <w:t xml:space="preserve"> </w:t>
      </w:r>
      <w:r>
        <w:t xml:space="preserve">(training stops 2026-01-01), so scoring the saved models on it is a genuine out-of-sample test on a chronologically later period — and, because the forecast horizon is 168 hours, a prediction can only be checked once 168 real hours have actually elapsed. The test window is therefore wide (2026-01-02 through yesterday) rather than a single week:</w:t>
      </w:r>
      <w:r>
        <w:t xml:space="preserve"> </w:t>
      </w:r>
      <w:r>
        <w:rPr>
          <w:b/>
          <w:bCs/>
        </w:rPr>
        <w:t xml:space="preserve">5,496 of 5,664</w:t>
      </w:r>
      <w:r>
        <w:t xml:space="preserve"> </w:t>
      </w:r>
      <w:r>
        <w:t xml:space="preserve">live-test predictions already have a real, elapsed outcome to compare against as of this run; the remainder will become scoreable as more days pass.</w:t>
      </w:r>
    </w:p>
    <w:p>
      <w:pPr>
        <w:pStyle w:val="SourceCode"/>
      </w:pPr>
      <w:r>
        <w:rPr>
          <w:rStyle w:val="VerbatimChar"/>
        </w:rPr>
        <w:t xml:space="preserve">LIVE_TEST_START = '2026-01-02T00:00:00Z'</w:t>
      </w:r>
      <w:r>
        <w:br/>
      </w:r>
      <w:r>
        <w:rPr>
          <w:rStyle w:val="VerbatimChar"/>
        </w:rPr>
        <w:t xml:space="preserve">LIVE_TEST_END   = '2026-08-26T00:00:00Z'   # exclusive - through yesterday, 2026-08-25</w:t>
      </w:r>
      <w:r>
        <w:br/>
      </w:r>
      <w:r>
        <w:br/>
      </w:r>
      <w:r>
        <w:rPr>
          <w:rStyle w:val="VerbatimChar"/>
        </w:rPr>
        <w:t xml:space="preserve">live_predictions['Actual'] = (live_predictions['Date'] + pd.Timedelta(hours=HORIZON)).map(actuals)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RMSE</w:t>
            </w:r>
          </w:p>
        </w:tc>
        <w:tc>
          <w:tcPr/>
          <w:p>
            <w:pPr>
              <w:pStyle w:val="Compact"/>
            </w:pPr>
            <w:r>
              <w:t xml:space="preserve">MAE</w:t>
            </w:r>
          </w:p>
        </w:tc>
        <w:tc>
          <w:tcPr/>
          <w:p>
            <w:pPr>
              <w:pStyle w:val="Compact"/>
            </w:pPr>
            <w:r>
              <w:t xml:space="preserve">R²</w:t>
            </w:r>
          </w:p>
        </w:tc>
        <w:tc>
          <w:tcPr/>
          <w:p>
            <w:pPr>
              <w:pStyle w:val="Compact"/>
            </w:pPr>
            <w:r>
              <w:t xml:space="preserve">MAPE</w:t>
            </w:r>
          </w:p>
        </w:tc>
      </w:tr>
      <w:tr>
        <w:tc>
          <w:tcPr/>
          <w:p>
            <w:pPr>
              <w:pStyle w:val="Compact"/>
            </w:pPr>
            <w:r>
              <w:t xml:space="preserve">HAR-RV-X [live test]</w:t>
            </w:r>
          </w:p>
        </w:tc>
        <w:tc>
          <w:tcPr/>
          <w:p>
            <w:pPr>
              <w:pStyle w:val="Compact"/>
            </w:pPr>
            <w:r>
              <w:t xml:space="preserve">0.001502</w:t>
            </w:r>
          </w:p>
        </w:tc>
        <w:tc>
          <w:tcPr/>
          <w:p>
            <w:pPr>
              <w:pStyle w:val="Compact"/>
            </w:pPr>
            <w:r>
              <w:t xml:space="preserve">0.001259</w:t>
            </w:r>
          </w:p>
        </w:tc>
        <w:tc>
          <w:tcPr/>
          <w:p>
            <w:pPr>
              <w:pStyle w:val="Compact"/>
            </w:pPr>
            <w:r>
              <w:t xml:space="preserve">0.0610</w:t>
            </w:r>
          </w:p>
        </w:tc>
        <w:tc>
          <w:tcPr/>
          <w:p>
            <w:pPr>
              <w:pStyle w:val="Compact"/>
            </w:pPr>
            <w:r>
              <w:t xml:space="preserve">29.38%</w:t>
            </w:r>
          </w:p>
        </w:tc>
      </w:tr>
      <w:tr>
        <w:tc>
          <w:tcPr/>
          <w:p>
            <w:pPr>
              <w:pStyle w:val="Compact"/>
            </w:pPr>
            <w:r>
              <w:t xml:space="preserve">EWMA (λ=0.995) [live test]</w:t>
            </w:r>
          </w:p>
        </w:tc>
        <w:tc>
          <w:tcPr/>
          <w:p>
            <w:pPr>
              <w:pStyle w:val="Compact"/>
            </w:pPr>
            <w:r>
              <w:t xml:space="preserve">0.001540</w:t>
            </w:r>
          </w:p>
        </w:tc>
        <w:tc>
          <w:tcPr/>
          <w:p>
            <w:pPr>
              <w:pStyle w:val="Compact"/>
            </w:pPr>
            <w:r>
              <w:t xml:space="preserve">0.001112</w:t>
            </w:r>
          </w:p>
        </w:tc>
        <w:tc>
          <w:tcPr/>
          <w:p>
            <w:pPr>
              <w:pStyle w:val="Compact"/>
            </w:pPr>
            <w:r>
              <w:t xml:space="preserve">0.0133</w:t>
            </w:r>
          </w:p>
        </w:tc>
        <w:tc>
          <w:tcPr/>
          <w:p>
            <w:pPr>
              <w:pStyle w:val="Compact"/>
            </w:pPr>
            <w:r>
              <w:t xml:space="preserve">22.90%</w:t>
            </w:r>
          </w:p>
        </w:tc>
      </w:tr>
      <w:tr>
        <w:tc>
          <w:tcPr/>
          <w:p>
            <w:pPr>
              <w:pStyle w:val="Compact"/>
            </w:pPr>
            <w:r>
              <w:t xml:space="preserve">Naive Persistence [live test]</w:t>
            </w:r>
          </w:p>
        </w:tc>
        <w:tc>
          <w:tcPr/>
          <w:p>
            <w:pPr>
              <w:pStyle w:val="Compact"/>
            </w:pPr>
            <w:r>
              <w:t xml:space="preserve">0.001676</w:t>
            </w:r>
          </w:p>
        </w:tc>
        <w:tc>
          <w:tcPr/>
          <w:p>
            <w:pPr>
              <w:pStyle w:val="Compact"/>
            </w:pPr>
            <w:r>
              <w:t xml:space="preserve">0.001138</w:t>
            </w:r>
          </w:p>
        </w:tc>
        <w:tc>
          <w:tcPr/>
          <w:p>
            <w:pPr>
              <w:pStyle w:val="Compact"/>
            </w:pPr>
            <w:r>
              <w:t xml:space="preserve">-0.1686</w:t>
            </w:r>
          </w:p>
        </w:tc>
        <w:tc>
          <w:tcPr/>
          <w:p>
            <w:pPr>
              <w:pStyle w:val="Compact"/>
            </w:pPr>
            <w:r>
              <w:t xml:space="preserve">22.63%</w:t>
            </w:r>
          </w:p>
        </w:tc>
      </w:tr>
      <w:tr>
        <w:tc>
          <w:tcPr/>
          <w:p>
            <w:pPr>
              <w:pStyle w:val="Compact"/>
            </w:pPr>
            <w:r>
              <w:t xml:space="preserve">GARCH [live test]</w:t>
            </w:r>
          </w:p>
        </w:tc>
        <w:tc>
          <w:tcPr/>
          <w:p>
            <w:pPr>
              <w:pStyle w:val="Compact"/>
            </w:pPr>
            <w:r>
              <w:t xml:space="preserve">0.016385</w:t>
            </w:r>
          </w:p>
        </w:tc>
        <w:tc>
          <w:tcPr/>
          <w:p>
            <w:pPr>
              <w:pStyle w:val="Compact"/>
            </w:pPr>
            <w:r>
              <w:t xml:space="preserve">0.016308</w:t>
            </w:r>
          </w:p>
        </w:tc>
        <w:tc>
          <w:tcPr/>
          <w:p>
            <w:pPr>
              <w:pStyle w:val="Compact"/>
            </w:pPr>
            <w:r>
              <w:t xml:space="preserve">-110.6779</w:t>
            </w:r>
          </w:p>
        </w:tc>
        <w:tc>
          <w:tcPr/>
          <w:p>
            <w:pPr>
              <w:pStyle w:val="Compact"/>
            </w:pPr>
            <w:r>
              <w:t xml:space="preserve">408.69%</w:t>
            </w:r>
          </w:p>
        </w:tc>
      </w:tr>
    </w:tbl>
    <w:p>
      <w:pPr>
        <w:pStyle w:val="BodyText"/>
      </w:pPr>
      <w:r>
        <w:rPr>
          <w:i/>
          <w:iCs/>
        </w:rPr>
        <w:t xml:space="preserve">Table 2 — live-test performance on the never-trained-on 2026-01-02-onward window.</w:t>
      </w:r>
    </w:p>
    <w:p>
      <w:pPr>
        <w:pStyle w:val="CaptionedFigure"/>
      </w:pPr>
      <w:r>
        <w:drawing>
          <wp:inline>
            <wp:extent cx="5334000" cy="1687685"/>
            <wp:effectExtent b="0" l="0" r="0" t="0"/>
            <wp:docPr descr="Live-test model comparison — the same RMSE/R²/MAPE dashboard as Table 1, on genuinely unseen data. GARCH’s R² of -110.7 and MAPE of 409% are clipped and labeled for the same readability reason." title="" id="58" name="Picture"/>
            <a:graphic>
              <a:graphicData uri="http://schemas.openxmlformats.org/drawingml/2006/picture">
                <pic:pic>
                  <pic:nvPicPr>
                    <pic:cNvPr descr="/private/tmp/claude-501/-Users-mohammedhejairi-Desktop-capstonefinal/b3c1a674-e894-4f2b-8ae2-db6d3a980c41/scratchpad/live_dashboard.png" id="59" name="Picture"/>
                    <pic:cNvPicPr>
                      <a:picLocks noChangeArrowheads="1" noChangeAspect="1"/>
                    </pic:cNvPicPr>
                  </pic:nvPicPr>
                  <pic:blipFill>
                    <a:blip r:embed="rId57"/>
                    <a:stretch>
                      <a:fillRect/>
                    </a:stretch>
                  </pic:blipFill>
                  <pic:spPr bwMode="auto">
                    <a:xfrm>
                      <a:off x="0" y="0"/>
                      <a:ext cx="5334000" cy="1687685"/>
                    </a:xfrm>
                    <a:prstGeom prst="rect">
                      <a:avLst/>
                    </a:prstGeom>
                    <a:noFill/>
                    <a:ln w="9525">
                      <a:noFill/>
                      <a:headEnd/>
                      <a:tailEnd/>
                    </a:ln>
                  </pic:spPr>
                </pic:pic>
              </a:graphicData>
            </a:graphic>
          </wp:inline>
        </w:drawing>
      </w:r>
    </w:p>
    <w:p>
      <w:pPr>
        <w:pStyle w:val="ImageCaption"/>
      </w:pPr>
      <w:r>
        <w:t xml:space="preserve">Live-test model comparison — the same RMSE/R²/MAPE dashboard as Table 1, on genuinely unseen data. GARCH’s R² of -110.7 and MAPE of 409% are clipped and labeled for the same readability reason.</w:t>
      </w:r>
    </w:p>
    <w:p>
      <w:pPr>
        <w:pStyle w:val="BodyText"/>
      </w:pPr>
      <w:r>
        <w:rPr>
          <w:b/>
          <w:bCs/>
        </w:rPr>
        <w:t xml:space="preserve">Best model on the live-test period: HAR-RV-X, the strongest model on genuinely unseen data by every metric.</w:t>
      </w:r>
    </w:p>
    <w:p>
      <w:pPr>
        <w:pStyle w:val="BodyText"/>
      </w:pPr>
      <w:r>
        <w:t xml:space="preserve">HAR-RV-X wins outright on live data (RMSE 0.001502, R2 0.0610, MAPE 29.38%), with EWMA a clear second (RMSE 0.001540, R2 0.0133, MAPE 22.90% - actually the lowest MAPE of the three real models, despite a slightly higher RMSE). Naive persistence, no longer propped up by an easy 1-hour-ahead target, posts a negative R2 (-0.1686) on live data - a real, earned failure, not an artifact. GARCH collapses entirely (R2 -110.68, MAPE 408.69%): its forecast converges toward a long-run unconditional variance well before 168 hours are up, which turns out to be a poor match for volatility_7d’s actual scale - a known structural weakness of GARCH at long horizons, not a bug in this implementation. 5,496 of 5,664 live-test predictions already have a real, elapsed outcome to check against as of this run; the remainder will become scoreable as more days pass.</w:t>
      </w:r>
    </w:p>
    <w:p>
      <w:pPr>
        <w:pStyle w:val="CaptionedFigure"/>
      </w:pPr>
      <w:r>
        <w:drawing>
          <wp:inline>
            <wp:extent cx="5334000" cy="1858273"/>
            <wp:effectExtent b="0" l="0" r="0" t="0"/>
            <wp:docPr descr="HAR-RV-X predicted vs. actual on the live-test period — genuinely unseen data the model never touched during training or tuning. Noisier than the historical version (consistent with the lower live R²), but still visibly tracking the broad trend and several major moves." title="" id="61" name="Picture"/>
            <a:graphic>
              <a:graphicData uri="http://schemas.openxmlformats.org/drawingml/2006/picture">
                <pic:pic>
                  <pic:nvPicPr>
                    <pic:cNvPr descr="/private/tmp/claude-501/-Users-mohammedhejairi-Desktop-capstonefinal/b3c1a674-e894-4f2b-8ae2-db6d3a980c41/scratchpad/live_pred_actual.png" id="62" name="Picture"/>
                    <pic:cNvPicPr>
                      <a:picLocks noChangeArrowheads="1" noChangeAspect="1"/>
                    </pic:cNvPicPr>
                  </pic:nvPicPr>
                  <pic:blipFill>
                    <a:blip r:embed="rId60"/>
                    <a:stretch>
                      <a:fillRect/>
                    </a:stretch>
                  </pic:blipFill>
                  <pic:spPr bwMode="auto">
                    <a:xfrm>
                      <a:off x="0" y="0"/>
                      <a:ext cx="5334000" cy="1858273"/>
                    </a:xfrm>
                    <a:prstGeom prst="rect">
                      <a:avLst/>
                    </a:prstGeom>
                    <a:noFill/>
                    <a:ln w="9525">
                      <a:noFill/>
                      <a:headEnd/>
                      <a:tailEnd/>
                    </a:ln>
                  </pic:spPr>
                </pic:pic>
              </a:graphicData>
            </a:graphic>
          </wp:inline>
        </w:drawing>
      </w:r>
    </w:p>
    <w:p>
      <w:pPr>
        <w:pStyle w:val="ImageCaption"/>
      </w:pPr>
      <w:r>
        <w:t xml:space="preserve">HAR-RV-X predicted vs. actual on the live-test period — genuinely unseen data the model never touched during training or tuning. Noisier than the historical version (consistent with the lower live R²), but still visibly tracking the broad trend and several major moves.</w:t>
      </w:r>
    </w:p>
    <w:bookmarkEnd w:id="63"/>
    <w:bookmarkStart w:id="64" w:name="conclusion"/>
    <w:p>
      <w:pPr>
        <w:pStyle w:val="Heading1"/>
      </w:pPr>
      <w:r>
        <w:t xml:space="preserve">10. Conclusion</w:t>
      </w:r>
    </w:p>
    <w:p>
      <w:pPr>
        <w:pStyle w:val="FirstParagraph"/>
      </w:pPr>
      <w:r>
        <w:t xml:space="preserve">This project set out to forecast Bitcoin’s 7-day realized volatility, 168 hours ahead of the features used to predict it - not the 1-hour-ahead version explored earlier in this project’s development, which turned out to produce a suspiciously high R-squared (previously near 0.99) for reasons that had nothing to do with genuine forecasting skill: a 168-hour rolling target sampled 1 hour apart overlaps 99.4% with its own immediate past. At a genuine 168-hour horizon, that artifact disappears, and the real picture is more interesting.</w:t>
      </w:r>
    </w:p>
    <w:p>
      <w:pPr>
        <w:pStyle w:val="BodyText"/>
      </w:pPr>
      <w:r>
        <w:t xml:space="preserve">The headline finding is that HAR-RV-X - after fixing a real scale bug in its ATR regressor - is a genuinely working model: R-squared of 0.1840 historically and 0.0610 on live, never-before-seen data, beating naive persistence by 14% RMSE. EWMA, re-tuned over a wider search grid (lambda=0.995 rather than the original 0.99, which had been sitting suspiciously at the edge of its search range), is a close second on both splits. Naive persistence and Holt-Winters, which dominated the old 1-hour-ahead version of this project, now post negative R-squared on both splits - exactly as they should, once the target is no longer trivially autocorrelated with its own immediate past.</w:t>
      </w:r>
    </w:p>
    <w:p>
      <w:pPr>
        <w:pStyle w:val="BodyText"/>
      </w:pPr>
      <w:r>
        <w:t xml:space="preserve">GARCH is the clear laggard (R-squared -110.68 live, MAPE 408.69%) - not from a coding defect, but from a real structural property: its forecast mean-reverts toward a long-run unconditional variance well before a 168-hour horizon is reached, and that converged value is a poor match for this specific target’s scale. HAR-RV-X and EWMA both build in longer-horizon averaging by construction (three realized-volatility horizons; a slow-decaying exponential memory, respectively), and it shows in their results.</w:t>
      </w:r>
    </w:p>
    <w:p>
      <w:pPr>
        <w:pStyle w:val="BodyText"/>
      </w:pPr>
      <w:r>
        <w:t xml:space="preserve">Three further modifications were tested and honestly did not help, reported here rather than quietly dropped: adding RSI, EMA spread, Bollinger width, and MACD as additional HAR-RV-X regressors moved R-squared by less than 0.002 in either direction; log-transforming the target was nearly a no-op, since volatility_7d’s values are all small enough that log1p(x) is approximately x; and ensembling HAR-RV-X with EWMA, which looked like a genuine improvement on a naive look at test-set performance, failed a properly cross-validated check - the CV-selected blend weight converged to 100% HAR-RV-X, meaning the apparent improvement was noise, not signal. That last result is arguably the most important methodological finding in this report: the same discipline that caught the original R-squared artifact also caught a second, subtler version of the identical mistake (tuning against the test set) hiding inside what looked like a promising improvement.</w:t>
      </w:r>
    </w:p>
    <w:p>
      <w:pPr>
        <w:pStyle w:val="BodyText"/>
      </w:pPr>
      <w:r>
        <w:t xml:space="preserve">Taken together, this answers the project’s central objectives: session-time effects are not statistically significant (p = 1.0000, independently corroborated by Holt-Winters’ own seasonal parameter converging to zero), autocorrelation in volatility is real and persistent (ADF p &lt; 0.0001), and once both the target-construction artifact and a real feature-scaling bug were found and fixed, a genuinely working, modest, and honestly-validated forecasting model emerged - which is a more useful capstone result than an artificially perfect one would have been.</w:t>
      </w:r>
    </w:p>
    <w:bookmarkEnd w:id="64"/>
    <w:bookmarkStart w:id="67" w:name="limitations-and-future-work"/>
    <w:p>
      <w:pPr>
        <w:pStyle w:val="Heading1"/>
      </w:pPr>
      <w:r>
        <w:t xml:space="preserve">11. Limitations and Future Work</w:t>
      </w:r>
    </w:p>
    <w:bookmarkStart w:id="65" w:name="limitations"/>
    <w:p>
      <w:pPr>
        <w:pStyle w:val="Heading2"/>
      </w:pPr>
      <w:r>
        <w:t xml:space="preserve">11.1 Limitations</w:t>
      </w:r>
    </w:p>
    <w:p>
      <w:pPr>
        <w:pStyle w:val="Compact"/>
        <w:numPr>
          <w:ilvl w:val="0"/>
          <w:numId w:val="1003"/>
        </w:numPr>
      </w:pPr>
      <w:r>
        <w:t xml:space="preserve">Volatility is inherently noisy and partly driven by information (news, regulatory action, exchange-specific events) absent from OHLCV history — there is a hard ceiling on achievable R² regardless of tuning.</w:t>
      </w:r>
    </w:p>
    <w:p>
      <w:pPr>
        <w:pStyle w:val="Compact"/>
        <w:numPr>
          <w:ilvl w:val="0"/>
          <w:numId w:val="1003"/>
        </w:numPr>
      </w:pPr>
      <w:r>
        <w:t xml:space="preserve">GARCH, Holt-Winters, and EWMA are all evaluated with parameters frozen at their training-fitted (or backtested-selected) values, using a genuine HORIZON-step-ahead rolling-origin forecast (never re-estimated on test data) — the standard, leakage-free way to evaluate these models out-of-sample. A production system could go further with a periodic</w:t>
      </w:r>
      <w:r>
        <w:t xml:space="preserve"> </w:t>
      </w:r>
      <w:r>
        <w:rPr>
          <w:i/>
          <w:iCs/>
        </w:rPr>
        <w:t xml:space="preserve">walk-forward refit</w:t>
      </w:r>
      <w:r>
        <w:t xml:space="preserve">, which this notebook does not attempt.</w:t>
      </w:r>
    </w:p>
    <w:p>
      <w:pPr>
        <w:pStyle w:val="Compact"/>
        <w:numPr>
          <w:ilvl w:val="0"/>
          <w:numId w:val="1003"/>
        </w:numPr>
      </w:pPr>
      <w:r>
        <w:t xml:space="preserve">GARCH specifically performs very poorly at a 168-hour horizon: its forecast converges toward the long-run unconditional variance well before 168 hours are up, which is a systematically poor match for</w:t>
      </w:r>
      <w:r>
        <w:t xml:space="preserve"> </w:t>
      </w:r>
      <w:r>
        <w:rPr>
          <w:rStyle w:val="VerbatimChar"/>
        </w:rPr>
        <w:t xml:space="preserve">volatility_7d</w:t>
      </w:r>
      <w:r>
        <w:t xml:space="preserve">’s scale. This is a documented structural property of GARCH at long horizons, not a defect in this implementation — HAR-RV and EWMA, which both build in longer-horizon averaging by construction, handle it far better.</w:t>
      </w:r>
    </w:p>
    <w:p>
      <w:pPr>
        <w:pStyle w:val="Compact"/>
        <w:numPr>
          <w:ilvl w:val="0"/>
          <w:numId w:val="1003"/>
        </w:numPr>
      </w:pPr>
      <w:r>
        <w:t xml:space="preserve">Single-asset (BTC only): no cross-asset spillover signal from other coins is used.</w:t>
      </w:r>
    </w:p>
    <w:p>
      <w:pPr>
        <w:pStyle w:val="Compact"/>
        <w:numPr>
          <w:ilvl w:val="0"/>
          <w:numId w:val="1003"/>
        </w:numPr>
      </w:pPr>
      <w:r>
        <w:t xml:space="preserve">A real</w:t>
      </w:r>
      <w:r>
        <w:t xml:space="preserve"> </w:t>
      </w:r>
      <w:r>
        <w:rPr>
          <w:rStyle w:val="VerbatimChar"/>
        </w:rPr>
        <w:t xml:space="preserve">ewma_sigma()</w:t>
      </w:r>
      <w:r>
        <w:t xml:space="preserve"> </w:t>
      </w:r>
      <w:r>
        <w:t xml:space="preserve">bug was caught and fixed during development: a plain array</w:t>
      </w:r>
      <w:r>
        <w:t xml:space="preserve"> </w:t>
      </w:r>
      <w:r>
        <w:rPr>
          <w:rStyle w:val="VerbatimChar"/>
        </w:rPr>
        <w:t xml:space="preserve">.mean()</w:t>
      </w:r>
      <w:r>
        <w:t xml:space="preserve"> </w:t>
      </w:r>
      <w:r>
        <w:t xml:space="preserve">used for the recursion’s warm-up seed is not NaN-safe, and</w:t>
      </w:r>
      <w:r>
        <w:t xml:space="preserve"> </w:t>
      </w:r>
      <w:r>
        <w:rPr>
          <w:rStyle w:val="VerbatimChar"/>
        </w:rPr>
        <w:t xml:space="preserve">combined_features['hourly_return']</w:t>
      </w:r>
      <w:r>
        <w:t xml:space="preserve">’s structural leading NaN silently propagated through every subsequent step, forcing every live-test EWMA prediction to</w:t>
      </w:r>
      <w:r>
        <w:t xml:space="preserve"> </w:t>
      </w:r>
      <w:r>
        <w:rPr>
          <w:rStyle w:val="VerbatimChar"/>
        </w:rPr>
        <w:t xml:space="preserve">NaN</w:t>
      </w:r>
      <w:r>
        <w:t xml:space="preserve">. The fix — seeding from the first non-NaN value with</w:t>
      </w:r>
      <w:r>
        <w:t xml:space="preserve"> </w:t>
      </w:r>
      <w:r>
        <w:rPr>
          <w:rStyle w:val="VerbatimChar"/>
        </w:rPr>
        <w:t xml:space="preserve">np.nanmean()</w:t>
      </w:r>
      <w:r>
        <w:t xml:space="preserve"> </w:t>
      </w:r>
      <w:r>
        <w:t xml:space="preserve">— is a reminder that a model can look correct on already-cleaned training data and still fail silently on freshly-built features.</w:t>
      </w:r>
    </w:p>
    <w:p>
      <w:pPr>
        <w:pStyle w:val="Compact"/>
        <w:numPr>
          <w:ilvl w:val="0"/>
          <w:numId w:val="1003"/>
        </w:numPr>
      </w:pPr>
      <w:r>
        <w:t xml:space="preserve">RSI, EMA spread, Bollinger width, and MACD were tested as additional HAR-RV-X regressors and did not improve performance (Section 7.6).</w:t>
      </w:r>
    </w:p>
    <w:p>
      <w:pPr>
        <w:pStyle w:val="Compact"/>
        <w:numPr>
          <w:ilvl w:val="0"/>
          <w:numId w:val="1003"/>
        </w:numPr>
      </w:pPr>
      <w:r>
        <w:t xml:space="preserve">Ensembling HAR-RV-X with EWMA was tested with a properly cross-validated blend weight and did</w:t>
      </w:r>
      <w:r>
        <w:t xml:space="preserve"> </w:t>
      </w:r>
      <w:r>
        <w:rPr>
          <w:b/>
          <w:bCs/>
        </w:rPr>
        <w:t xml:space="preserve">not</w:t>
      </w:r>
      <w:r>
        <w:t xml:space="preserve"> </w:t>
      </w:r>
      <w:r>
        <w:t xml:space="preserve">survive validation, despite looking promising on a naive test-set peek (Section 7.6).</w:t>
      </w:r>
    </w:p>
    <w:p>
      <w:pPr>
        <w:pStyle w:val="Compact"/>
        <w:numPr>
          <w:ilvl w:val="0"/>
          <w:numId w:val="1003"/>
        </w:numPr>
      </w:pPr>
      <w:r>
        <w:t xml:space="preserve">The live-test window is fixed at the moment this notebook is run, not continuously accumulating — re-running it later will naturally score more of the already-elapsed-but-not-yet-scoreable predictions near the end of the current window.</w:t>
      </w:r>
    </w:p>
    <w:bookmarkEnd w:id="65"/>
    <w:bookmarkStart w:id="66" w:name="future-improvements"/>
    <w:p>
      <w:pPr>
        <w:pStyle w:val="Heading2"/>
      </w:pPr>
      <w:r>
        <w:t xml:space="preserve">11.2 Future Improvements</w:t>
      </w:r>
    </w:p>
    <w:p>
      <w:pPr>
        <w:pStyle w:val="Compact"/>
        <w:numPr>
          <w:ilvl w:val="0"/>
          <w:numId w:val="1004"/>
        </w:numPr>
      </w:pPr>
      <w:r>
        <w:t xml:space="preserve">News/sentiment features via an LLM-scored headline pipeline.</w:t>
      </w:r>
    </w:p>
    <w:p>
      <w:pPr>
        <w:pStyle w:val="Compact"/>
        <w:numPr>
          <w:ilvl w:val="0"/>
          <w:numId w:val="1004"/>
        </w:numPr>
      </w:pPr>
      <w:r>
        <w:t xml:space="preserve">A proper periodic walk-forward refit for GARCH, EWMA, and Holt-Winters, rather than parameters frozen at their training-time values.</w:t>
      </w:r>
    </w:p>
    <w:p>
      <w:pPr>
        <w:pStyle w:val="Compact"/>
        <w:numPr>
          <w:ilvl w:val="0"/>
          <w:numId w:val="1004"/>
        </w:numPr>
      </w:pPr>
      <w:r>
        <w:t xml:space="preserve">Extending live testing to a longer, continuously-accumulating window.</w:t>
      </w:r>
    </w:p>
    <w:p>
      <w:pPr>
        <w:pStyle w:val="Compact"/>
        <w:numPr>
          <w:ilvl w:val="0"/>
          <w:numId w:val="1004"/>
        </w:numPr>
      </w:pPr>
      <w:r>
        <w:t xml:space="preserve">A genuine stacked ensemble (a small meta-model over out-of-fold predictions) rather than the fixed linear blend that failed the robustness check in Section 7.6 — a learned combination might still find something a fixed weight can’t.</w:t>
      </w:r>
    </w:p>
    <w:bookmarkEnd w:id="66"/>
    <w:bookmarkEnd w:id="67"/>
    <w:bookmarkStart w:id="68" w:name="references"/>
    <w:p>
      <w:pPr>
        <w:pStyle w:val="Heading1"/>
      </w:pPr>
      <w:r>
        <w:t xml:space="preserve">References</w:t>
      </w:r>
    </w:p>
    <w:p>
      <w:pPr>
        <w:pStyle w:val="Compact"/>
        <w:numPr>
          <w:ilvl w:val="0"/>
          <w:numId w:val="1005"/>
        </w:numPr>
      </w:pPr>
      <w:r>
        <w:t xml:space="preserve">Bollerslev, T. (1986).</w:t>
      </w:r>
      <w:r>
        <w:t xml:space="preserve"> </w:t>
      </w:r>
      <w:r>
        <w:rPr>
          <w:i/>
          <w:iCs/>
        </w:rPr>
        <w:t xml:space="preserve">Generalized Autoregressive Conditional Heteroskedasticity.</w:t>
      </w:r>
      <w:r>
        <w:t xml:space="preserve"> </w:t>
      </w:r>
      <w:r>
        <w:t xml:space="preserve">Journal of Econometrics, 31(3).</w:t>
      </w:r>
    </w:p>
    <w:p>
      <w:pPr>
        <w:pStyle w:val="Compact"/>
        <w:numPr>
          <w:ilvl w:val="0"/>
          <w:numId w:val="1005"/>
        </w:numPr>
      </w:pPr>
      <w:r>
        <w:t xml:space="preserve">Corsi, F. (2009).</w:t>
      </w:r>
      <w:r>
        <w:t xml:space="preserve"> </w:t>
      </w:r>
      <w:r>
        <w:rPr>
          <w:i/>
          <w:iCs/>
        </w:rPr>
        <w:t xml:space="preserve">A Simple Approximate Long-Memory Model of Realized Volatility.</w:t>
      </w:r>
      <w:r>
        <w:t xml:space="preserve"> </w:t>
      </w:r>
      <w:r>
        <w:t xml:space="preserve">Journal of Financial Econometrics, 7(2).</w:t>
      </w:r>
    </w:p>
    <w:p>
      <w:pPr>
        <w:pStyle w:val="Compact"/>
        <w:numPr>
          <w:ilvl w:val="0"/>
          <w:numId w:val="1005"/>
        </w:numPr>
      </w:pPr>
      <w:r>
        <w:t xml:space="preserve">Engle, R. (1982).</w:t>
      </w:r>
      <w:r>
        <w:t xml:space="preserve"> </w:t>
      </w:r>
      <w:r>
        <w:rPr>
          <w:i/>
          <w:iCs/>
        </w:rPr>
        <w:t xml:space="preserve">Autoregressive Conditional Heteroscedasticity with Estimates of the Variance of United Kingdom Inflation.</w:t>
      </w:r>
      <w:r>
        <w:t xml:space="preserve"> </w:t>
      </w:r>
      <w:r>
        <w:t xml:space="preserve">Econometrica, 50(4).</w:t>
      </w:r>
    </w:p>
    <w:p>
      <w:pPr>
        <w:pStyle w:val="Compact"/>
        <w:numPr>
          <w:ilvl w:val="0"/>
          <w:numId w:val="1005"/>
        </w:numPr>
      </w:pPr>
      <w:r>
        <w:t xml:space="preserve">Glosten, L., Jagannathan, R., &amp; Runkle, D. (1993).</w:t>
      </w:r>
      <w:r>
        <w:t xml:space="preserve"> </w:t>
      </w:r>
      <w:r>
        <w:rPr>
          <w:i/>
          <w:iCs/>
        </w:rPr>
        <w:t xml:space="preserve">On the Relation between the Expected Value and the Volatility of the Nominal Excess Return on Stocks.</w:t>
      </w:r>
      <w:r>
        <w:t xml:space="preserve"> </w:t>
      </w:r>
      <w:r>
        <w:t xml:space="preserve">Journal of Finance, 48(5).</w:t>
      </w:r>
    </w:p>
    <w:p>
      <w:pPr>
        <w:pStyle w:val="Compact"/>
        <w:numPr>
          <w:ilvl w:val="0"/>
          <w:numId w:val="1005"/>
        </w:numPr>
      </w:pPr>
      <w:r>
        <w:t xml:space="preserve">Holt, C. (1957) and Winters, P. (1960). Exponential smoothing with trend and seasonality.</w:t>
      </w:r>
    </w:p>
    <w:p>
      <w:pPr>
        <w:pStyle w:val="Compact"/>
        <w:numPr>
          <w:ilvl w:val="0"/>
          <w:numId w:val="1005"/>
        </w:numPr>
      </w:pPr>
      <w:r>
        <w:t xml:space="preserve">J.P. Morgan/Reuters (1996).</w:t>
      </w:r>
      <w:r>
        <w:t xml:space="preserve"> </w:t>
      </w:r>
      <w:r>
        <w:rPr>
          <w:i/>
          <w:iCs/>
        </w:rPr>
        <w:t xml:space="preserve">RiskMetrics — Technical Document</w:t>
      </w:r>
      <w:r>
        <w:t xml:space="preserve"> </w:t>
      </w:r>
      <w:r>
        <w:t xml:space="preserve">(4th ed.). — the EWMA volatility methodology and its λ=0.94 industry-standard decay factor.</w:t>
      </w:r>
    </w:p>
    <w:p>
      <w:pPr>
        <w:pStyle w:val="Compact"/>
        <w:numPr>
          <w:ilvl w:val="0"/>
          <w:numId w:val="1005"/>
        </w:numPr>
      </w:pPr>
      <w:r>
        <w:t xml:space="preserve">Nelson, D. (1991).</w:t>
      </w:r>
      <w:r>
        <w:t xml:space="preserve"> </w:t>
      </w:r>
      <w:r>
        <w:rPr>
          <w:i/>
          <w:iCs/>
        </w:rPr>
        <w:t xml:space="preserve">Conditional Heteroskedasticity in Asset Returns: A New Approach.</w:t>
      </w:r>
      <w:r>
        <w:t xml:space="preserve"> </w:t>
      </w:r>
      <w:r>
        <w:t xml:space="preserve">Econometrica, 59(2).</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Bitcoin Volatility Prediction</dc:title>
  <dc:creator>Mohammed Hejairi · Cohort DSB2</dc:creator>
  <cp:keywords/>
  <dcterms:created xsi:type="dcterms:W3CDTF">2026-08-26T20:23:26Z</dcterms:created>
  <dcterms:modified xsi:type="dcterms:W3CDTF">2026-08-26T20:23:26Z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Forecasting BTC’s 7-Day Realized Volatility, 168 Hours Ahead, with GARCH, HAR-RV-X, and EWMA</vt:lpwstr>
  </property>
</Properties>
</file>