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9DDA5" w14:textId="77777777" w:rsidR="00DC55EA" w:rsidRDefault="00A35DDD">
      <w:pPr>
        <w:pStyle w:val="Title"/>
      </w:pPr>
      <w:r>
        <w:t>Mitotic chromosome condensation: assembly, topology and dynamic architecture</w:t>
      </w:r>
    </w:p>
    <w:p w14:paraId="381901CC" w14:textId="77777777" w:rsidR="00DC55EA" w:rsidRDefault="00A35DDD">
      <w:pPr>
        <w:pStyle w:val="Subtitle"/>
      </w:pPr>
      <w:r>
        <w:t>How condensin motors, nucleosomes and DNA topology produce individualized chromosomes, and what each experiment actually measures.</w:t>
      </w:r>
    </w:p>
    <w:p w14:paraId="3266B671" w14:textId="77777777" w:rsidR="00DC55EA" w:rsidRDefault="00A35DDD">
      <w:pPr>
        <w:spacing w:before="200" w:after="320"/>
      </w:pPr>
      <w:r>
        <w:rPr>
          <w:color w:val="087B78"/>
          <w:sz w:val="20"/>
          <w:szCs w:val="20"/>
        </w:rPr>
        <w:t>CellNucleus · Current research review · 12 October 2026</w:t>
      </w:r>
    </w:p>
    <w:p w14:paraId="2971E3E5" w14:textId="77777777" w:rsidR="00DC55EA" w:rsidRDefault="00A35DDD">
      <w:pPr>
        <w:pStyle w:val="Heading1"/>
      </w:pPr>
      <w:bookmarkStart w:id="0" w:name="_Toc242668335"/>
      <w:r>
        <w:t>Abstract</w:t>
      </w:r>
      <w:bookmarkEnd w:id="0"/>
    </w:p>
    <w:p w14:paraId="11408FAD" w14:textId="6A6D6523" w:rsidR="00DC55EA" w:rsidRDefault="00A35DDD">
      <w:r>
        <w:t>Mitotic chromosome formation combines local chromatin packing, chromosome-scale organization and the separation of DNA molecules into individualized chromatids. These outcomes are experimentally distinguishable: condensin-depleted vertebrate cells can compact chromatin without producing normal rod-shaped chromosomes. Purified condensin can extrude DNA loops, while reconstitution and newer condensin–cohesin comparisons show that loop activity operates within a wider network of histone, chaperone and topologi</w:t>
      </w:r>
      <w:r>
        <w:t>cal interactions.</w:t>
      </w:r>
      <w:hyperlink r:id="rId7" w:history="1">
        <w:r>
          <w:rPr>
            <w:color w:val="087B78"/>
            <w:sz w:val="18"/>
            <w:szCs w:val="18"/>
          </w:rPr>
          <w:t xml:space="preserve"> [4]</w:t>
        </w:r>
      </w:hyperlink>
      <w:hyperlink r:id="rId8" w:history="1">
        <w:r>
          <w:rPr>
            <w:color w:val="087B78"/>
            <w:sz w:val="18"/>
            <w:szCs w:val="18"/>
          </w:rPr>
          <w:t xml:space="preserve"> [3]</w:t>
        </w:r>
      </w:hyperlink>
      <w:hyperlink r:id="rId9" w:history="1">
        <w:r>
          <w:rPr>
            <w:color w:val="087B78"/>
            <w:sz w:val="18"/>
            <w:szCs w:val="18"/>
          </w:rPr>
          <w:t xml:space="preserve"> [2]</w:t>
        </w:r>
      </w:hyperlink>
      <w:hyperlink r:id="rId10" w:history="1">
        <w:r>
          <w:rPr>
            <w:color w:val="087B78"/>
            <w:sz w:val="18"/>
            <w:szCs w:val="18"/>
          </w:rPr>
          <w:t xml:space="preserve"> [7]</w:t>
        </w:r>
      </w:hyperlink>
    </w:p>
    <w:p w14:paraId="74D49E43" w14:textId="65FBD66D" w:rsidR="00DC55EA" w:rsidRDefault="00A35DDD">
      <w:r>
        <w:t>Current evidence supports an active, context-dependent architecture rather than a compulsory staircase of regular chromatin fibers. Live protein measurements, chromosome-contact maps, DNA assays and electron microscopy resolve different layers of the process. Their combination provides stronger mechanistic constraints than any single image, but chromosome-wide DNA paths remain partly inferred. Recent single-molecule work adds functional coupling between condensin I and topoisomerase IIα without equating tha</w:t>
      </w:r>
      <w:r>
        <w:t>t simplified reaction with the complete topology of a dividing cell.</w:t>
      </w:r>
      <w:hyperlink r:id="rId11" w:history="1">
        <w:r>
          <w:rPr>
            <w:color w:val="087B78"/>
            <w:sz w:val="18"/>
            <w:szCs w:val="18"/>
          </w:rPr>
          <w:t xml:space="preserve"> [5]</w:t>
        </w:r>
      </w:hyperlink>
      <w:hyperlink r:id="rId12" w:history="1">
        <w:r>
          <w:rPr>
            <w:color w:val="087B78"/>
            <w:sz w:val="18"/>
            <w:szCs w:val="18"/>
          </w:rPr>
          <w:t xml:space="preserve"> [6]</w:t>
        </w:r>
      </w:hyperlink>
      <w:hyperlink r:id="rId13" w:history="1">
        <w:r>
          <w:rPr>
            <w:color w:val="087B78"/>
            <w:sz w:val="18"/>
            <w:szCs w:val="18"/>
          </w:rPr>
          <w:t xml:space="preserve"> [8]</w:t>
        </w:r>
      </w:hyperlink>
    </w:p>
    <w:p w14:paraId="1BC855F2" w14:textId="77777777" w:rsidR="00DC55EA" w:rsidRDefault="00A35DDD">
      <w:pPr>
        <w:pageBreakBefore/>
        <w:spacing w:before="330"/>
      </w:pPr>
      <w:r>
        <w:rPr>
          <w:b/>
          <w:bCs/>
          <w:color w:val="173B4C"/>
          <w:sz w:val="32"/>
          <w:szCs w:val="32"/>
        </w:rPr>
        <w:lastRenderedPageBreak/>
        <w:t>Contents</w:t>
      </w:r>
    </w:p>
    <w:sdt>
      <w:sdtPr>
        <w:alias w:val="Contents"/>
        <w:id w:val="1402328024"/>
      </w:sdtPr>
      <w:sdtEndPr/>
      <w:sdtContent>
        <w:p w14:paraId="15EEA09D" w14:textId="407B4D90" w:rsidR="00123623" w:rsidRDefault="00A35DD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35" w:history="1">
            <w:r w:rsidR="00123623" w:rsidRPr="002D6B28">
              <w:rPr>
                <w:rStyle w:val="Hyperlink"/>
                <w:noProof/>
              </w:rPr>
              <w:t>Abstract</w:t>
            </w:r>
            <w:r w:rsidR="00123623">
              <w:rPr>
                <w:noProof/>
              </w:rPr>
              <w:tab/>
            </w:r>
            <w:r w:rsidR="00123623">
              <w:rPr>
                <w:noProof/>
              </w:rPr>
              <w:fldChar w:fldCharType="begin"/>
            </w:r>
            <w:r w:rsidR="00123623">
              <w:rPr>
                <w:noProof/>
              </w:rPr>
              <w:instrText xml:space="preserve"> PAGEREF _Toc242668335 \h </w:instrText>
            </w:r>
            <w:r w:rsidR="00123623">
              <w:rPr>
                <w:noProof/>
              </w:rPr>
            </w:r>
            <w:r w:rsidR="00123623">
              <w:rPr>
                <w:noProof/>
              </w:rPr>
              <w:fldChar w:fldCharType="separate"/>
            </w:r>
            <w:r w:rsidR="00123623">
              <w:rPr>
                <w:noProof/>
              </w:rPr>
              <w:t>1</w:t>
            </w:r>
            <w:r w:rsidR="00123623">
              <w:rPr>
                <w:noProof/>
              </w:rPr>
              <w:fldChar w:fldCharType="end"/>
            </w:r>
          </w:hyperlink>
        </w:p>
        <w:p w14:paraId="7E946A3E" w14:textId="2E7A15E0" w:rsidR="00123623" w:rsidRDefault="0012362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6" w:history="1">
            <w:r w:rsidRPr="002D6B28">
              <w:rPr>
                <w:rStyle w:val="Hyperlink"/>
                <w:noProof/>
              </w:rPr>
              <w:t>1. What chromosome condensation comprises</w:t>
            </w:r>
            <w:r>
              <w:rPr>
                <w:noProof/>
              </w:rPr>
              <w:tab/>
            </w:r>
            <w:r>
              <w:rPr>
                <w:noProof/>
              </w:rPr>
              <w:fldChar w:fldCharType="begin"/>
            </w:r>
            <w:r>
              <w:rPr>
                <w:noProof/>
              </w:rPr>
              <w:instrText xml:space="preserve"> PAGEREF _Toc242668336 \h </w:instrText>
            </w:r>
            <w:r>
              <w:rPr>
                <w:noProof/>
              </w:rPr>
            </w:r>
            <w:r>
              <w:rPr>
                <w:noProof/>
              </w:rPr>
              <w:fldChar w:fldCharType="separate"/>
            </w:r>
            <w:r>
              <w:rPr>
                <w:noProof/>
              </w:rPr>
              <w:t>2</w:t>
            </w:r>
            <w:r>
              <w:rPr>
                <w:noProof/>
              </w:rPr>
              <w:fldChar w:fldCharType="end"/>
            </w:r>
          </w:hyperlink>
        </w:p>
        <w:p w14:paraId="1EBCCA1B" w14:textId="284F35BE" w:rsidR="00123623" w:rsidRDefault="0012362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7" w:history="1">
            <w:r w:rsidRPr="002D6B28">
              <w:rPr>
                <w:rStyle w:val="Hyperlink"/>
                <w:noProof/>
              </w:rPr>
              <w:t>2. From extract experiments to defined components</w:t>
            </w:r>
            <w:r>
              <w:rPr>
                <w:noProof/>
              </w:rPr>
              <w:tab/>
            </w:r>
            <w:r>
              <w:rPr>
                <w:noProof/>
              </w:rPr>
              <w:fldChar w:fldCharType="begin"/>
            </w:r>
            <w:r>
              <w:rPr>
                <w:noProof/>
              </w:rPr>
              <w:instrText xml:space="preserve"> PAGEREF _Toc242668337 \h </w:instrText>
            </w:r>
            <w:r>
              <w:rPr>
                <w:noProof/>
              </w:rPr>
            </w:r>
            <w:r>
              <w:rPr>
                <w:noProof/>
              </w:rPr>
              <w:fldChar w:fldCharType="separate"/>
            </w:r>
            <w:r>
              <w:rPr>
                <w:noProof/>
              </w:rPr>
              <w:t>2</w:t>
            </w:r>
            <w:r>
              <w:rPr>
                <w:noProof/>
              </w:rPr>
              <w:fldChar w:fldCharType="end"/>
            </w:r>
          </w:hyperlink>
        </w:p>
        <w:p w14:paraId="4BA231C5" w14:textId="430B00DC" w:rsidR="00123623" w:rsidRDefault="0012362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8" w:history="1">
            <w:r w:rsidRPr="002D6B28">
              <w:rPr>
                <w:rStyle w:val="Hyperlink"/>
                <w:noProof/>
              </w:rPr>
              <w:t>3. Condensin I and II have different access and dynamics</w:t>
            </w:r>
            <w:r>
              <w:rPr>
                <w:noProof/>
              </w:rPr>
              <w:tab/>
            </w:r>
            <w:r>
              <w:rPr>
                <w:noProof/>
              </w:rPr>
              <w:fldChar w:fldCharType="begin"/>
            </w:r>
            <w:r>
              <w:rPr>
                <w:noProof/>
              </w:rPr>
              <w:instrText xml:space="preserve"> PAGEREF _Toc242668338 \h </w:instrText>
            </w:r>
            <w:r>
              <w:rPr>
                <w:noProof/>
              </w:rPr>
            </w:r>
            <w:r>
              <w:rPr>
                <w:noProof/>
              </w:rPr>
              <w:fldChar w:fldCharType="separate"/>
            </w:r>
            <w:r>
              <w:rPr>
                <w:noProof/>
              </w:rPr>
              <w:t>3</w:t>
            </w:r>
            <w:r>
              <w:rPr>
                <w:noProof/>
              </w:rPr>
              <w:fldChar w:fldCharType="end"/>
            </w:r>
          </w:hyperlink>
        </w:p>
        <w:p w14:paraId="285C22BE" w14:textId="09475C3A" w:rsidR="00123623" w:rsidRDefault="0012362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9" w:history="1">
            <w:r w:rsidRPr="002D6B28">
              <w:rPr>
                <w:rStyle w:val="Hyperlink"/>
                <w:noProof/>
              </w:rPr>
              <w:t>4. Direct evidence for a loop-extruding motor</w:t>
            </w:r>
            <w:r>
              <w:rPr>
                <w:noProof/>
              </w:rPr>
              <w:tab/>
            </w:r>
            <w:r>
              <w:rPr>
                <w:noProof/>
              </w:rPr>
              <w:fldChar w:fldCharType="begin"/>
            </w:r>
            <w:r>
              <w:rPr>
                <w:noProof/>
              </w:rPr>
              <w:instrText xml:space="preserve"> PAGEREF _Toc242668339 \h </w:instrText>
            </w:r>
            <w:r>
              <w:rPr>
                <w:noProof/>
              </w:rPr>
            </w:r>
            <w:r>
              <w:rPr>
                <w:noProof/>
              </w:rPr>
              <w:fldChar w:fldCharType="separate"/>
            </w:r>
            <w:r>
              <w:rPr>
                <w:noProof/>
              </w:rPr>
              <w:t>4</w:t>
            </w:r>
            <w:r>
              <w:rPr>
                <w:noProof/>
              </w:rPr>
              <w:fldChar w:fldCharType="end"/>
            </w:r>
          </w:hyperlink>
        </w:p>
        <w:p w14:paraId="71AD9422" w14:textId="3B7E735A" w:rsidR="00123623" w:rsidRDefault="0012362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0" w:history="1">
            <w:r w:rsidRPr="002D6B28">
              <w:rPr>
                <w:rStyle w:val="Hyperlink"/>
                <w:noProof/>
              </w:rPr>
              <w:t>5. Contact maps constrain chromosome-scale architecture</w:t>
            </w:r>
            <w:r>
              <w:rPr>
                <w:noProof/>
              </w:rPr>
              <w:tab/>
            </w:r>
            <w:r>
              <w:rPr>
                <w:noProof/>
              </w:rPr>
              <w:fldChar w:fldCharType="begin"/>
            </w:r>
            <w:r>
              <w:rPr>
                <w:noProof/>
              </w:rPr>
              <w:instrText xml:space="preserve"> PAGEREF _Toc242668340 \h </w:instrText>
            </w:r>
            <w:r>
              <w:rPr>
                <w:noProof/>
              </w:rPr>
            </w:r>
            <w:r>
              <w:rPr>
                <w:noProof/>
              </w:rPr>
              <w:fldChar w:fldCharType="separate"/>
            </w:r>
            <w:r>
              <w:rPr>
                <w:noProof/>
              </w:rPr>
              <w:t>4</w:t>
            </w:r>
            <w:r>
              <w:rPr>
                <w:noProof/>
              </w:rPr>
              <w:fldChar w:fldCharType="end"/>
            </w:r>
          </w:hyperlink>
        </w:p>
        <w:p w14:paraId="2B18D6A3" w14:textId="36F9ECBB" w:rsidR="00123623" w:rsidRDefault="0012362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1" w:history="1">
            <w:r w:rsidRPr="002D6B28">
              <w:rPr>
                <w:rStyle w:val="Hyperlink"/>
                <w:noProof/>
              </w:rPr>
              <w:t>6. Condensin and topoisomerase II interact functionally</w:t>
            </w:r>
            <w:r>
              <w:rPr>
                <w:noProof/>
              </w:rPr>
              <w:tab/>
            </w:r>
            <w:r>
              <w:rPr>
                <w:noProof/>
              </w:rPr>
              <w:fldChar w:fldCharType="begin"/>
            </w:r>
            <w:r>
              <w:rPr>
                <w:noProof/>
              </w:rPr>
              <w:instrText xml:space="preserve"> PAGEREF _Toc242668341 \h </w:instrText>
            </w:r>
            <w:r>
              <w:rPr>
                <w:noProof/>
              </w:rPr>
            </w:r>
            <w:r>
              <w:rPr>
                <w:noProof/>
              </w:rPr>
              <w:fldChar w:fldCharType="separate"/>
            </w:r>
            <w:r>
              <w:rPr>
                <w:noProof/>
              </w:rPr>
              <w:t>5</w:t>
            </w:r>
            <w:r>
              <w:rPr>
                <w:noProof/>
              </w:rPr>
              <w:fldChar w:fldCharType="end"/>
            </w:r>
          </w:hyperlink>
        </w:p>
        <w:p w14:paraId="72EEEF79" w14:textId="4C4044D7" w:rsidR="00123623" w:rsidRDefault="0012362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2" w:history="1">
            <w:r w:rsidRPr="002D6B28">
              <w:rPr>
                <w:rStyle w:val="Hyperlink"/>
                <w:noProof/>
              </w:rPr>
              <w:t>7. Local nucleosome packing is a separate structural layer</w:t>
            </w:r>
            <w:r>
              <w:rPr>
                <w:noProof/>
              </w:rPr>
              <w:tab/>
            </w:r>
            <w:r>
              <w:rPr>
                <w:noProof/>
              </w:rPr>
              <w:fldChar w:fldCharType="begin"/>
            </w:r>
            <w:r>
              <w:rPr>
                <w:noProof/>
              </w:rPr>
              <w:instrText xml:space="preserve"> PAGEREF _Toc242668342 \h </w:instrText>
            </w:r>
            <w:r>
              <w:rPr>
                <w:noProof/>
              </w:rPr>
            </w:r>
            <w:r>
              <w:rPr>
                <w:noProof/>
              </w:rPr>
              <w:fldChar w:fldCharType="separate"/>
            </w:r>
            <w:r>
              <w:rPr>
                <w:noProof/>
              </w:rPr>
              <w:t>5</w:t>
            </w:r>
            <w:r>
              <w:rPr>
                <w:noProof/>
              </w:rPr>
              <w:fldChar w:fldCharType="end"/>
            </w:r>
          </w:hyperlink>
        </w:p>
        <w:p w14:paraId="5365E101" w14:textId="3ADEC2A2" w:rsidR="00123623" w:rsidRDefault="0012362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3" w:history="1">
            <w:r w:rsidRPr="002D6B28">
              <w:rPr>
                <w:rStyle w:val="Hyperlink"/>
                <w:noProof/>
              </w:rPr>
              <w:t>8. What the principal experiments resolve</w:t>
            </w:r>
            <w:r>
              <w:rPr>
                <w:noProof/>
              </w:rPr>
              <w:tab/>
            </w:r>
            <w:r>
              <w:rPr>
                <w:noProof/>
              </w:rPr>
              <w:fldChar w:fldCharType="begin"/>
            </w:r>
            <w:r>
              <w:rPr>
                <w:noProof/>
              </w:rPr>
              <w:instrText xml:space="preserve"> PAGEREF _Toc242668343 \h </w:instrText>
            </w:r>
            <w:r>
              <w:rPr>
                <w:noProof/>
              </w:rPr>
            </w:r>
            <w:r>
              <w:rPr>
                <w:noProof/>
              </w:rPr>
              <w:fldChar w:fldCharType="separate"/>
            </w:r>
            <w:r>
              <w:rPr>
                <w:noProof/>
              </w:rPr>
              <w:t>6</w:t>
            </w:r>
            <w:r>
              <w:rPr>
                <w:noProof/>
              </w:rPr>
              <w:fldChar w:fldCharType="end"/>
            </w:r>
          </w:hyperlink>
        </w:p>
        <w:p w14:paraId="0675BA82" w14:textId="673C41B2" w:rsidR="00123623" w:rsidRDefault="0012362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4" w:history="1">
            <w:r w:rsidRPr="002D6B28">
              <w:rPr>
                <w:rStyle w:val="Hyperlink"/>
                <w:noProof/>
              </w:rPr>
              <w:t>9. Chromatid individualization across division programs</w:t>
            </w:r>
            <w:r>
              <w:rPr>
                <w:noProof/>
              </w:rPr>
              <w:tab/>
            </w:r>
            <w:r>
              <w:rPr>
                <w:noProof/>
              </w:rPr>
              <w:fldChar w:fldCharType="begin"/>
            </w:r>
            <w:r>
              <w:rPr>
                <w:noProof/>
              </w:rPr>
              <w:instrText xml:space="preserve"> PAGEREF _Toc242668344 \h </w:instrText>
            </w:r>
            <w:r>
              <w:rPr>
                <w:noProof/>
              </w:rPr>
            </w:r>
            <w:r>
              <w:rPr>
                <w:noProof/>
              </w:rPr>
              <w:fldChar w:fldCharType="separate"/>
            </w:r>
            <w:r>
              <w:rPr>
                <w:noProof/>
              </w:rPr>
              <w:t>6</w:t>
            </w:r>
            <w:r>
              <w:rPr>
                <w:noProof/>
              </w:rPr>
              <w:fldChar w:fldCharType="end"/>
            </w:r>
          </w:hyperlink>
        </w:p>
        <w:p w14:paraId="6D80CA37" w14:textId="60529608" w:rsidR="00123623" w:rsidRDefault="0012362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5" w:history="1">
            <w:r w:rsidRPr="002D6B28">
              <w:rPr>
                <w:rStyle w:val="Hyperlink"/>
                <w:noProof/>
              </w:rPr>
              <w:t>10. Current mechanistic questions</w:t>
            </w:r>
            <w:r>
              <w:rPr>
                <w:noProof/>
              </w:rPr>
              <w:tab/>
            </w:r>
            <w:r>
              <w:rPr>
                <w:noProof/>
              </w:rPr>
              <w:fldChar w:fldCharType="begin"/>
            </w:r>
            <w:r>
              <w:rPr>
                <w:noProof/>
              </w:rPr>
              <w:instrText xml:space="preserve"> PAGEREF _Toc242668345 \h </w:instrText>
            </w:r>
            <w:r>
              <w:rPr>
                <w:noProof/>
              </w:rPr>
            </w:r>
            <w:r>
              <w:rPr>
                <w:noProof/>
              </w:rPr>
              <w:fldChar w:fldCharType="separate"/>
            </w:r>
            <w:r>
              <w:rPr>
                <w:noProof/>
              </w:rPr>
              <w:t>7</w:t>
            </w:r>
            <w:r>
              <w:rPr>
                <w:noProof/>
              </w:rPr>
              <w:fldChar w:fldCharType="end"/>
            </w:r>
          </w:hyperlink>
        </w:p>
        <w:p w14:paraId="00DA9AA4" w14:textId="0CFCE0E2" w:rsidR="00123623" w:rsidRDefault="0012362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6" w:history="1">
            <w:r w:rsidRPr="002D6B28">
              <w:rPr>
                <w:rStyle w:val="Hyperlink"/>
                <w:noProof/>
              </w:rPr>
              <w:t>11. Synthesis</w:t>
            </w:r>
            <w:r>
              <w:rPr>
                <w:noProof/>
              </w:rPr>
              <w:tab/>
            </w:r>
            <w:r>
              <w:rPr>
                <w:noProof/>
              </w:rPr>
              <w:fldChar w:fldCharType="begin"/>
            </w:r>
            <w:r>
              <w:rPr>
                <w:noProof/>
              </w:rPr>
              <w:instrText xml:space="preserve"> PAGEREF _Toc242668346 \h </w:instrText>
            </w:r>
            <w:r>
              <w:rPr>
                <w:noProof/>
              </w:rPr>
            </w:r>
            <w:r>
              <w:rPr>
                <w:noProof/>
              </w:rPr>
              <w:fldChar w:fldCharType="separate"/>
            </w:r>
            <w:r>
              <w:rPr>
                <w:noProof/>
              </w:rPr>
              <w:t>7</w:t>
            </w:r>
            <w:r>
              <w:rPr>
                <w:noProof/>
              </w:rPr>
              <w:fldChar w:fldCharType="end"/>
            </w:r>
          </w:hyperlink>
        </w:p>
        <w:p w14:paraId="5D6B4664" w14:textId="6A45B800" w:rsidR="00123623" w:rsidRDefault="0012362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7" w:history="1">
            <w:r w:rsidRPr="002D6B28">
              <w:rPr>
                <w:rStyle w:val="Hyperlink"/>
                <w:noProof/>
              </w:rPr>
              <w:t>References</w:t>
            </w:r>
            <w:r>
              <w:rPr>
                <w:noProof/>
              </w:rPr>
              <w:tab/>
            </w:r>
            <w:r>
              <w:rPr>
                <w:noProof/>
              </w:rPr>
              <w:fldChar w:fldCharType="begin"/>
            </w:r>
            <w:r>
              <w:rPr>
                <w:noProof/>
              </w:rPr>
              <w:instrText xml:space="preserve"> PAGEREF _Toc242668347 \h </w:instrText>
            </w:r>
            <w:r>
              <w:rPr>
                <w:noProof/>
              </w:rPr>
            </w:r>
            <w:r>
              <w:rPr>
                <w:noProof/>
              </w:rPr>
              <w:fldChar w:fldCharType="separate"/>
            </w:r>
            <w:r>
              <w:rPr>
                <w:noProof/>
              </w:rPr>
              <w:t>7</w:t>
            </w:r>
            <w:r>
              <w:rPr>
                <w:noProof/>
              </w:rPr>
              <w:fldChar w:fldCharType="end"/>
            </w:r>
          </w:hyperlink>
        </w:p>
        <w:p w14:paraId="777848BC" w14:textId="0E7A1388" w:rsidR="00123623" w:rsidRDefault="0012362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8" w:history="1">
            <w:r w:rsidRPr="002D6B28">
              <w:rPr>
                <w:rStyle w:val="Hyperlink"/>
                <w:noProof/>
              </w:rPr>
              <w:t>Evidence scope</w:t>
            </w:r>
            <w:r>
              <w:rPr>
                <w:noProof/>
              </w:rPr>
              <w:tab/>
            </w:r>
            <w:r>
              <w:rPr>
                <w:noProof/>
              </w:rPr>
              <w:fldChar w:fldCharType="begin"/>
            </w:r>
            <w:r>
              <w:rPr>
                <w:noProof/>
              </w:rPr>
              <w:instrText xml:space="preserve"> PAGEREF _Toc242668348 \h </w:instrText>
            </w:r>
            <w:r>
              <w:rPr>
                <w:noProof/>
              </w:rPr>
            </w:r>
            <w:r>
              <w:rPr>
                <w:noProof/>
              </w:rPr>
              <w:fldChar w:fldCharType="separate"/>
            </w:r>
            <w:r>
              <w:rPr>
                <w:noProof/>
              </w:rPr>
              <w:t>8</w:t>
            </w:r>
            <w:r>
              <w:rPr>
                <w:noProof/>
              </w:rPr>
              <w:fldChar w:fldCharType="end"/>
            </w:r>
          </w:hyperlink>
        </w:p>
        <w:p w14:paraId="645BB1D3" w14:textId="5C8B5ADE" w:rsidR="00DC55EA" w:rsidRDefault="00A35DDD">
          <w:r>
            <w:fldChar w:fldCharType="end"/>
          </w:r>
        </w:p>
      </w:sdtContent>
    </w:sdt>
    <w:p w14:paraId="2CC1CE7C" w14:textId="77777777" w:rsidR="00DC55EA" w:rsidRDefault="00A35DDD">
      <w:pPr>
        <w:pStyle w:val="Heading1"/>
      </w:pPr>
      <w:bookmarkStart w:id="1" w:name="_Toc242668336"/>
      <w:r>
        <w:t>1. What chromosome condensation comprises</w:t>
      </w:r>
      <w:bookmarkEnd w:id="1"/>
    </w:p>
    <w:p w14:paraId="221B34EE" w14:textId="1D5D50E0" w:rsidR="00DC55EA" w:rsidRDefault="00A35DDD">
      <w:r>
        <w:t>A mitotic chromosome should be described by more than its brightness or apparent density. In synchronized chicken DT40 cells, condensin perturbations separated volume compaction from the emergence of individualized rods and from the loss of interphase contact patterns. These are related features of assembly, but they are not interchangeable measurements. This distinction explains why an experiment can report compact chromatin and nevertheless reveal profound defects in chromosome organization.</w:t>
      </w:r>
      <w:hyperlink r:id="rId14" w:history="1">
        <w:r>
          <w:rPr>
            <w:color w:val="087B78"/>
            <w:sz w:val="18"/>
            <w:szCs w:val="18"/>
          </w:rPr>
          <w:t xml:space="preserve"> [4]</w:t>
        </w:r>
      </w:hyperlink>
      <w:hyperlink r:id="rId15" w:history="1">
        <w:r>
          <w:rPr>
            <w:color w:val="087B78"/>
            <w:sz w:val="18"/>
            <w:szCs w:val="18"/>
          </w:rPr>
          <w:t xml:space="preserve"> [7]</w:t>
        </w:r>
      </w:hyperlink>
    </w:p>
    <w:p w14:paraId="08CA45B0" w14:textId="1C5AE6D6" w:rsidR="00DC55EA" w:rsidRDefault="00A35DDD">
      <w:r>
        <w:t>The distinction also determines what counts as a mechanistic explanation. A model that reproduces a chromosome-contact map must still explain the observed time course and protein dependencies. Conversely, the ability of one purified enzyme to generate a loop identifies a molecular activity, not its allocation across a whole chromosome. The strongest assembly accounts connect molecular capacities to perturbation-sensitive architecture while retaining the differences between the purified and cellular systems.</w:t>
      </w:r>
      <w:hyperlink r:id="rId16" w:history="1">
        <w:r>
          <w:rPr>
            <w:color w:val="087B78"/>
            <w:sz w:val="18"/>
            <w:szCs w:val="18"/>
          </w:rPr>
          <w:t xml:space="preserve"> [3]</w:t>
        </w:r>
      </w:hyperlink>
      <w:hyperlink r:id="rId17" w:history="1">
        <w:r>
          <w:rPr>
            <w:color w:val="087B78"/>
            <w:sz w:val="18"/>
            <w:szCs w:val="18"/>
          </w:rPr>
          <w:t xml:space="preserve"> [4]</w:t>
        </w:r>
      </w:hyperlink>
      <w:hyperlink r:id="rId18" w:history="1">
        <w:r>
          <w:rPr>
            <w:color w:val="087B78"/>
            <w:sz w:val="18"/>
            <w:szCs w:val="18"/>
          </w:rPr>
          <w:t xml:space="preserve"> [5]</w:t>
        </w:r>
      </w:hyperlink>
    </w:p>
    <w:p w14:paraId="52E01F64" w14:textId="77777777" w:rsidR="00DC55EA" w:rsidRDefault="00A35DDD">
      <w:pPr>
        <w:pStyle w:val="Heading1"/>
      </w:pPr>
      <w:bookmarkStart w:id="2" w:name="_Toc242668337"/>
      <w:r>
        <w:t>2. From extract experiments to defined components</w:t>
      </w:r>
      <w:bookmarkEnd w:id="2"/>
    </w:p>
    <w:p w14:paraId="7B2130D7" w14:textId="1D0A8BBF" w:rsidR="00DC55EA" w:rsidRDefault="00A35DDD">
      <w:r>
        <w:t xml:space="preserve">Early Xenopus egg-extract experiments identified XCAP-C and XCAP-E as associated chromosomal proteins with coiled-coil and nucleotide-binding features. Their recruitment produced an internal </w:t>
      </w:r>
      <w:r>
        <w:lastRenderedPageBreak/>
        <w:t>chromosome structure, and antibody interference with XCAP-C disrupted both assembly and maintenance. This established an active protein requirement in a tractable cell-free system. It also placed maintenance beside initial formation: a chromosome structure was not simply the irreversible endpoint of a one-time collapse.</w:t>
      </w:r>
      <w:hyperlink r:id="rId19" w:history="1">
        <w:r>
          <w:rPr>
            <w:color w:val="087B78"/>
            <w:sz w:val="18"/>
            <w:szCs w:val="18"/>
          </w:rPr>
          <w:t xml:space="preserve"> [1]</w:t>
        </w:r>
      </w:hyperlink>
    </w:p>
    <w:p w14:paraId="435BAF6D" w14:textId="669BF8F2" w:rsidR="00DC55EA" w:rsidRDefault="00A35DDD">
      <w:r>
        <w:t>Purified-factor reconstruction sharpened the question of sufficiency. Shintomi and colleagues assembled mitotic chromatids with core histones, nucleoplasmin, Nap1, FACT, topoisomerase II and condensin I. The histone substrate mattered: nucleosomes containing embryonic H2A.X-F were particularly responsive to FACT and supported subsequent action of the chromosome-organizing enzymes. The result connects nucleosome composition and remodeling to larger-scale assembly instead of treating histones as an inert coat</w:t>
      </w:r>
      <w:r>
        <w:t>ing on DNA.</w:t>
      </w:r>
      <w:hyperlink r:id="rId20" w:history="1">
        <w:r>
          <w:rPr>
            <w:color w:val="087B78"/>
            <w:sz w:val="18"/>
            <w:szCs w:val="18"/>
          </w:rPr>
          <w:t xml:space="preserve"> [2]</w:t>
        </w:r>
      </w:hyperlink>
    </w:p>
    <w:p w14:paraId="2F65C43C" w14:textId="3B358827" w:rsidR="00DC55EA" w:rsidRDefault="00A35DDD">
      <w:r>
        <w:t>In that defined reconstruction, Cdk1 phosphorylation of condensin I supplied the required mitosis-specific modification. This is a precise statement about the tested substrate and factor mixture. It does not mean that condensin I alone determines every mitotic transition in somatic cells, or that condensin II and other regulators are dispensable in all organisms. Purified sufficiency and cellular necessity are complementary experimental questions, especially when the cellular system contains additional chro</w:t>
      </w:r>
      <w:r>
        <w:t>matin states and regulatory inputs.</w:t>
      </w:r>
      <w:hyperlink r:id="rId21" w:history="1">
        <w:r>
          <w:rPr>
            <w:color w:val="087B78"/>
            <w:sz w:val="18"/>
            <w:szCs w:val="18"/>
          </w:rPr>
          <w:t xml:space="preserve"> [2]</w:t>
        </w:r>
      </w:hyperlink>
      <w:hyperlink r:id="rId22" w:history="1">
        <w:r>
          <w:rPr>
            <w:color w:val="087B78"/>
            <w:sz w:val="18"/>
            <w:szCs w:val="18"/>
          </w:rPr>
          <w:t xml:space="preserve"> [9]</w:t>
        </w:r>
      </w:hyperlink>
      <w:hyperlink r:id="rId23" w:history="1">
        <w:r>
          <w:rPr>
            <w:color w:val="087B78"/>
            <w:sz w:val="18"/>
            <w:szCs w:val="18"/>
          </w:rPr>
          <w:t xml:space="preserve"> [5]</w:t>
        </w:r>
      </w:hyperlink>
    </w:p>
    <w:p w14:paraId="6E261141" w14:textId="77777777" w:rsidR="00DC55EA" w:rsidRDefault="00A35DDD">
      <w:pPr>
        <w:pStyle w:val="Heading1"/>
      </w:pPr>
      <w:bookmarkStart w:id="3" w:name="_Toc242668338"/>
      <w:r>
        <w:t>3. Condensin I and II have different access and dynamics</w:t>
      </w:r>
      <w:bookmarkEnd w:id="3"/>
    </w:p>
    <w:p w14:paraId="4570D430" w14:textId="2F9FC853" w:rsidR="00DC55EA" w:rsidRDefault="00A35DDD">
      <w:r>
        <w:t>Mammalian-cell depletion and imaging experiments showed sequential access of the two condensin complexes. Condensin II associated with chromosomes during prophase, whereas condensin I gained access after nuclear-envelope breakdown. Their depletion produced different temporal and morphological phenotypes. Thus, the nucleus and its envelope contribute to the choreography of assembly by regulating access; the existence of related complexes does not imply identical action at identical times.</w:t>
      </w:r>
      <w:hyperlink r:id="rId24" w:history="1">
        <w:r>
          <w:rPr>
            <w:color w:val="087B78"/>
            <w:sz w:val="18"/>
            <w:szCs w:val="18"/>
          </w:rPr>
          <w:t xml:space="preserve"> [9]</w:t>
        </w:r>
      </w:hyperlink>
    </w:p>
    <w:p w14:paraId="14890CBB" w14:textId="46885821" w:rsidR="00DC55EA" w:rsidRDefault="00A35DDD">
      <w:r>
        <w:t>Walther and colleagues extended this distinction using calibrated measurements of endogenous fluorescent subunits in HeLa Kyoto cells. Condensin II associated more stably and occupied a more central chromatid region. Condensin I accumulated in additional waves during prometaphase and anaphase and extended farther from the chromatid center. These measurements connect molecular abundance, localization and residence behavior. They also restrict the interpretation to the labeled proteins and cellular state actu</w:t>
      </w:r>
      <w:r>
        <w:t>ally examined.</w:t>
      </w:r>
      <w:hyperlink r:id="rId25" w:history="1">
        <w:r>
          <w:rPr>
            <w:color w:val="087B78"/>
            <w:sz w:val="18"/>
            <w:szCs w:val="18"/>
          </w:rPr>
          <w:t xml:space="preserve"> [5]</w:t>
        </w:r>
      </w:hyperlink>
    </w:p>
    <w:p w14:paraId="68BA2CDC" w14:textId="1B80D6AB" w:rsidR="00DC55EA" w:rsidRDefault="00A35DDD">
      <w:r>
        <w:t>A hierarchical loop arrangement can account for different positions and quantities of the complexes, but its inferred loop sizes require assumptions about loop bases and extrusion completion. A protein map does not trace the intervening DNA. Consequently, condensin abundance is valuable for testing architecture models, while the DNA path and the number of completed loops should remain explicitly model-informed until they are directly resolved in the same cellular setting.</w:t>
      </w:r>
      <w:hyperlink r:id="rId26" w:history="1">
        <w:r>
          <w:rPr>
            <w:color w:val="087B78"/>
            <w:sz w:val="18"/>
            <w:szCs w:val="18"/>
          </w:rPr>
          <w:t xml:space="preserve"> [5]</w:t>
        </w:r>
      </w:hyperlink>
      <w:hyperlink r:id="rId27" w:history="1">
        <w:r>
          <w:rPr>
            <w:color w:val="087B78"/>
            <w:sz w:val="18"/>
            <w:szCs w:val="18"/>
          </w:rPr>
          <w:t xml:space="preserve"> [4]</w:t>
        </w:r>
      </w:hyperlink>
    </w:p>
    <w:p w14:paraId="4957E656" w14:textId="77777777" w:rsidR="00DC55EA" w:rsidRDefault="00A35DDD">
      <w:pPr>
        <w:pStyle w:val="Heading1"/>
      </w:pPr>
      <w:bookmarkStart w:id="4" w:name="_Toc242668339"/>
      <w:r>
        <w:lastRenderedPageBreak/>
        <w:t>4. Direct evidence for a loop-extruding motor</w:t>
      </w:r>
      <w:bookmarkEnd w:id="4"/>
    </w:p>
    <w:p w14:paraId="4C2C5918" w14:textId="0C08DAE9" w:rsidR="00DC55EA" w:rsidRDefault="00A35DDD">
      <w:r>
        <w:t>Ganji and colleagues visualized yeast condensin extending DNA loops in real time. A single complex could processively enlarge a loop using ATP hydrolysis, and extrusion was asymmetric: one DNA segment remained anchored while DNA was reeled in from one side. This moved loop extrusion from a useful modeling assumption to an observed biochemical activity. The experiment established what that purified motor could do on DNA under its measured loading and force conditions.</w:t>
      </w:r>
      <w:hyperlink r:id="rId28" w:history="1">
        <w:r>
          <w:rPr>
            <w:color w:val="087B78"/>
            <w:sz w:val="18"/>
            <w:szCs w:val="18"/>
          </w:rPr>
          <w:t xml:space="preserve"> [3]</w:t>
        </w:r>
      </w:hyperlink>
    </w:p>
    <w:p w14:paraId="5C62BE1E" w14:textId="0B326CBE" w:rsidR="00DC55EA" w:rsidRDefault="00A35DDD">
      <w:r>
        <w:t>The assay also showed force dependence. Motor behavior therefore cannot be transferred to a chromosome by assigning one universal extrusion rate independently of the substrate and mechanical load. Chromatin includes nucleosomes and other bound proteins, whereas the foundational assay directly visualized DNA and purified condensin. Reconstitution provides one route for studying how these molecular obstacles or facilitators affect chromosome formation, but the cellular loop lifetime and a purified motor veloc</w:t>
      </w:r>
      <w:r>
        <w:t>ity remain different quantities.</w:t>
      </w:r>
      <w:hyperlink r:id="rId29" w:history="1">
        <w:r>
          <w:rPr>
            <w:color w:val="087B78"/>
            <w:sz w:val="18"/>
            <w:szCs w:val="18"/>
          </w:rPr>
          <w:t xml:space="preserve"> [3]</w:t>
        </w:r>
      </w:hyperlink>
      <w:hyperlink r:id="rId30" w:history="1">
        <w:r>
          <w:rPr>
            <w:color w:val="087B78"/>
            <w:sz w:val="18"/>
            <w:szCs w:val="18"/>
          </w:rPr>
          <w:t xml:space="preserve"> [2]</w:t>
        </w:r>
      </w:hyperlink>
    </w:p>
    <w:p w14:paraId="53245AEA" w14:textId="1B0D8CA6" w:rsidR="00DC55EA" w:rsidRDefault="00A35DDD">
      <w:r>
        <w:t>An additional condensin capacity is sequential capture of two double-stranded DNA molecules. Experiments with purified fission-yeast condensin, together with cellular contact observations, motivated a diffusion-capture model of chromosome organization. This does not erase direct extrusion evidence; it enlarges the set of activities that chromosome models must distinguish. The central unresolved allocation question is which interactions occur, at what frequency, and with which architectural consequences in e</w:t>
      </w:r>
      <w:r>
        <w:t>ach cellular context.</w:t>
      </w:r>
      <w:hyperlink r:id="rId31" w:history="1">
        <w:r>
          <w:rPr>
            <w:color w:val="087B78"/>
            <w:sz w:val="18"/>
            <w:szCs w:val="18"/>
          </w:rPr>
          <w:t xml:space="preserve"> [10]</w:t>
        </w:r>
      </w:hyperlink>
      <w:hyperlink r:id="rId32" w:history="1">
        <w:r>
          <w:rPr>
            <w:color w:val="087B78"/>
            <w:sz w:val="18"/>
            <w:szCs w:val="18"/>
          </w:rPr>
          <w:t xml:space="preserve"> [3]</w:t>
        </w:r>
      </w:hyperlink>
    </w:p>
    <w:p w14:paraId="34C0B0EE" w14:textId="77777777" w:rsidR="00DC55EA" w:rsidRDefault="00A35DDD">
      <w:pPr>
        <w:pStyle w:val="Heading1"/>
      </w:pPr>
      <w:bookmarkStart w:id="5" w:name="_Toc242668340"/>
      <w:r>
        <w:t>5. Contact maps constrain chromosome-scale architecture</w:t>
      </w:r>
      <w:bookmarkEnd w:id="5"/>
    </w:p>
    <w:p w14:paraId="5F505FD8" w14:textId="3D490156" w:rsidR="00DC55EA" w:rsidRDefault="00A35DDD">
      <w:r>
        <w:t>Time-resolved Hi-C in synchronized DT40 cultures documented the disappearance of interphase compartments and domain patterns as chromosomes entered mitosis. Condensin depletion altered this trajectory. Polymer modeling linked the mitotic maps to arrays of loops and more extensive chromosome organization. The time course is particularly informative because it constrains assembly transitions rather than comparing only interphase and metaphase endpoints. Nevertheless, the contacts average many fixed cells, not</w:t>
      </w:r>
      <w:r>
        <w:t xml:space="preserve"> a continuously observed chromosome.</w:t>
      </w:r>
      <w:hyperlink r:id="rId33" w:history="1">
        <w:r>
          <w:rPr>
            <w:color w:val="087B78"/>
            <w:sz w:val="18"/>
            <w:szCs w:val="18"/>
          </w:rPr>
          <w:t xml:space="preserve"> [4]</w:t>
        </w:r>
      </w:hyperlink>
    </w:p>
    <w:p w14:paraId="2979C2F4" w14:textId="0A5DD418" w:rsidR="00DC55EA" w:rsidRDefault="00A35DDD">
      <w:r>
        <w:t>The 2025 condensin–cohesin study integrated imaging, Hi-C, proteomics and models to examine different forms of engagement between these complexes. It again separated compaction from normal rod formation after SMC2 loss. This comparison supports a division of labor among chromosome-organizing activities and distinguishes engagement with extrusive and cohesive cohesin. It strengthens the need to describe the state of cohesin rather than assuming one uniform opposing or cooperating effect.</w:t>
      </w:r>
      <w:hyperlink r:id="rId34" w:history="1">
        <w:r>
          <w:rPr>
            <w:color w:val="087B78"/>
            <w:sz w:val="18"/>
            <w:szCs w:val="18"/>
          </w:rPr>
          <w:t xml:space="preserve"> [7]</w:t>
        </w:r>
      </w:hyperlink>
    </w:p>
    <w:p w14:paraId="3F38CA2E" w14:textId="6CF8FD68" w:rsidR="00DC55EA" w:rsidRDefault="00A35DDD">
      <w:r>
        <w:t xml:space="preserve">These data favor explanations that predict multiple observables. A mechanism should account jointly for chromosome shape, protein placement and changing contacts, and should predict what happens when a particular activity is removed. Agreement with a contact pattern is strong evidence of compatibility but does not identify a unique three-dimensional path. Alternatives that produce </w:t>
      </w:r>
      <w:r>
        <w:lastRenderedPageBreak/>
        <w:t>comparable contacts must be discriminated with additional time-resolved or molecular measurements.</w:t>
      </w:r>
      <w:hyperlink r:id="rId35" w:history="1">
        <w:r>
          <w:rPr>
            <w:color w:val="087B78"/>
            <w:sz w:val="18"/>
            <w:szCs w:val="18"/>
          </w:rPr>
          <w:t xml:space="preserve"> [4]</w:t>
        </w:r>
      </w:hyperlink>
      <w:hyperlink r:id="rId36" w:history="1">
        <w:r>
          <w:rPr>
            <w:color w:val="087B78"/>
            <w:sz w:val="18"/>
            <w:szCs w:val="18"/>
          </w:rPr>
          <w:t xml:space="preserve"> [7]</w:t>
        </w:r>
      </w:hyperlink>
      <w:hyperlink r:id="rId37" w:history="1">
        <w:r>
          <w:rPr>
            <w:color w:val="087B78"/>
            <w:sz w:val="18"/>
            <w:szCs w:val="18"/>
          </w:rPr>
          <w:t xml:space="preserve"> [5]</w:t>
        </w:r>
      </w:hyperlink>
    </w:p>
    <w:p w14:paraId="00B121C1" w14:textId="77777777" w:rsidR="00DC55EA" w:rsidRDefault="00A35DDD">
      <w:pPr>
        <w:pStyle w:val="Heading1"/>
      </w:pPr>
      <w:bookmarkStart w:id="6" w:name="_Toc242668341"/>
      <w:r>
        <w:t>6. Condensin and topoisomerase II interact functionally</w:t>
      </w:r>
      <w:bookmarkEnd w:id="6"/>
    </w:p>
    <w:p w14:paraId="266890D4" w14:textId="68E5AF92" w:rsidR="00DC55EA" w:rsidRDefault="00A35DDD">
      <w:r>
        <w:t>The purified-factor chromatid reconstruction required topoisomerase II as well as condensin I, placing DNA topology within the minimal assembly reaction. A newer single-molecule experiment directly examined their interplay. Tsubota and colleagues found that condensin I alone formed ATP-dependent DNA loops, whereas adding topoisomerase IIα generated stable compact structures whose formation depended on the topoisomerase C-terminal domain. These results reveal a biochemical partnership beyond the action of ei</w:t>
      </w:r>
      <w:r>
        <w:t>ther protein considered separately.</w:t>
      </w:r>
      <w:hyperlink r:id="rId38" w:history="1">
        <w:r>
          <w:rPr>
            <w:color w:val="087B78"/>
            <w:sz w:val="18"/>
            <w:szCs w:val="18"/>
          </w:rPr>
          <w:t xml:space="preserve"> [2]</w:t>
        </w:r>
      </w:hyperlink>
      <w:hyperlink r:id="rId39" w:history="1">
        <w:r>
          <w:rPr>
            <w:color w:val="087B78"/>
            <w:sz w:val="18"/>
            <w:szCs w:val="18"/>
          </w:rPr>
          <w:t xml:space="preserve"> [8]</w:t>
        </w:r>
      </w:hyperlink>
    </w:p>
    <w:p w14:paraId="1488D2D6" w14:textId="20E2A087" w:rsidR="00DC55EA" w:rsidRDefault="00A35DDD">
      <w:r>
        <w:t>In the combined reaction, topoisomerase strand passage produced protease-resistant compact DNA structures consistent with knot formation. A condensin ATP-hydrolysis-deficient mutant produced smaller structures and reduced the inferred occurrence of knotting. The topology is supported by resistance and resolution comparisons rather than direct visualization of each knot. The finding couples ATPase state, DNA-loop behavior and topology in the reconstituted system, offering experimentally separable contributio</w:t>
      </w:r>
      <w:r>
        <w:t>ns that can be tested against chromosome assembly.</w:t>
      </w:r>
      <w:hyperlink r:id="rId40" w:history="1">
        <w:r>
          <w:rPr>
            <w:color w:val="087B78"/>
            <w:sz w:val="18"/>
            <w:szCs w:val="18"/>
          </w:rPr>
          <w:t xml:space="preserve"> [8]</w:t>
        </w:r>
      </w:hyperlink>
    </w:p>
    <w:p w14:paraId="600D1519" w14:textId="03F4C3CC" w:rsidR="00DC55EA" w:rsidRDefault="00A35DDD">
      <w:r>
        <w:t xml:space="preserve">Evidence consistent with knots in a simplified DNA reaction should not be described as proof that mitotic chromosomes preserve the same structures in cells. Purified formation of a topological structure and cellular resolution of DNA linkages are different outcomes. The newer experiment makes topological control a sharper research question: chromosome assembly requires understanding which DNA passages are promoted and how they interact with the evolving loop architecture, not simply labeling all compaction </w:t>
      </w:r>
      <w:r>
        <w:t>as beneficial.</w:t>
      </w:r>
      <w:hyperlink r:id="rId41" w:history="1">
        <w:r>
          <w:rPr>
            <w:color w:val="087B78"/>
            <w:sz w:val="18"/>
            <w:szCs w:val="18"/>
          </w:rPr>
          <w:t xml:space="preserve"> [8]</w:t>
        </w:r>
      </w:hyperlink>
      <w:hyperlink r:id="rId42" w:history="1">
        <w:r>
          <w:rPr>
            <w:color w:val="087B78"/>
            <w:sz w:val="18"/>
            <w:szCs w:val="18"/>
          </w:rPr>
          <w:t xml:space="preserve"> [7]</w:t>
        </w:r>
      </w:hyperlink>
    </w:p>
    <w:p w14:paraId="70EF4EDC" w14:textId="77777777" w:rsidR="00DC55EA" w:rsidRDefault="00A35DDD">
      <w:pPr>
        <w:pStyle w:val="Heading1"/>
      </w:pPr>
      <w:bookmarkStart w:id="7" w:name="_Toc242668342"/>
      <w:r>
        <w:t>7. Local nucleosome packing is a separate structural layer</w:t>
      </w:r>
      <w:bookmarkEnd w:id="7"/>
    </w:p>
    <w:p w14:paraId="27B1504D" w14:textId="321AF9B8" w:rsidR="00DC55EA" w:rsidRDefault="00A35DDD">
      <w:r>
        <w:t>Nishino and colleagues examined isolated mitotic HeLa chromosomes with cryo-electron microscopy and X-ray scattering. Their preparations contained predominantly irregularly packed nucleosome fibers rather than a dominant canonical 30-nm structure. An initial scattering feature near that scale was attributed to ribosome aggregates. Ordered fibers in chicken erythrocyte nuclei supplied an important positive comparison. The result supports heterogeneity in the tested mitotic preparation without prohibiting eve</w:t>
      </w:r>
      <w:r>
        <w:t>ry specialized or minority ordered arrangement.</w:t>
      </w:r>
      <w:hyperlink r:id="rId43" w:history="1">
        <w:r>
          <w:rPr>
            <w:color w:val="087B78"/>
            <w:sz w:val="18"/>
            <w:szCs w:val="18"/>
          </w:rPr>
          <w:t xml:space="preserve"> [6]</w:t>
        </w:r>
      </w:hyperlink>
    </w:p>
    <w:p w14:paraId="58624F8C" w14:textId="75F71E85" w:rsidR="00DC55EA" w:rsidRDefault="00A35DDD">
      <w:r>
        <w:t>A chromosome can therefore be organized at the scale of loops while remaining locally irregular at the scale of nucleosomes. Contact-map architecture and ultrastructure do not have to share the same geometrical periodicity. Nor can isolated material fully settle organization in an intact living chromosome: extraction, washing and sectioning affect the specimen. A current synthesis treats local packing and higher-scale loop organization as coupled questions that require independent observations.</w:t>
      </w:r>
      <w:hyperlink r:id="rId44" w:history="1">
        <w:r>
          <w:rPr>
            <w:color w:val="087B78"/>
            <w:sz w:val="18"/>
            <w:szCs w:val="18"/>
          </w:rPr>
          <w:t xml:space="preserve"> [6]</w:t>
        </w:r>
      </w:hyperlink>
      <w:hyperlink r:id="rId45" w:history="1">
        <w:r>
          <w:rPr>
            <w:color w:val="087B78"/>
            <w:sz w:val="18"/>
            <w:szCs w:val="18"/>
          </w:rPr>
          <w:t xml:space="preserve"> [4]</w:t>
        </w:r>
      </w:hyperlink>
      <w:hyperlink r:id="rId46" w:history="1">
        <w:r>
          <w:rPr>
            <w:color w:val="087B78"/>
            <w:sz w:val="18"/>
            <w:szCs w:val="18"/>
          </w:rPr>
          <w:t xml:space="preserve"> [5]</w:t>
        </w:r>
      </w:hyperlink>
    </w:p>
    <w:p w14:paraId="4E9282D4" w14:textId="77777777" w:rsidR="00DC55EA" w:rsidRDefault="00A35DDD">
      <w:pPr>
        <w:pStyle w:val="Heading1"/>
      </w:pPr>
      <w:bookmarkStart w:id="8" w:name="_Toc242668343"/>
      <w:r>
        <w:lastRenderedPageBreak/>
        <w:t>8. What the principal experiments resolve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C55EA" w14:paraId="23976DED" w14:textId="77777777">
        <w:tblPrEx>
          <w:tblCellMar>
            <w:top w:w="0" w:type="dxa"/>
            <w:bottom w:w="0" w:type="dxa"/>
          </w:tblCellMar>
        </w:tblPrEx>
        <w:trPr>
          <w:cantSplit/>
          <w:tblHeader/>
        </w:trPr>
        <w:tc>
          <w:tcPr>
            <w:tcW w:w="3120" w:type="dxa"/>
            <w:shd w:val="clear" w:color="auto" w:fill="EAF3F3"/>
            <w:tcMar>
              <w:top w:w="105" w:type="dxa"/>
              <w:left w:w="125" w:type="dxa"/>
              <w:bottom w:w="105" w:type="dxa"/>
              <w:right w:w="125" w:type="dxa"/>
            </w:tcMar>
          </w:tcPr>
          <w:p w14:paraId="65B1D81A" w14:textId="77777777" w:rsidR="00DC55EA" w:rsidRDefault="00A35DDD">
            <w:pPr>
              <w:spacing w:after="50" w:line="255" w:lineRule="auto"/>
            </w:pPr>
            <w:r>
              <w:rPr>
                <w:b/>
                <w:bCs/>
                <w:color w:val="173B4C"/>
                <w:sz w:val="19"/>
                <w:szCs w:val="19"/>
              </w:rPr>
              <w:t>Approach</w:t>
            </w:r>
          </w:p>
        </w:tc>
        <w:tc>
          <w:tcPr>
            <w:tcW w:w="3120" w:type="dxa"/>
            <w:shd w:val="clear" w:color="auto" w:fill="EAF3F3"/>
            <w:tcMar>
              <w:top w:w="105" w:type="dxa"/>
              <w:left w:w="125" w:type="dxa"/>
              <w:bottom w:w="105" w:type="dxa"/>
              <w:right w:w="125" w:type="dxa"/>
            </w:tcMar>
          </w:tcPr>
          <w:p w14:paraId="72BC5C85" w14:textId="77777777" w:rsidR="00DC55EA" w:rsidRDefault="00A35DDD">
            <w:pPr>
              <w:spacing w:after="50" w:line="255" w:lineRule="auto"/>
            </w:pPr>
            <w:r>
              <w:rPr>
                <w:b/>
                <w:bCs/>
                <w:color w:val="173B4C"/>
                <w:sz w:val="19"/>
                <w:szCs w:val="19"/>
              </w:rPr>
              <w:t>Direct observation</w:t>
            </w:r>
          </w:p>
        </w:tc>
        <w:tc>
          <w:tcPr>
            <w:tcW w:w="3120" w:type="dxa"/>
            <w:shd w:val="clear" w:color="auto" w:fill="EAF3F3"/>
            <w:tcMar>
              <w:top w:w="105" w:type="dxa"/>
              <w:left w:w="125" w:type="dxa"/>
              <w:bottom w:w="105" w:type="dxa"/>
              <w:right w:w="125" w:type="dxa"/>
            </w:tcMar>
          </w:tcPr>
          <w:p w14:paraId="3F365CEB" w14:textId="77777777" w:rsidR="00DC55EA" w:rsidRDefault="00A35DDD">
            <w:pPr>
              <w:spacing w:after="50" w:line="255" w:lineRule="auto"/>
            </w:pPr>
            <w:r>
              <w:rPr>
                <w:b/>
                <w:bCs/>
                <w:color w:val="173B4C"/>
                <w:sz w:val="19"/>
                <w:szCs w:val="19"/>
              </w:rPr>
              <w:t>Interpretive boundary</w:t>
            </w:r>
          </w:p>
        </w:tc>
      </w:tr>
      <w:tr w:rsidR="00DC55EA" w14:paraId="2BF6A283" w14:textId="77777777">
        <w:tblPrEx>
          <w:tblCellMar>
            <w:top w:w="0" w:type="dxa"/>
            <w:bottom w:w="0" w:type="dxa"/>
          </w:tblCellMar>
        </w:tblPrEx>
        <w:trPr>
          <w:cantSplit/>
        </w:trPr>
        <w:tc>
          <w:tcPr>
            <w:tcW w:w="3120" w:type="dxa"/>
            <w:tcMar>
              <w:top w:w="105" w:type="dxa"/>
              <w:left w:w="125" w:type="dxa"/>
              <w:bottom w:w="105" w:type="dxa"/>
              <w:right w:w="125" w:type="dxa"/>
            </w:tcMar>
          </w:tcPr>
          <w:p w14:paraId="0360ECAD" w14:textId="77777777" w:rsidR="00DC55EA" w:rsidRDefault="00A35DDD">
            <w:pPr>
              <w:spacing w:after="50" w:line="255" w:lineRule="auto"/>
            </w:pPr>
            <w:r>
              <w:rPr>
                <w:sz w:val="19"/>
                <w:szCs w:val="19"/>
              </w:rPr>
              <w:t>Xenopus extract and purified reconstruction</w:t>
            </w:r>
          </w:p>
        </w:tc>
        <w:tc>
          <w:tcPr>
            <w:tcW w:w="3120" w:type="dxa"/>
            <w:tcMar>
              <w:top w:w="105" w:type="dxa"/>
              <w:left w:w="125" w:type="dxa"/>
              <w:bottom w:w="105" w:type="dxa"/>
              <w:right w:w="125" w:type="dxa"/>
            </w:tcMar>
          </w:tcPr>
          <w:p w14:paraId="38645894" w14:textId="77777777" w:rsidR="00DC55EA" w:rsidRDefault="00A35DDD">
            <w:pPr>
              <w:spacing w:after="50" w:line="255" w:lineRule="auto"/>
            </w:pPr>
            <w:r>
              <w:rPr>
                <w:sz w:val="19"/>
                <w:szCs w:val="19"/>
              </w:rPr>
              <w:t>Protein dependence or sufficiency for chromatid morphology; substrate and phosphorylation effects.</w:t>
            </w:r>
          </w:p>
        </w:tc>
        <w:tc>
          <w:tcPr>
            <w:tcW w:w="3120" w:type="dxa"/>
            <w:tcMar>
              <w:top w:w="105" w:type="dxa"/>
              <w:left w:w="125" w:type="dxa"/>
              <w:bottom w:w="105" w:type="dxa"/>
              <w:right w:w="125" w:type="dxa"/>
            </w:tcMar>
          </w:tcPr>
          <w:p w14:paraId="7CA6F449" w14:textId="3DFAA761" w:rsidR="00DC55EA" w:rsidRDefault="00A35DDD">
            <w:pPr>
              <w:spacing w:after="50" w:line="255" w:lineRule="auto"/>
            </w:pPr>
            <w:r>
              <w:rPr>
                <w:sz w:val="19"/>
                <w:szCs w:val="19"/>
              </w:rPr>
              <w:t>A selected cell-free reaction, not the complete regulatory network of a somatic cell.</w:t>
            </w:r>
            <w:hyperlink r:id="rId47" w:history="1">
              <w:r>
                <w:rPr>
                  <w:color w:val="087B78"/>
                  <w:sz w:val="18"/>
                  <w:szCs w:val="18"/>
                </w:rPr>
                <w:t xml:space="preserve"> [1]</w:t>
              </w:r>
            </w:hyperlink>
            <w:hyperlink r:id="rId48" w:history="1">
              <w:r>
                <w:rPr>
                  <w:color w:val="087B78"/>
                  <w:sz w:val="18"/>
                  <w:szCs w:val="18"/>
                </w:rPr>
                <w:t xml:space="preserve"> [2]</w:t>
              </w:r>
            </w:hyperlink>
          </w:p>
        </w:tc>
      </w:tr>
      <w:tr w:rsidR="00DC55EA" w14:paraId="4D0144D5" w14:textId="77777777">
        <w:tblPrEx>
          <w:tblCellMar>
            <w:top w:w="0" w:type="dxa"/>
            <w:bottom w:w="0" w:type="dxa"/>
          </w:tblCellMar>
        </w:tblPrEx>
        <w:trPr>
          <w:cantSplit/>
        </w:trPr>
        <w:tc>
          <w:tcPr>
            <w:tcW w:w="3120" w:type="dxa"/>
            <w:tcMar>
              <w:top w:w="105" w:type="dxa"/>
              <w:left w:w="125" w:type="dxa"/>
              <w:bottom w:w="105" w:type="dxa"/>
              <w:right w:w="125" w:type="dxa"/>
            </w:tcMar>
          </w:tcPr>
          <w:p w14:paraId="2FC53729" w14:textId="77777777" w:rsidR="00DC55EA" w:rsidRDefault="00A35DDD">
            <w:pPr>
              <w:spacing w:after="50" w:line="255" w:lineRule="auto"/>
            </w:pPr>
            <w:r>
              <w:rPr>
                <w:sz w:val="19"/>
                <w:szCs w:val="19"/>
              </w:rPr>
              <w:t>Purified single-molecule DNA imaging</w:t>
            </w:r>
          </w:p>
        </w:tc>
        <w:tc>
          <w:tcPr>
            <w:tcW w:w="3120" w:type="dxa"/>
            <w:tcMar>
              <w:top w:w="105" w:type="dxa"/>
              <w:left w:w="125" w:type="dxa"/>
              <w:bottom w:w="105" w:type="dxa"/>
              <w:right w:w="125" w:type="dxa"/>
            </w:tcMar>
          </w:tcPr>
          <w:p w14:paraId="3BE1E2E2" w14:textId="77777777" w:rsidR="00DC55EA" w:rsidRDefault="00A35DDD">
            <w:pPr>
              <w:spacing w:after="50" w:line="255" w:lineRule="auto"/>
            </w:pPr>
            <w:r>
              <w:rPr>
                <w:sz w:val="19"/>
                <w:szCs w:val="19"/>
              </w:rPr>
              <w:t>Loop growth, ATP-dependent motor activity and condensin–topoisomerase coupling.</w:t>
            </w:r>
          </w:p>
        </w:tc>
        <w:tc>
          <w:tcPr>
            <w:tcW w:w="3120" w:type="dxa"/>
            <w:tcMar>
              <w:top w:w="105" w:type="dxa"/>
              <w:left w:w="125" w:type="dxa"/>
              <w:bottom w:w="105" w:type="dxa"/>
              <w:right w:w="125" w:type="dxa"/>
            </w:tcMar>
          </w:tcPr>
          <w:p w14:paraId="63C9BA69" w14:textId="7B738F50" w:rsidR="00DC55EA" w:rsidRDefault="00A35DDD">
            <w:pPr>
              <w:spacing w:after="50" w:line="255" w:lineRule="auto"/>
            </w:pPr>
            <w:r>
              <w:rPr>
                <w:sz w:val="19"/>
                <w:szCs w:val="19"/>
              </w:rPr>
              <w:t>Molecular capacity on a defined substrate; no direct chromosome-wide cellular DNA path.</w:t>
            </w:r>
            <w:hyperlink r:id="rId49" w:history="1">
              <w:r>
                <w:rPr>
                  <w:color w:val="087B78"/>
                  <w:sz w:val="18"/>
                  <w:szCs w:val="18"/>
                </w:rPr>
                <w:t xml:space="preserve"> [3]</w:t>
              </w:r>
            </w:hyperlink>
            <w:hyperlink r:id="rId50" w:history="1">
              <w:r>
                <w:rPr>
                  <w:color w:val="087B78"/>
                  <w:sz w:val="18"/>
                  <w:szCs w:val="18"/>
                </w:rPr>
                <w:t xml:space="preserve"> [8]</w:t>
              </w:r>
            </w:hyperlink>
          </w:p>
        </w:tc>
      </w:tr>
      <w:tr w:rsidR="00DC55EA" w14:paraId="0AC03C80" w14:textId="77777777">
        <w:tblPrEx>
          <w:tblCellMar>
            <w:top w:w="0" w:type="dxa"/>
            <w:bottom w:w="0" w:type="dxa"/>
          </w:tblCellMar>
        </w:tblPrEx>
        <w:trPr>
          <w:cantSplit/>
        </w:trPr>
        <w:tc>
          <w:tcPr>
            <w:tcW w:w="3120" w:type="dxa"/>
            <w:tcMar>
              <w:top w:w="105" w:type="dxa"/>
              <w:left w:w="125" w:type="dxa"/>
              <w:bottom w:w="105" w:type="dxa"/>
              <w:right w:w="125" w:type="dxa"/>
            </w:tcMar>
          </w:tcPr>
          <w:p w14:paraId="44BA6E6E" w14:textId="77777777" w:rsidR="00DC55EA" w:rsidRDefault="00A35DDD">
            <w:pPr>
              <w:spacing w:after="50" w:line="255" w:lineRule="auto"/>
            </w:pPr>
            <w:r>
              <w:rPr>
                <w:sz w:val="19"/>
                <w:szCs w:val="19"/>
              </w:rPr>
              <w:t>Calibrated live-cell condensin microscopy</w:t>
            </w:r>
          </w:p>
        </w:tc>
        <w:tc>
          <w:tcPr>
            <w:tcW w:w="3120" w:type="dxa"/>
            <w:tcMar>
              <w:top w:w="105" w:type="dxa"/>
              <w:left w:w="125" w:type="dxa"/>
              <w:bottom w:w="105" w:type="dxa"/>
              <w:right w:w="125" w:type="dxa"/>
            </w:tcMar>
          </w:tcPr>
          <w:p w14:paraId="3F2B3DA4" w14:textId="77777777" w:rsidR="00DC55EA" w:rsidRDefault="00A35DDD">
            <w:pPr>
              <w:spacing w:after="50" w:line="255" w:lineRule="auto"/>
            </w:pPr>
            <w:r>
              <w:rPr>
                <w:sz w:val="19"/>
                <w:szCs w:val="19"/>
              </w:rPr>
              <w:t>Numbers, axial distribution, association waves and residence differences.</w:t>
            </w:r>
          </w:p>
        </w:tc>
        <w:tc>
          <w:tcPr>
            <w:tcW w:w="3120" w:type="dxa"/>
            <w:tcMar>
              <w:top w:w="105" w:type="dxa"/>
              <w:left w:w="125" w:type="dxa"/>
              <w:bottom w:w="105" w:type="dxa"/>
              <w:right w:w="125" w:type="dxa"/>
            </w:tcMar>
          </w:tcPr>
          <w:p w14:paraId="78E88195" w14:textId="19ECFC86" w:rsidR="00DC55EA" w:rsidRDefault="00A35DDD">
            <w:pPr>
              <w:spacing w:after="50" w:line="255" w:lineRule="auto"/>
            </w:pPr>
            <w:r>
              <w:rPr>
                <w:sz w:val="19"/>
                <w:szCs w:val="19"/>
              </w:rPr>
              <w:t>Protein organization constrains models but does not itself trace every loop.</w:t>
            </w:r>
            <w:hyperlink r:id="rId51" w:history="1">
              <w:r>
                <w:rPr>
                  <w:color w:val="087B78"/>
                  <w:sz w:val="18"/>
                  <w:szCs w:val="18"/>
                </w:rPr>
                <w:t xml:space="preserve"> [5]</w:t>
              </w:r>
            </w:hyperlink>
          </w:p>
        </w:tc>
      </w:tr>
      <w:tr w:rsidR="00DC55EA" w14:paraId="63D32212" w14:textId="77777777">
        <w:tblPrEx>
          <w:tblCellMar>
            <w:top w:w="0" w:type="dxa"/>
            <w:bottom w:w="0" w:type="dxa"/>
          </w:tblCellMar>
        </w:tblPrEx>
        <w:trPr>
          <w:cantSplit/>
        </w:trPr>
        <w:tc>
          <w:tcPr>
            <w:tcW w:w="3120" w:type="dxa"/>
            <w:tcMar>
              <w:top w:w="105" w:type="dxa"/>
              <w:left w:w="125" w:type="dxa"/>
              <w:bottom w:w="105" w:type="dxa"/>
              <w:right w:w="125" w:type="dxa"/>
            </w:tcMar>
          </w:tcPr>
          <w:p w14:paraId="0BDDA849" w14:textId="77777777" w:rsidR="00DC55EA" w:rsidRDefault="00A35DDD">
            <w:pPr>
              <w:spacing w:after="50" w:line="255" w:lineRule="auto"/>
            </w:pPr>
            <w:r>
              <w:rPr>
                <w:sz w:val="19"/>
                <w:szCs w:val="19"/>
              </w:rPr>
              <w:t>Time-resolved mitotic Hi-C</w:t>
            </w:r>
          </w:p>
        </w:tc>
        <w:tc>
          <w:tcPr>
            <w:tcW w:w="3120" w:type="dxa"/>
            <w:tcMar>
              <w:top w:w="105" w:type="dxa"/>
              <w:left w:w="125" w:type="dxa"/>
              <w:bottom w:w="105" w:type="dxa"/>
              <w:right w:w="125" w:type="dxa"/>
            </w:tcMar>
          </w:tcPr>
          <w:p w14:paraId="518DAB52" w14:textId="77777777" w:rsidR="00DC55EA" w:rsidRDefault="00A35DDD">
            <w:pPr>
              <w:spacing w:after="50" w:line="255" w:lineRule="auto"/>
            </w:pPr>
            <w:r>
              <w:rPr>
                <w:sz w:val="19"/>
                <w:szCs w:val="19"/>
              </w:rPr>
              <w:t>Changing population contacts and their response to protein perturbation.</w:t>
            </w:r>
          </w:p>
        </w:tc>
        <w:tc>
          <w:tcPr>
            <w:tcW w:w="3120" w:type="dxa"/>
            <w:tcMar>
              <w:top w:w="105" w:type="dxa"/>
              <w:left w:w="125" w:type="dxa"/>
              <w:bottom w:w="105" w:type="dxa"/>
              <w:right w:w="125" w:type="dxa"/>
            </w:tcMar>
          </w:tcPr>
          <w:p w14:paraId="42F24879" w14:textId="3EAF7F26" w:rsidR="00DC55EA" w:rsidRDefault="00A35DDD">
            <w:pPr>
              <w:spacing w:after="50" w:line="255" w:lineRule="auto"/>
            </w:pPr>
            <w:r>
              <w:rPr>
                <w:sz w:val="19"/>
                <w:szCs w:val="19"/>
              </w:rPr>
              <w:t>Population averaging and nonunique polymer-model interpretation.</w:t>
            </w:r>
            <w:hyperlink r:id="rId52" w:history="1">
              <w:r>
                <w:rPr>
                  <w:color w:val="087B78"/>
                  <w:sz w:val="18"/>
                  <w:szCs w:val="18"/>
                </w:rPr>
                <w:t xml:space="preserve"> [4]</w:t>
              </w:r>
            </w:hyperlink>
            <w:hyperlink r:id="rId53" w:history="1">
              <w:r>
                <w:rPr>
                  <w:color w:val="087B78"/>
                  <w:sz w:val="18"/>
                  <w:szCs w:val="18"/>
                </w:rPr>
                <w:t xml:space="preserve"> [7]</w:t>
              </w:r>
            </w:hyperlink>
          </w:p>
        </w:tc>
      </w:tr>
      <w:tr w:rsidR="00DC55EA" w14:paraId="7A2842C1" w14:textId="77777777">
        <w:tblPrEx>
          <w:tblCellMar>
            <w:top w:w="0" w:type="dxa"/>
            <w:bottom w:w="0" w:type="dxa"/>
          </w:tblCellMar>
        </w:tblPrEx>
        <w:trPr>
          <w:cantSplit/>
        </w:trPr>
        <w:tc>
          <w:tcPr>
            <w:tcW w:w="3120" w:type="dxa"/>
            <w:tcMar>
              <w:top w:w="105" w:type="dxa"/>
              <w:left w:w="125" w:type="dxa"/>
              <w:bottom w:w="105" w:type="dxa"/>
              <w:right w:w="125" w:type="dxa"/>
            </w:tcMar>
          </w:tcPr>
          <w:p w14:paraId="35CEFDC2" w14:textId="77777777" w:rsidR="00DC55EA" w:rsidRDefault="00A35DDD">
            <w:pPr>
              <w:spacing w:after="50" w:line="255" w:lineRule="auto"/>
            </w:pPr>
            <w:r>
              <w:rPr>
                <w:sz w:val="19"/>
                <w:szCs w:val="19"/>
              </w:rPr>
              <w:t>Cryo-EM and scattering of isolated chromosomes</w:t>
            </w:r>
          </w:p>
        </w:tc>
        <w:tc>
          <w:tcPr>
            <w:tcW w:w="3120" w:type="dxa"/>
            <w:tcMar>
              <w:top w:w="105" w:type="dxa"/>
              <w:left w:w="125" w:type="dxa"/>
              <w:bottom w:w="105" w:type="dxa"/>
              <w:right w:w="125" w:type="dxa"/>
            </w:tcMar>
          </w:tcPr>
          <w:p w14:paraId="60E9C08F" w14:textId="77777777" w:rsidR="00DC55EA" w:rsidRDefault="00A35DDD">
            <w:pPr>
              <w:spacing w:after="50" w:line="255" w:lineRule="auto"/>
            </w:pPr>
            <w:r>
              <w:rPr>
                <w:sz w:val="19"/>
                <w:szCs w:val="19"/>
              </w:rPr>
              <w:t>Local packing and periodicity in prepared material, with a positive structural control.</w:t>
            </w:r>
          </w:p>
        </w:tc>
        <w:tc>
          <w:tcPr>
            <w:tcW w:w="3120" w:type="dxa"/>
            <w:tcMar>
              <w:top w:w="105" w:type="dxa"/>
              <w:left w:w="125" w:type="dxa"/>
              <w:bottom w:w="105" w:type="dxa"/>
              <w:right w:w="125" w:type="dxa"/>
            </w:tcMar>
          </w:tcPr>
          <w:p w14:paraId="028D19ED" w14:textId="37D306FD" w:rsidR="00DC55EA" w:rsidRDefault="00A35DDD">
            <w:pPr>
              <w:spacing w:after="50" w:line="255" w:lineRule="auto"/>
            </w:pPr>
            <w:r>
              <w:rPr>
                <w:sz w:val="19"/>
                <w:szCs w:val="19"/>
              </w:rPr>
              <w:t>Specimen preparation and limited sensitivity to rare or region-specific arrangements.</w:t>
            </w:r>
            <w:hyperlink r:id="rId54" w:history="1">
              <w:r>
                <w:rPr>
                  <w:color w:val="087B78"/>
                  <w:sz w:val="18"/>
                  <w:szCs w:val="18"/>
                </w:rPr>
                <w:t xml:space="preserve"> [6]</w:t>
              </w:r>
            </w:hyperlink>
          </w:p>
        </w:tc>
      </w:tr>
    </w:tbl>
    <w:p w14:paraId="7595E604" w14:textId="77777777" w:rsidR="00DC55EA" w:rsidRDefault="00DC55EA">
      <w:pPr>
        <w:spacing w:after="170"/>
      </w:pPr>
    </w:p>
    <w:p w14:paraId="12A61A9F" w14:textId="77777777" w:rsidR="00DC55EA" w:rsidRDefault="00A35DDD">
      <w:pPr>
        <w:pStyle w:val="Heading1"/>
      </w:pPr>
      <w:bookmarkStart w:id="9" w:name="_Toc242668344"/>
      <w:r>
        <w:t>9. Chromatid individualization across division programs</w:t>
      </w:r>
      <w:bookmarkEnd w:id="9"/>
    </w:p>
    <w:p w14:paraId="09580049" w14:textId="54689800" w:rsidR="00DC55EA" w:rsidRDefault="00A35DDD">
      <w:r>
        <w:t xml:space="preserve">The distinct functions of condensin I and II are particularly informative during the transition into mitosis. Early prophase associations and later envelope-dependent access divide the available substrate in time, while calibrated association waves show that recruitment continues after a chromosome first becomes recognizable. An assembly mechanism therefore should explain a trajectory as well as an endpoint. A metaphase image can identify an architectural phenotype, but it cannot by itself locate the stage </w:t>
      </w:r>
      <w:r>
        <w:t>at which normal assembly first failed.</w:t>
      </w:r>
      <w:hyperlink r:id="rId55" w:history="1">
        <w:r>
          <w:rPr>
            <w:color w:val="087B78"/>
            <w:sz w:val="18"/>
            <w:szCs w:val="18"/>
          </w:rPr>
          <w:t xml:space="preserve"> [9]</w:t>
        </w:r>
      </w:hyperlink>
      <w:hyperlink r:id="rId56" w:history="1">
        <w:r>
          <w:rPr>
            <w:color w:val="087B78"/>
            <w:sz w:val="18"/>
            <w:szCs w:val="18"/>
          </w:rPr>
          <w:t xml:space="preserve"> [5]</w:t>
        </w:r>
      </w:hyperlink>
    </w:p>
    <w:p w14:paraId="100F9EAE" w14:textId="65636AC5" w:rsidR="00DC55EA" w:rsidRDefault="00A35DDD">
      <w:r>
        <w:t>Meiosis introduces a different chromosome-resolution problem. Chan and colleagues found that condensin reorganized C. elegans chromosomes after crossover recombination and helped resolve specified sister-chromatid and homolog linkages, permitting individualized bivalents. This broadens the functional relevance of condensin while supplying a different biological substrate. The result should retain the species and meiotic program rather than be translated into a claim that the worm bivalent has the same conde</w:t>
      </w:r>
      <w:r>
        <w:t>nsin-I/II loop hierarchy proposed for a vertebrate mitotic chromosome.</w:t>
      </w:r>
      <w:hyperlink r:id="rId57" w:history="1">
        <w:r>
          <w:rPr>
            <w:color w:val="087B78"/>
            <w:sz w:val="18"/>
            <w:szCs w:val="18"/>
          </w:rPr>
          <w:t xml:space="preserve"> [11]</w:t>
        </w:r>
      </w:hyperlink>
      <w:hyperlink r:id="rId58" w:history="1">
        <w:r>
          <w:rPr>
            <w:color w:val="087B78"/>
            <w:sz w:val="18"/>
            <w:szCs w:val="18"/>
          </w:rPr>
          <w:t xml:space="preserve"> [4]</w:t>
        </w:r>
      </w:hyperlink>
    </w:p>
    <w:p w14:paraId="4247287E" w14:textId="61D1B5E7" w:rsidR="00DC55EA" w:rsidRDefault="00A35DDD">
      <w:r>
        <w:t xml:space="preserve">The common mechanistic question across these comparisons is how a connected chromatin mass becomes a set of separable, organized chromosome units. In the worm study, linkage resolution and bivalent morphology were informative; in DT40 mitosis, contact changes and rod </w:t>
      </w:r>
      <w:r>
        <w:lastRenderedPageBreak/>
        <w:t>individualization exposed separable roles of chromosome-organizing activities. Comparing such outcomes can identify shared principles, but each outcome needs the molecular perturbation that supports it. This gives individualization a concrete experimental meaning instead of treating every dense structure as an equally successful chromosome.</w:t>
      </w:r>
      <w:hyperlink r:id="rId59" w:history="1">
        <w:r>
          <w:rPr>
            <w:color w:val="087B78"/>
            <w:sz w:val="18"/>
            <w:szCs w:val="18"/>
          </w:rPr>
          <w:t xml:space="preserve"> [11]</w:t>
        </w:r>
      </w:hyperlink>
      <w:hyperlink r:id="rId60" w:history="1">
        <w:r>
          <w:rPr>
            <w:color w:val="087B78"/>
            <w:sz w:val="18"/>
            <w:szCs w:val="18"/>
          </w:rPr>
          <w:t xml:space="preserve"> [7]</w:t>
        </w:r>
      </w:hyperlink>
      <w:hyperlink r:id="rId61" w:history="1">
        <w:r>
          <w:rPr>
            <w:color w:val="087B78"/>
            <w:sz w:val="18"/>
            <w:szCs w:val="18"/>
          </w:rPr>
          <w:t xml:space="preserve"> [4]</w:t>
        </w:r>
      </w:hyperlink>
    </w:p>
    <w:p w14:paraId="3EE934DA" w14:textId="77777777" w:rsidR="00DC55EA" w:rsidRDefault="00A35DDD">
      <w:pPr>
        <w:pStyle w:val="Heading1"/>
      </w:pPr>
      <w:bookmarkStart w:id="10" w:name="_Toc242668345"/>
      <w:r>
        <w:t>10. Current mechanistic questions</w:t>
      </w:r>
      <w:bookmarkEnd w:id="10"/>
    </w:p>
    <w:p w14:paraId="139D6930" w14:textId="3C10B2DA" w:rsidR="00DC55EA" w:rsidRDefault="00A35DDD">
      <w:r>
        <w:t>The next useful level of integration is to measure motor activity, chromatin substrate and topology in compatible systems. The defined-factor experiments make these variables manipulable; the cellular studies supply architectural targets that the manipulation must explain. This approach can distinguish a failure to load condensin from a failure of an already bound complex to organize DNA, and can separate an altered substrate from an altered motor. Such distinctions are essential when two perturbations prod</w:t>
      </w:r>
      <w:r>
        <w:t>uce similar-looking chromatin masses.</w:t>
      </w:r>
      <w:hyperlink r:id="rId62" w:history="1">
        <w:r>
          <w:rPr>
            <w:color w:val="087B78"/>
            <w:sz w:val="18"/>
            <w:szCs w:val="18"/>
          </w:rPr>
          <w:t xml:space="preserve"> [2]</w:t>
        </w:r>
      </w:hyperlink>
      <w:hyperlink r:id="rId63" w:history="1">
        <w:r>
          <w:rPr>
            <w:color w:val="087B78"/>
            <w:sz w:val="18"/>
            <w:szCs w:val="18"/>
          </w:rPr>
          <w:t xml:space="preserve"> [8]</w:t>
        </w:r>
      </w:hyperlink>
      <w:hyperlink r:id="rId64" w:history="1">
        <w:r>
          <w:rPr>
            <w:color w:val="087B78"/>
            <w:sz w:val="18"/>
            <w:szCs w:val="18"/>
          </w:rPr>
          <w:t xml:space="preserve"> [7]</w:t>
        </w:r>
      </w:hyperlink>
    </w:p>
    <w:p w14:paraId="18D90FAF" w14:textId="54C43396" w:rsidR="00DC55EA" w:rsidRDefault="00A35DDD">
      <w:r>
        <w:t xml:space="preserve">A second priority is the quantitative relation between the two condensins and different cohesin states. Calibrated protein maps and contact trajectories already demonstrate that one universal loop scale or one fixed arrangement would be insufficient. Predictions about loop nesting, axial organization and individualization should therefore be stated for defined cells and mitotic stages. Testing those predictions across systems is a route to generalization; generalization should follow the comparisons rather </w:t>
      </w:r>
      <w:r>
        <w:t>than precede them.</w:t>
      </w:r>
      <w:hyperlink r:id="rId65" w:history="1">
        <w:r>
          <w:rPr>
            <w:color w:val="087B78"/>
            <w:sz w:val="18"/>
            <w:szCs w:val="18"/>
          </w:rPr>
          <w:t xml:space="preserve"> [5]</w:t>
        </w:r>
      </w:hyperlink>
      <w:hyperlink r:id="rId66" w:history="1">
        <w:r>
          <w:rPr>
            <w:color w:val="087B78"/>
            <w:sz w:val="18"/>
            <w:szCs w:val="18"/>
          </w:rPr>
          <w:t xml:space="preserve"> [4]</w:t>
        </w:r>
      </w:hyperlink>
      <w:hyperlink r:id="rId67" w:history="1">
        <w:r>
          <w:rPr>
            <w:color w:val="087B78"/>
            <w:sz w:val="18"/>
            <w:szCs w:val="18"/>
          </w:rPr>
          <w:t xml:space="preserve"> [7]</w:t>
        </w:r>
      </w:hyperlink>
    </w:p>
    <w:p w14:paraId="5A3B7DB8" w14:textId="77777777" w:rsidR="00DC55EA" w:rsidRDefault="00A35DDD">
      <w:pPr>
        <w:pStyle w:val="Heading1"/>
      </w:pPr>
      <w:bookmarkStart w:id="11" w:name="_Toc242668346"/>
      <w:r>
        <w:t>11. Synthesis</w:t>
      </w:r>
      <w:bookmarkEnd w:id="11"/>
    </w:p>
    <w:p w14:paraId="3752F12F" w14:textId="1261B52F" w:rsidR="00DC55EA" w:rsidRDefault="00A35DDD">
      <w:r>
        <w:t>Mitotic condensation is best understood as coordinated active organization of a heterogeneous chromatin substrate. Condensin is a directly observed DNA-loop motor and an essential architectural participant, but normal chromosome formation also depends on substrate handling and topology. Current experiments connect these layers while preserving the distinction between compaction, loop organization and rod individualization. A convincing complete mechanism must account for all three, with the cell-free reacti</w:t>
      </w:r>
      <w:r>
        <w:t>on and the living chromosome used as complementary tests.</w:t>
      </w:r>
      <w:hyperlink r:id="rId68" w:history="1">
        <w:r>
          <w:rPr>
            <w:color w:val="087B78"/>
            <w:sz w:val="18"/>
            <w:szCs w:val="18"/>
          </w:rPr>
          <w:t xml:space="preserve"> [3]</w:t>
        </w:r>
      </w:hyperlink>
      <w:hyperlink r:id="rId69" w:history="1">
        <w:r>
          <w:rPr>
            <w:color w:val="087B78"/>
            <w:sz w:val="18"/>
            <w:szCs w:val="18"/>
          </w:rPr>
          <w:t xml:space="preserve"> [2]</w:t>
        </w:r>
      </w:hyperlink>
      <w:hyperlink r:id="rId70" w:history="1">
        <w:r>
          <w:rPr>
            <w:color w:val="087B78"/>
            <w:sz w:val="18"/>
            <w:szCs w:val="18"/>
          </w:rPr>
          <w:t xml:space="preserve"> [7]</w:t>
        </w:r>
      </w:hyperlink>
      <w:hyperlink r:id="rId71" w:history="1">
        <w:r>
          <w:rPr>
            <w:color w:val="087B78"/>
            <w:sz w:val="18"/>
            <w:szCs w:val="18"/>
          </w:rPr>
          <w:t xml:space="preserve"> [8]</w:t>
        </w:r>
      </w:hyperlink>
    </w:p>
    <w:p w14:paraId="03FB5CCA" w14:textId="77777777" w:rsidR="00DC55EA" w:rsidRDefault="00A35DDD">
      <w:pPr>
        <w:pStyle w:val="Heading1"/>
      </w:pPr>
      <w:bookmarkStart w:id="12" w:name="_Toc242668347"/>
      <w:r>
        <w:t>References</w:t>
      </w:r>
      <w:bookmarkEnd w:id="12"/>
    </w:p>
    <w:p w14:paraId="5D235426" w14:textId="7B643B32" w:rsidR="00DC55EA" w:rsidRDefault="00A35DDD">
      <w:pPr>
        <w:keepLines/>
        <w:spacing w:after="90" w:line="245" w:lineRule="auto"/>
      </w:pPr>
      <w:r>
        <w:rPr>
          <w:b/>
          <w:bCs/>
          <w:sz w:val="20"/>
          <w:szCs w:val="20"/>
        </w:rPr>
        <w:t xml:space="preserve">[1] Hirano T, Mitchison TJ (1994). </w:t>
      </w:r>
      <w:r>
        <w:rPr>
          <w:sz w:val="20"/>
          <w:szCs w:val="20"/>
        </w:rPr>
        <w:t xml:space="preserve">A heterodimeric coiled-coil protein required for mitotic chromosome condensation in vitro. Cell 79:449–458. </w:t>
      </w:r>
      <w:hyperlink r:id="rId72" w:history="1">
        <w:r>
          <w:rPr>
            <w:color w:val="087B78"/>
            <w:sz w:val="20"/>
            <w:szCs w:val="20"/>
            <w:u w:val="single"/>
          </w:rPr>
          <w:t>10.1016/0092-8674(94)90254-2</w:t>
        </w:r>
      </w:hyperlink>
    </w:p>
    <w:p w14:paraId="2F601A6F" w14:textId="5F04090A" w:rsidR="00DC55EA" w:rsidRDefault="00A35DDD">
      <w:pPr>
        <w:keepLines/>
        <w:spacing w:after="90" w:line="245" w:lineRule="auto"/>
      </w:pPr>
      <w:r>
        <w:rPr>
          <w:b/>
          <w:bCs/>
          <w:sz w:val="20"/>
          <w:szCs w:val="20"/>
        </w:rPr>
        <w:t xml:space="preserve">[2] Shintomi K, Takahashi TS, Hirano T (2015). </w:t>
      </w:r>
      <w:r>
        <w:rPr>
          <w:sz w:val="20"/>
          <w:szCs w:val="20"/>
        </w:rPr>
        <w:t xml:space="preserve">Reconstitution of mitotic chromatids with a minimum set of purified factors. Nature Cell Biology 17:1014–1023. </w:t>
      </w:r>
      <w:hyperlink r:id="rId73" w:history="1">
        <w:r>
          <w:rPr>
            <w:color w:val="087B78"/>
            <w:sz w:val="20"/>
            <w:szCs w:val="20"/>
            <w:u w:val="single"/>
          </w:rPr>
          <w:t>10.1038/ncb3187</w:t>
        </w:r>
      </w:hyperlink>
    </w:p>
    <w:p w14:paraId="14E2EBFE" w14:textId="5EA2DF60" w:rsidR="00DC55EA" w:rsidRDefault="00A35DDD">
      <w:pPr>
        <w:keepLines/>
        <w:spacing w:after="90" w:line="245" w:lineRule="auto"/>
      </w:pPr>
      <w:r>
        <w:rPr>
          <w:b/>
          <w:bCs/>
          <w:sz w:val="20"/>
          <w:szCs w:val="20"/>
        </w:rPr>
        <w:t xml:space="preserve">[3] Ganji M, Shaltiel IA, Bisht S, et al. (2018). </w:t>
      </w:r>
      <w:r>
        <w:rPr>
          <w:sz w:val="20"/>
          <w:szCs w:val="20"/>
        </w:rPr>
        <w:t xml:space="preserve">Real-time imaging of DNA loop extrusion by condensin. Science 360:102–105. </w:t>
      </w:r>
      <w:hyperlink r:id="rId74" w:history="1">
        <w:r>
          <w:rPr>
            <w:color w:val="087B78"/>
            <w:sz w:val="20"/>
            <w:szCs w:val="20"/>
            <w:u w:val="single"/>
          </w:rPr>
          <w:t>10.1126/science.aar7831</w:t>
        </w:r>
      </w:hyperlink>
    </w:p>
    <w:p w14:paraId="608436AE" w14:textId="6D84751F" w:rsidR="00DC55EA" w:rsidRDefault="00A35DDD">
      <w:pPr>
        <w:keepLines/>
        <w:spacing w:after="90" w:line="245" w:lineRule="auto"/>
      </w:pPr>
      <w:r>
        <w:rPr>
          <w:b/>
          <w:bCs/>
          <w:sz w:val="20"/>
          <w:szCs w:val="20"/>
        </w:rPr>
        <w:t xml:space="preserve">[4] Gibcus JH, Samejima K, Goloborodko A, et al. (2018). </w:t>
      </w:r>
      <w:r>
        <w:rPr>
          <w:sz w:val="20"/>
          <w:szCs w:val="20"/>
        </w:rPr>
        <w:t xml:space="preserve">A pathway for mitotic chromosome formation. Science 359:eaao6135. </w:t>
      </w:r>
      <w:hyperlink r:id="rId75" w:history="1">
        <w:r>
          <w:rPr>
            <w:color w:val="087B78"/>
            <w:sz w:val="20"/>
            <w:szCs w:val="20"/>
            <w:u w:val="single"/>
          </w:rPr>
          <w:t>10.1126/science.aao6135</w:t>
        </w:r>
      </w:hyperlink>
    </w:p>
    <w:p w14:paraId="4B328F05" w14:textId="2163952F" w:rsidR="00DC55EA" w:rsidRDefault="00A35DDD">
      <w:pPr>
        <w:keepLines/>
        <w:spacing w:after="90" w:line="245" w:lineRule="auto"/>
      </w:pPr>
      <w:r>
        <w:rPr>
          <w:b/>
          <w:bCs/>
          <w:sz w:val="20"/>
          <w:szCs w:val="20"/>
        </w:rPr>
        <w:lastRenderedPageBreak/>
        <w:t xml:space="preserve">[5] Walther N, Hossain MJ, Politi AZ, et al. (2018). </w:t>
      </w:r>
      <w:r>
        <w:rPr>
          <w:sz w:val="20"/>
          <w:szCs w:val="20"/>
        </w:rPr>
        <w:t xml:space="preserve">A quantitative map of human Condensins provides new insights into mitotic chromosome architecture. Journal of Cell Biology 217:2309–2328. </w:t>
      </w:r>
      <w:hyperlink r:id="rId76" w:history="1">
        <w:r>
          <w:rPr>
            <w:color w:val="087B78"/>
            <w:sz w:val="20"/>
            <w:szCs w:val="20"/>
            <w:u w:val="single"/>
          </w:rPr>
          <w:t>10.1083/jcb.201801048</w:t>
        </w:r>
      </w:hyperlink>
    </w:p>
    <w:p w14:paraId="6DA59C8A" w14:textId="49567781" w:rsidR="00DC55EA" w:rsidRDefault="00A35DDD">
      <w:pPr>
        <w:keepLines/>
        <w:spacing w:after="90" w:line="245" w:lineRule="auto"/>
      </w:pPr>
      <w:r>
        <w:rPr>
          <w:b/>
          <w:bCs/>
          <w:sz w:val="20"/>
          <w:szCs w:val="20"/>
        </w:rPr>
        <w:t xml:space="preserve">[6] Nishino Y, Eltsov M, Joti Y, et al. (2012). </w:t>
      </w:r>
      <w:r>
        <w:rPr>
          <w:sz w:val="20"/>
          <w:szCs w:val="20"/>
        </w:rPr>
        <w:t xml:space="preserve">Human mitotic chromosomes consist predominantly of irregularly folded nucleosome fibres without a 30-nm chromatin structure. EMBO Journal 31:1644–1653. </w:t>
      </w:r>
      <w:hyperlink r:id="rId77" w:history="1">
        <w:r>
          <w:rPr>
            <w:color w:val="087B78"/>
            <w:sz w:val="20"/>
            <w:szCs w:val="20"/>
            <w:u w:val="single"/>
          </w:rPr>
          <w:t>10.1038/emboj.2012.35</w:t>
        </w:r>
      </w:hyperlink>
    </w:p>
    <w:p w14:paraId="05733F4A" w14:textId="6EF26100" w:rsidR="00DC55EA" w:rsidRDefault="00A35DDD">
      <w:pPr>
        <w:keepLines/>
        <w:spacing w:after="90" w:line="245" w:lineRule="auto"/>
      </w:pPr>
      <w:r>
        <w:rPr>
          <w:b/>
          <w:bCs/>
          <w:sz w:val="20"/>
          <w:szCs w:val="20"/>
        </w:rPr>
        <w:t xml:space="preserve">[7] Samejima K, Gibcus JH, Abraham S, et al. (2025). </w:t>
      </w:r>
      <w:r>
        <w:rPr>
          <w:sz w:val="20"/>
          <w:szCs w:val="20"/>
        </w:rPr>
        <w:t xml:space="preserve">Rules of engagement for condensins and cohesins guide mitotic chromosome formation. Science 388:eadq1709. </w:t>
      </w:r>
      <w:hyperlink r:id="rId78" w:history="1">
        <w:r>
          <w:rPr>
            <w:color w:val="087B78"/>
            <w:sz w:val="20"/>
            <w:szCs w:val="20"/>
            <w:u w:val="single"/>
          </w:rPr>
          <w:t>10.1126/science.adq1709</w:t>
        </w:r>
      </w:hyperlink>
    </w:p>
    <w:p w14:paraId="314FB5C0" w14:textId="4A11E1B4" w:rsidR="00DC55EA" w:rsidRDefault="00A35DDD">
      <w:pPr>
        <w:keepLines/>
        <w:spacing w:after="90" w:line="245" w:lineRule="auto"/>
      </w:pPr>
      <w:r>
        <w:rPr>
          <w:b/>
          <w:bCs/>
          <w:sz w:val="20"/>
          <w:szCs w:val="20"/>
        </w:rPr>
        <w:t xml:space="preserve">[8] Tsubota Y, Shintomi K, Kinoshita K, et al. (2025). </w:t>
      </w:r>
      <w:r>
        <w:rPr>
          <w:sz w:val="20"/>
          <w:szCs w:val="20"/>
        </w:rPr>
        <w:t xml:space="preserve">Functional interplay between condensin I and topoisomerase IIα in single-molecule DNA compaction. Nature Communications 16. </w:t>
      </w:r>
      <w:hyperlink r:id="rId79" w:history="1">
        <w:r>
          <w:rPr>
            <w:color w:val="087B78"/>
            <w:sz w:val="20"/>
            <w:szCs w:val="20"/>
            <w:u w:val="single"/>
          </w:rPr>
          <w:t>10.1038/s41467-025-62600-5</w:t>
        </w:r>
      </w:hyperlink>
    </w:p>
    <w:p w14:paraId="59FC659C" w14:textId="1C2597AF" w:rsidR="00DC55EA" w:rsidRDefault="00A35DDD">
      <w:pPr>
        <w:keepLines/>
        <w:spacing w:after="90" w:line="245" w:lineRule="auto"/>
      </w:pPr>
      <w:r>
        <w:rPr>
          <w:b/>
          <w:bCs/>
          <w:sz w:val="20"/>
          <w:szCs w:val="20"/>
        </w:rPr>
        <w:t xml:space="preserve">[9] Hirota T, Gerlich D, Koch B, Ellenberg J, Peters JM (2004). </w:t>
      </w:r>
      <w:r>
        <w:rPr>
          <w:sz w:val="20"/>
          <w:szCs w:val="20"/>
        </w:rPr>
        <w:t xml:space="preserve">Distinct functions of condensin I and II in mitotic chromosome assembly. Journal of Cell Science 117:6435–6445. </w:t>
      </w:r>
      <w:hyperlink r:id="rId80" w:history="1">
        <w:r>
          <w:rPr>
            <w:color w:val="087B78"/>
            <w:sz w:val="20"/>
            <w:szCs w:val="20"/>
            <w:u w:val="single"/>
          </w:rPr>
          <w:t>10.1242/jcs.01604</w:t>
        </w:r>
      </w:hyperlink>
    </w:p>
    <w:p w14:paraId="42D2E9DD" w14:textId="470296FC" w:rsidR="00DC55EA" w:rsidRDefault="00A35DDD">
      <w:pPr>
        <w:keepLines/>
        <w:spacing w:after="90" w:line="245" w:lineRule="auto"/>
      </w:pPr>
      <w:r>
        <w:rPr>
          <w:b/>
          <w:bCs/>
          <w:sz w:val="20"/>
          <w:szCs w:val="20"/>
        </w:rPr>
        <w:t xml:space="preserve">[10] Tang M, Pobegalov G, Tanizawa H, et al. (2023). </w:t>
      </w:r>
      <w:r>
        <w:rPr>
          <w:sz w:val="20"/>
          <w:szCs w:val="20"/>
        </w:rPr>
        <w:t xml:space="preserve">Establishment of dsDNA-dsDNA interactions by the condensin complex. Molecular Cell 83:3787–3800.e9. </w:t>
      </w:r>
      <w:hyperlink r:id="rId81" w:history="1">
        <w:r>
          <w:rPr>
            <w:color w:val="087B78"/>
            <w:sz w:val="20"/>
            <w:szCs w:val="20"/>
            <w:u w:val="single"/>
          </w:rPr>
          <w:t>10.1016/j.molcel.2023.09.019</w:t>
        </w:r>
      </w:hyperlink>
    </w:p>
    <w:p w14:paraId="3062951C" w14:textId="1167AF9A" w:rsidR="00DC55EA" w:rsidRDefault="00A35DDD">
      <w:pPr>
        <w:keepLines/>
        <w:spacing w:after="90" w:line="245" w:lineRule="auto"/>
      </w:pPr>
      <w:r>
        <w:rPr>
          <w:b/>
          <w:bCs/>
          <w:sz w:val="20"/>
          <w:szCs w:val="20"/>
        </w:rPr>
        <w:t xml:space="preserve">[11] Chan RC, Severson AF, Meyer BJ (2004). </w:t>
      </w:r>
      <w:r>
        <w:rPr>
          <w:sz w:val="20"/>
          <w:szCs w:val="20"/>
        </w:rPr>
        <w:t xml:space="preserve">Condensin restructures chromosomes in preparation for meiotic divisions. Journal of Cell Biology 167:613–625. </w:t>
      </w:r>
      <w:hyperlink r:id="rId82" w:history="1">
        <w:r>
          <w:rPr>
            <w:color w:val="087B78"/>
            <w:sz w:val="20"/>
            <w:szCs w:val="20"/>
            <w:u w:val="single"/>
          </w:rPr>
          <w:t>10.1083/jcb.200408061</w:t>
        </w:r>
      </w:hyperlink>
    </w:p>
    <w:p w14:paraId="50FF1422" w14:textId="77777777" w:rsidR="00DC55EA" w:rsidRDefault="00A35DDD">
      <w:pPr>
        <w:pStyle w:val="Heading1"/>
      </w:pPr>
      <w:bookmarkStart w:id="13" w:name="_Toc242668348"/>
      <w:r>
        <w:t>Evidence scope</w:t>
      </w:r>
      <w:bookmarkEnd w:id="13"/>
    </w:p>
    <w:p w14:paraId="64B448B2" w14:textId="77777777" w:rsidR="00DC55EA" w:rsidRDefault="00A35DDD">
      <w:pPr>
        <w:keepLines/>
        <w:spacing w:after="160" w:line="270" w:lineRule="auto"/>
      </w:pPr>
      <w:r>
        <w:t>This narrative integrates foundational and recent primary studies available by 12 October 2026. Source access ranges from original abstracts to selected Results, figure captions and Methods, as specified for each reference. It is a scholarly synthesis of the measured systems; it does not independently reproduce their experiments, analyze their raw data or establish exhaustive literature coverage.</w:t>
      </w:r>
    </w:p>
    <w:sectPr w:rsidR="00DC55EA">
      <w:headerReference w:type="default" r:id="rId83"/>
      <w:footerReference w:type="default" r:id="rId84"/>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38DCD" w14:textId="77777777" w:rsidR="00A35DDD" w:rsidRDefault="00A35DDD">
      <w:pPr>
        <w:spacing w:after="0" w:line="240" w:lineRule="auto"/>
      </w:pPr>
      <w:r>
        <w:separator/>
      </w:r>
    </w:p>
  </w:endnote>
  <w:endnote w:type="continuationSeparator" w:id="0">
    <w:p w14:paraId="432F2C33" w14:textId="77777777" w:rsidR="00A35DDD" w:rsidRDefault="00A35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E26F7" w14:textId="77777777" w:rsidR="00DC55EA" w:rsidRDefault="00A35DDD">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123623">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123623">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95FB9" w14:textId="77777777" w:rsidR="00A35DDD" w:rsidRDefault="00A35DDD">
      <w:pPr>
        <w:spacing w:after="0" w:line="240" w:lineRule="auto"/>
      </w:pPr>
      <w:r>
        <w:separator/>
      </w:r>
    </w:p>
  </w:footnote>
  <w:footnote w:type="continuationSeparator" w:id="0">
    <w:p w14:paraId="60B6AC87" w14:textId="77777777" w:rsidR="00A35DDD" w:rsidRDefault="00A35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0E874" w14:textId="77777777" w:rsidR="00DC55EA" w:rsidRDefault="00A35DDD">
    <w:pPr>
      <w:pBdr>
        <w:bottom w:val="single" w:sz="4" w:space="0" w:color="B8D1D0"/>
      </w:pBdr>
    </w:pPr>
    <w:r>
      <w:rPr>
        <w:color w:val="527077"/>
        <w:sz w:val="17"/>
        <w:szCs w:val="17"/>
      </w:rPr>
      <w:t>Mitotic chromosome condensation: assembly, topology and dynamic archi…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30B89"/>
    <w:multiLevelType w:val="hybridMultilevel"/>
    <w:tmpl w:val="6E16B974"/>
    <w:lvl w:ilvl="0" w:tplc="44EA2A98">
      <w:start w:val="1"/>
      <w:numFmt w:val="bullet"/>
      <w:lvlText w:val="•"/>
      <w:lvlJc w:val="left"/>
      <w:pPr>
        <w:ind w:left="340" w:hanging="170"/>
      </w:pPr>
    </w:lvl>
    <w:lvl w:ilvl="1" w:tplc="5260996A">
      <w:numFmt w:val="decimal"/>
      <w:lvlText w:val=""/>
      <w:lvlJc w:val="left"/>
    </w:lvl>
    <w:lvl w:ilvl="2" w:tplc="F5623DFE">
      <w:numFmt w:val="decimal"/>
      <w:lvlText w:val=""/>
      <w:lvlJc w:val="left"/>
    </w:lvl>
    <w:lvl w:ilvl="3" w:tplc="B6BCD3D2">
      <w:numFmt w:val="decimal"/>
      <w:lvlText w:val=""/>
      <w:lvlJc w:val="left"/>
    </w:lvl>
    <w:lvl w:ilvl="4" w:tplc="A1B88698">
      <w:numFmt w:val="decimal"/>
      <w:lvlText w:val=""/>
      <w:lvlJc w:val="left"/>
    </w:lvl>
    <w:lvl w:ilvl="5" w:tplc="195AE696">
      <w:numFmt w:val="decimal"/>
      <w:lvlText w:val=""/>
      <w:lvlJc w:val="left"/>
    </w:lvl>
    <w:lvl w:ilvl="6" w:tplc="8B78191A">
      <w:numFmt w:val="decimal"/>
      <w:lvlText w:val=""/>
      <w:lvlJc w:val="left"/>
    </w:lvl>
    <w:lvl w:ilvl="7" w:tplc="4178E43A">
      <w:numFmt w:val="decimal"/>
      <w:lvlText w:val=""/>
      <w:lvlJc w:val="left"/>
    </w:lvl>
    <w:lvl w:ilvl="8" w:tplc="2E106020">
      <w:numFmt w:val="decimal"/>
      <w:lvlText w:val=""/>
      <w:lvlJc w:val="left"/>
    </w:lvl>
  </w:abstractNum>
  <w:abstractNum w:abstractNumId="1" w15:restartNumberingAfterBreak="0">
    <w:nsid w:val="7CC26D48"/>
    <w:multiLevelType w:val="hybridMultilevel"/>
    <w:tmpl w:val="D3D40B64"/>
    <w:lvl w:ilvl="0" w:tplc="535661F6">
      <w:start w:val="1"/>
      <w:numFmt w:val="bullet"/>
      <w:lvlText w:val="●"/>
      <w:lvlJc w:val="left"/>
      <w:pPr>
        <w:ind w:left="720" w:hanging="360"/>
      </w:pPr>
    </w:lvl>
    <w:lvl w:ilvl="1" w:tplc="79A8999A">
      <w:start w:val="1"/>
      <w:numFmt w:val="bullet"/>
      <w:lvlText w:val="○"/>
      <w:lvlJc w:val="left"/>
      <w:pPr>
        <w:ind w:left="1440" w:hanging="360"/>
      </w:pPr>
    </w:lvl>
    <w:lvl w:ilvl="2" w:tplc="275EC582">
      <w:start w:val="1"/>
      <w:numFmt w:val="bullet"/>
      <w:lvlText w:val="■"/>
      <w:lvlJc w:val="left"/>
      <w:pPr>
        <w:ind w:left="2160" w:hanging="360"/>
      </w:pPr>
    </w:lvl>
    <w:lvl w:ilvl="3" w:tplc="A71C471A">
      <w:start w:val="1"/>
      <w:numFmt w:val="bullet"/>
      <w:lvlText w:val="●"/>
      <w:lvlJc w:val="left"/>
      <w:pPr>
        <w:ind w:left="2880" w:hanging="360"/>
      </w:pPr>
    </w:lvl>
    <w:lvl w:ilvl="4" w:tplc="28521B7A">
      <w:start w:val="1"/>
      <w:numFmt w:val="bullet"/>
      <w:lvlText w:val="○"/>
      <w:lvlJc w:val="left"/>
      <w:pPr>
        <w:ind w:left="3600" w:hanging="360"/>
      </w:pPr>
    </w:lvl>
    <w:lvl w:ilvl="5" w:tplc="75220ADA">
      <w:start w:val="1"/>
      <w:numFmt w:val="bullet"/>
      <w:lvlText w:val="■"/>
      <w:lvlJc w:val="left"/>
      <w:pPr>
        <w:ind w:left="4320" w:hanging="360"/>
      </w:pPr>
    </w:lvl>
    <w:lvl w:ilvl="6" w:tplc="99BA09DE">
      <w:start w:val="1"/>
      <w:numFmt w:val="bullet"/>
      <w:lvlText w:val="●"/>
      <w:lvlJc w:val="left"/>
      <w:pPr>
        <w:ind w:left="5040" w:hanging="360"/>
      </w:pPr>
    </w:lvl>
    <w:lvl w:ilvl="7" w:tplc="CA641A56">
      <w:start w:val="1"/>
      <w:numFmt w:val="bullet"/>
      <w:lvlText w:val="●"/>
      <w:lvlJc w:val="left"/>
      <w:pPr>
        <w:ind w:left="5760" w:hanging="360"/>
      </w:pPr>
    </w:lvl>
    <w:lvl w:ilvl="8" w:tplc="B524CE50">
      <w:start w:val="1"/>
      <w:numFmt w:val="bullet"/>
      <w:lvlText w:val="●"/>
      <w:lvlJc w:val="left"/>
      <w:pPr>
        <w:ind w:left="6480" w:hanging="360"/>
      </w:pPr>
    </w:lvl>
  </w:abstractNum>
  <w:num w:numId="1" w16cid:durableId="2683145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5EA"/>
    <w:rsid w:val="000073CF"/>
    <w:rsid w:val="00123623"/>
    <w:rsid w:val="00A35DDD"/>
    <w:rsid w:val="00DC5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7F0F7F"/>
  <w15:docId w15:val="{2818BB47-03F1-4739-8087-B25AD753F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12362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83/jcb.201801048" TargetMode="External"/><Relationship Id="rId21" Type="http://schemas.openxmlformats.org/officeDocument/2006/relationships/hyperlink" Target="https://doi.org/10.1038/ncb3187" TargetMode="External"/><Relationship Id="rId42" Type="http://schemas.openxmlformats.org/officeDocument/2006/relationships/hyperlink" Target="https://doi.org/10.1126/science.adq1709" TargetMode="External"/><Relationship Id="rId47" Type="http://schemas.openxmlformats.org/officeDocument/2006/relationships/hyperlink" Target="https://doi.org/10.1016/0092-8674(94)90254-2" TargetMode="External"/><Relationship Id="rId63" Type="http://schemas.openxmlformats.org/officeDocument/2006/relationships/hyperlink" Target="https://doi.org/10.1038/s41467-025-62600-5" TargetMode="External"/><Relationship Id="rId68" Type="http://schemas.openxmlformats.org/officeDocument/2006/relationships/hyperlink" Target="https://doi.org/10.1126/science.aar7831" TargetMode="External"/><Relationship Id="rId84" Type="http://schemas.openxmlformats.org/officeDocument/2006/relationships/footer" Target="footer1.xml"/><Relationship Id="rId16" Type="http://schemas.openxmlformats.org/officeDocument/2006/relationships/hyperlink" Target="https://doi.org/10.1126/science.aar7831" TargetMode="External"/><Relationship Id="rId11" Type="http://schemas.openxmlformats.org/officeDocument/2006/relationships/hyperlink" Target="https://doi.org/10.1083/jcb.201801048" TargetMode="External"/><Relationship Id="rId32" Type="http://schemas.openxmlformats.org/officeDocument/2006/relationships/hyperlink" Target="https://doi.org/10.1126/science.aar7831" TargetMode="External"/><Relationship Id="rId37" Type="http://schemas.openxmlformats.org/officeDocument/2006/relationships/hyperlink" Target="https://doi.org/10.1083/jcb.201801048" TargetMode="External"/><Relationship Id="rId53" Type="http://schemas.openxmlformats.org/officeDocument/2006/relationships/hyperlink" Target="https://doi.org/10.1126/science.adq1709" TargetMode="External"/><Relationship Id="rId58" Type="http://schemas.openxmlformats.org/officeDocument/2006/relationships/hyperlink" Target="https://doi.org/10.1126/science.aao6135" TargetMode="External"/><Relationship Id="rId74" Type="http://schemas.openxmlformats.org/officeDocument/2006/relationships/hyperlink" Target="https://doi.org/10.1126/science.aar7831" TargetMode="External"/><Relationship Id="rId79" Type="http://schemas.openxmlformats.org/officeDocument/2006/relationships/hyperlink" Target="https://doi.org/10.1038/s41467-025-62600-5" TargetMode="External"/><Relationship Id="rId5" Type="http://schemas.openxmlformats.org/officeDocument/2006/relationships/footnotes" Target="footnotes.xml"/><Relationship Id="rId19" Type="http://schemas.openxmlformats.org/officeDocument/2006/relationships/hyperlink" Target="https://doi.org/10.1016/0092-8674(94)90254-2" TargetMode="External"/><Relationship Id="rId14" Type="http://schemas.openxmlformats.org/officeDocument/2006/relationships/hyperlink" Target="https://doi.org/10.1126/science.aao6135" TargetMode="External"/><Relationship Id="rId22" Type="http://schemas.openxmlformats.org/officeDocument/2006/relationships/hyperlink" Target="https://doi.org/10.1242/jcs.01604" TargetMode="External"/><Relationship Id="rId27" Type="http://schemas.openxmlformats.org/officeDocument/2006/relationships/hyperlink" Target="https://doi.org/10.1126/science.aao6135" TargetMode="External"/><Relationship Id="rId30" Type="http://schemas.openxmlformats.org/officeDocument/2006/relationships/hyperlink" Target="https://doi.org/10.1038/ncb3187" TargetMode="External"/><Relationship Id="rId35" Type="http://schemas.openxmlformats.org/officeDocument/2006/relationships/hyperlink" Target="https://doi.org/10.1126/science.aao6135" TargetMode="External"/><Relationship Id="rId43" Type="http://schemas.openxmlformats.org/officeDocument/2006/relationships/hyperlink" Target="https://doi.org/10.1038/emboj.2012.35" TargetMode="External"/><Relationship Id="rId48" Type="http://schemas.openxmlformats.org/officeDocument/2006/relationships/hyperlink" Target="https://doi.org/10.1038/ncb3187" TargetMode="External"/><Relationship Id="rId56" Type="http://schemas.openxmlformats.org/officeDocument/2006/relationships/hyperlink" Target="https://doi.org/10.1083/jcb.201801048" TargetMode="External"/><Relationship Id="rId64" Type="http://schemas.openxmlformats.org/officeDocument/2006/relationships/hyperlink" Target="https://doi.org/10.1126/science.adq1709" TargetMode="External"/><Relationship Id="rId69" Type="http://schemas.openxmlformats.org/officeDocument/2006/relationships/hyperlink" Target="https://doi.org/10.1038/ncb3187" TargetMode="External"/><Relationship Id="rId77" Type="http://schemas.openxmlformats.org/officeDocument/2006/relationships/hyperlink" Target="https://doi.org/10.1038/emboj.2012.35" TargetMode="External"/><Relationship Id="rId8" Type="http://schemas.openxmlformats.org/officeDocument/2006/relationships/hyperlink" Target="https://doi.org/10.1126/science.aar7831" TargetMode="External"/><Relationship Id="rId51" Type="http://schemas.openxmlformats.org/officeDocument/2006/relationships/hyperlink" Target="https://doi.org/10.1083/jcb.201801048" TargetMode="External"/><Relationship Id="rId72" Type="http://schemas.openxmlformats.org/officeDocument/2006/relationships/hyperlink" Target="https://doi.org/10.1016/0092-8674(94)90254-2" TargetMode="External"/><Relationship Id="rId80" Type="http://schemas.openxmlformats.org/officeDocument/2006/relationships/hyperlink" Target="https://doi.org/10.1242/jcs.01604"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oi.org/10.1038/emboj.2012.35" TargetMode="External"/><Relationship Id="rId17" Type="http://schemas.openxmlformats.org/officeDocument/2006/relationships/hyperlink" Target="https://doi.org/10.1126/science.aao6135" TargetMode="External"/><Relationship Id="rId25" Type="http://schemas.openxmlformats.org/officeDocument/2006/relationships/hyperlink" Target="https://doi.org/10.1083/jcb.201801048" TargetMode="External"/><Relationship Id="rId33" Type="http://schemas.openxmlformats.org/officeDocument/2006/relationships/hyperlink" Target="https://doi.org/10.1126/science.aao6135" TargetMode="External"/><Relationship Id="rId38" Type="http://schemas.openxmlformats.org/officeDocument/2006/relationships/hyperlink" Target="https://doi.org/10.1038/ncb3187" TargetMode="External"/><Relationship Id="rId46" Type="http://schemas.openxmlformats.org/officeDocument/2006/relationships/hyperlink" Target="https://doi.org/10.1083/jcb.201801048" TargetMode="External"/><Relationship Id="rId59" Type="http://schemas.openxmlformats.org/officeDocument/2006/relationships/hyperlink" Target="https://doi.org/10.1083/jcb.200408061" TargetMode="External"/><Relationship Id="rId67" Type="http://schemas.openxmlformats.org/officeDocument/2006/relationships/hyperlink" Target="https://doi.org/10.1126/science.adq1709" TargetMode="External"/><Relationship Id="rId20" Type="http://schemas.openxmlformats.org/officeDocument/2006/relationships/hyperlink" Target="https://doi.org/10.1038/ncb3187" TargetMode="External"/><Relationship Id="rId41" Type="http://schemas.openxmlformats.org/officeDocument/2006/relationships/hyperlink" Target="https://doi.org/10.1038/s41467-025-62600-5" TargetMode="External"/><Relationship Id="rId54" Type="http://schemas.openxmlformats.org/officeDocument/2006/relationships/hyperlink" Target="https://doi.org/10.1038/emboj.2012.35" TargetMode="External"/><Relationship Id="rId62" Type="http://schemas.openxmlformats.org/officeDocument/2006/relationships/hyperlink" Target="https://doi.org/10.1038/ncb3187" TargetMode="External"/><Relationship Id="rId70" Type="http://schemas.openxmlformats.org/officeDocument/2006/relationships/hyperlink" Target="https://doi.org/10.1126/science.adq1709" TargetMode="External"/><Relationship Id="rId75" Type="http://schemas.openxmlformats.org/officeDocument/2006/relationships/hyperlink" Target="https://doi.org/10.1126/science.aao6135" TargetMode="External"/><Relationship Id="rId83"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26/science.adq1709" TargetMode="External"/><Relationship Id="rId23" Type="http://schemas.openxmlformats.org/officeDocument/2006/relationships/hyperlink" Target="https://doi.org/10.1083/jcb.201801048" TargetMode="External"/><Relationship Id="rId28" Type="http://schemas.openxmlformats.org/officeDocument/2006/relationships/hyperlink" Target="https://doi.org/10.1126/science.aar7831" TargetMode="External"/><Relationship Id="rId36" Type="http://schemas.openxmlformats.org/officeDocument/2006/relationships/hyperlink" Target="https://doi.org/10.1126/science.adq1709" TargetMode="External"/><Relationship Id="rId49" Type="http://schemas.openxmlformats.org/officeDocument/2006/relationships/hyperlink" Target="https://doi.org/10.1126/science.aar7831" TargetMode="External"/><Relationship Id="rId57" Type="http://schemas.openxmlformats.org/officeDocument/2006/relationships/hyperlink" Target="https://doi.org/10.1083/jcb.200408061" TargetMode="External"/><Relationship Id="rId10" Type="http://schemas.openxmlformats.org/officeDocument/2006/relationships/hyperlink" Target="https://doi.org/10.1126/science.adq1709" TargetMode="External"/><Relationship Id="rId31" Type="http://schemas.openxmlformats.org/officeDocument/2006/relationships/hyperlink" Target="https://doi.org/10.1016/j.molcel.2023.09.019" TargetMode="External"/><Relationship Id="rId44" Type="http://schemas.openxmlformats.org/officeDocument/2006/relationships/hyperlink" Target="https://doi.org/10.1038/emboj.2012.35" TargetMode="External"/><Relationship Id="rId52" Type="http://schemas.openxmlformats.org/officeDocument/2006/relationships/hyperlink" Target="https://doi.org/10.1126/science.aao6135" TargetMode="External"/><Relationship Id="rId60" Type="http://schemas.openxmlformats.org/officeDocument/2006/relationships/hyperlink" Target="https://doi.org/10.1126/science.adq1709" TargetMode="External"/><Relationship Id="rId65" Type="http://schemas.openxmlformats.org/officeDocument/2006/relationships/hyperlink" Target="https://doi.org/10.1083/jcb.201801048" TargetMode="External"/><Relationship Id="rId73" Type="http://schemas.openxmlformats.org/officeDocument/2006/relationships/hyperlink" Target="https://doi.org/10.1038/ncb3187" TargetMode="External"/><Relationship Id="rId78" Type="http://schemas.openxmlformats.org/officeDocument/2006/relationships/hyperlink" Target="https://doi.org/10.1126/science.adq1709" TargetMode="External"/><Relationship Id="rId81" Type="http://schemas.openxmlformats.org/officeDocument/2006/relationships/hyperlink" Target="https://doi.org/10.1016/j.molcel.2023.09.019"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38/ncb3187" TargetMode="External"/><Relationship Id="rId13" Type="http://schemas.openxmlformats.org/officeDocument/2006/relationships/hyperlink" Target="https://doi.org/10.1038/s41467-025-62600-5" TargetMode="External"/><Relationship Id="rId18" Type="http://schemas.openxmlformats.org/officeDocument/2006/relationships/hyperlink" Target="https://doi.org/10.1083/jcb.201801048" TargetMode="External"/><Relationship Id="rId39" Type="http://schemas.openxmlformats.org/officeDocument/2006/relationships/hyperlink" Target="https://doi.org/10.1038/s41467-025-62600-5" TargetMode="External"/><Relationship Id="rId34" Type="http://schemas.openxmlformats.org/officeDocument/2006/relationships/hyperlink" Target="https://doi.org/10.1126/science.adq1709" TargetMode="External"/><Relationship Id="rId50" Type="http://schemas.openxmlformats.org/officeDocument/2006/relationships/hyperlink" Target="https://doi.org/10.1038/s41467-025-62600-5" TargetMode="External"/><Relationship Id="rId55" Type="http://schemas.openxmlformats.org/officeDocument/2006/relationships/hyperlink" Target="https://doi.org/10.1242/jcs.01604" TargetMode="External"/><Relationship Id="rId76" Type="http://schemas.openxmlformats.org/officeDocument/2006/relationships/hyperlink" Target="https://doi.org/10.1083/jcb.201801048" TargetMode="External"/><Relationship Id="rId7" Type="http://schemas.openxmlformats.org/officeDocument/2006/relationships/hyperlink" Target="https://doi.org/10.1126/science.aao6135" TargetMode="External"/><Relationship Id="rId71" Type="http://schemas.openxmlformats.org/officeDocument/2006/relationships/hyperlink" Target="https://doi.org/10.1038/s41467-025-62600-5" TargetMode="External"/><Relationship Id="rId2" Type="http://schemas.openxmlformats.org/officeDocument/2006/relationships/styles" Target="styles.xml"/><Relationship Id="rId29" Type="http://schemas.openxmlformats.org/officeDocument/2006/relationships/hyperlink" Target="https://doi.org/10.1126/science.aar7831" TargetMode="External"/><Relationship Id="rId24" Type="http://schemas.openxmlformats.org/officeDocument/2006/relationships/hyperlink" Target="https://doi.org/10.1242/jcs.01604" TargetMode="External"/><Relationship Id="rId40" Type="http://schemas.openxmlformats.org/officeDocument/2006/relationships/hyperlink" Target="https://doi.org/10.1038/s41467-025-62600-5" TargetMode="External"/><Relationship Id="rId45" Type="http://schemas.openxmlformats.org/officeDocument/2006/relationships/hyperlink" Target="https://doi.org/10.1126/science.aao6135" TargetMode="External"/><Relationship Id="rId66" Type="http://schemas.openxmlformats.org/officeDocument/2006/relationships/hyperlink" Target="https://doi.org/10.1126/science.aao6135" TargetMode="External"/><Relationship Id="rId61" Type="http://schemas.openxmlformats.org/officeDocument/2006/relationships/hyperlink" Target="https://doi.org/10.1126/science.aao6135" TargetMode="External"/><Relationship Id="rId82" Type="http://schemas.openxmlformats.org/officeDocument/2006/relationships/hyperlink" Target="https://doi.org/10.1083/jcb.2004080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2619</Words>
  <Characters>16905</Characters>
  <Application>Microsoft Office Word</Application>
  <DocSecurity>0</DocSecurity>
  <Lines>277</Lines>
  <Paragraphs>89</Paragraphs>
  <ScaleCrop>false</ScaleCrop>
  <Company/>
  <LinksUpToDate>false</LinksUpToDate>
  <CharactersWithSpaces>19424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Mitotic chromosome condensation: assembly, topology and dynamic architecture</dc:title>
  <dc:subject>How condensin motors, nucleosomes and DNA topology produce individualized chromosomes, and what each experiment actually measures.</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2026-10-12T09:31:00Z</dcterms:modified>
</cp:coreProperties>
</file>