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Xa20083672fd23352a5e7ffc828c5ff0b24b27d6"/>
    <w:p>
      <w:pPr>
        <w:pStyle w:val="Heading1"/>
      </w:pPr>
      <w:r>
        <w:t xml:space="preserve">Nuclear Chromatin Architecture and mRNA Transport in Neurons vs Muscle Cells</w:t>
      </w:r>
    </w:p>
    <w:bookmarkStart w:id="31" w:name="open-chromatin-architecture-in-neurons"/>
    <w:p>
      <w:pPr>
        <w:pStyle w:val="Heading2"/>
      </w:pPr>
      <w:r>
        <w:t xml:space="preserve">Open Chromatin Architecture in Neurons</w:t>
      </w:r>
    </w:p>
    <w:p>
      <w:pPr>
        <w:pStyle w:val="FirstParagraph"/>
      </w:pPr>
      <w:r>
        <w:t xml:space="preserve">Neuronal nuclei are characterized by an unusually</w:t>
      </w:r>
      <w:r>
        <w:t xml:space="preserve"> </w:t>
      </w:r>
      <w:r>
        <w:rPr>
          <w:b/>
          <w:bCs/>
        </w:rPr>
        <w:t xml:space="preserve">open and dispersed chromatin structure</w:t>
      </w:r>
      <w:r>
        <w:t xml:space="preserve">, which is thought to underlie their capacity for rapid gene expression changes. Unlike many other cell types, neurons have relatively fewer large heterochromatin clumps; instead, euchromatin is more uniformly distributed throughout the nucleus</w:t>
      </w:r>
      <w:hyperlink r:id="rId21">
        <w:r>
          <w:rPr>
            <w:rStyle w:val="Hyperlink"/>
          </w:rPr>
          <w:t xml:space="preserve">[1]</w:t>
        </w:r>
      </w:hyperlink>
      <w:hyperlink r:id="rId22">
        <w:r>
          <w:rPr>
            <w:rStyle w:val="Hyperlink"/>
          </w:rPr>
          <w:t xml:space="preserve">[2]</w:t>
        </w:r>
      </w:hyperlink>
      <w:r>
        <w:t xml:space="preserve">. This</w:t>
      </w:r>
      <w:r>
        <w:t xml:space="preserve"> </w:t>
      </w:r>
      <w:r>
        <w:rPr>
          <w:b/>
          <w:bCs/>
        </w:rPr>
        <w:t xml:space="preserve">open chromatin state</w:t>
      </w:r>
      <w:r>
        <w:t xml:space="preserve"> </w:t>
      </w:r>
      <w:r>
        <w:t xml:space="preserve">correlates with high transcriptional activity and plasticity in neurons, enabling quick adjustments to the cellular environment</w:t>
      </w:r>
      <w:hyperlink r:id="rId23">
        <w:r>
          <w:rPr>
            <w:rStyle w:val="Hyperlink"/>
          </w:rPr>
          <w:t xml:space="preserve">[3]</w:t>
        </w:r>
      </w:hyperlink>
      <w:hyperlink r:id="rId22">
        <w:r>
          <w:rPr>
            <w:rStyle w:val="Hyperlink"/>
          </w:rPr>
          <w:t xml:space="preserve">[2]</w:t>
        </w:r>
      </w:hyperlink>
      <w:r>
        <w:t xml:space="preserve">. Importantly, post-mitotic neurons can</w:t>
      </w:r>
      <w:r>
        <w:t xml:space="preserve"> </w:t>
      </w:r>
      <w:r>
        <w:rPr>
          <w:b/>
          <w:bCs/>
        </w:rPr>
        <w:t xml:space="preserve">remodel their chromatin architecture in response to stimulation</w:t>
      </w:r>
      <w:r>
        <w:t xml:space="preserve">. For example, strong neuronal activation (e.g. via membrane depolarization) triggers a rapid reorganization of chromatin: within seconds, previously diffuse chromatin forms visible condensed clusters (heterochromatin foci) in the nucleus</w:t>
      </w:r>
      <w:hyperlink r:id="rId24">
        <w:r>
          <w:rPr>
            <w:rStyle w:val="Hyperlink"/>
          </w:rPr>
          <w:t xml:space="preserve">[4]</w:t>
        </w:r>
      </w:hyperlink>
      <w:hyperlink r:id="rId25">
        <w:r>
          <w:rPr>
            <w:rStyle w:val="Hyperlink"/>
          </w:rPr>
          <w:t xml:space="preserve">[5]</w:t>
        </w:r>
      </w:hyperlink>
      <w:r>
        <w:t xml:space="preserve">. This compaction is</w:t>
      </w:r>
      <w:r>
        <w:t xml:space="preserve"> </w:t>
      </w:r>
      <w:r>
        <w:rPr>
          <w:b/>
          <w:bCs/>
        </w:rPr>
        <w:t xml:space="preserve">reversible</w:t>
      </w:r>
      <w:r>
        <w:t xml:space="preserve"> </w:t>
      </w:r>
      <w:r>
        <w:t xml:space="preserve">– once stimulation ceases, the chromatin disperses back to its prior open arrangement over the course of minutes</w:t>
      </w:r>
      <w:hyperlink r:id="rId26">
        <w:r>
          <w:rPr>
            <w:rStyle w:val="Hyperlink"/>
          </w:rPr>
          <w:t xml:space="preserve">[6]</w:t>
        </w:r>
      </w:hyperlink>
      <w:r>
        <w:t xml:space="preserve">. Such dynamic remodeling implies that neuronal chromatin structure is highly</w:t>
      </w:r>
      <w:r>
        <w:t xml:space="preserve"> </w:t>
      </w:r>
      <w:r>
        <w:rPr>
          <w:b/>
          <w:bCs/>
        </w:rPr>
        <w:t xml:space="preserve">plastic</w:t>
      </w:r>
      <w:r>
        <w:t xml:space="preserve">, allowing neurons to swiftly alter gene expression programs (e.g. immediate early gene induction) in response to synaptic activity</w:t>
      </w:r>
      <w:hyperlink r:id="rId27">
        <w:r>
          <w:rPr>
            <w:rStyle w:val="Hyperlink"/>
          </w:rPr>
          <w:t xml:space="preserve">[7]</w:t>
        </w:r>
      </w:hyperlink>
      <w:hyperlink r:id="rId28">
        <w:r>
          <w:rPr>
            <w:rStyle w:val="Hyperlink"/>
          </w:rPr>
          <w:t xml:space="preserve">[8]</w:t>
        </w:r>
      </w:hyperlink>
      <w:r>
        <w:t xml:space="preserve">. Consistent with this, genome-wide assays have shown that</w:t>
      </w:r>
      <w:r>
        <w:t xml:space="preserve"> </w:t>
      </w:r>
      <w:r>
        <w:rPr>
          <w:b/>
          <w:bCs/>
        </w:rPr>
        <w:t xml:space="preserve">neuronal activity leads to widespread chromatin opening</w:t>
      </w:r>
      <w:r>
        <w:t xml:space="preserve">, especially at enhancer regions of activity-regulated genes</w:t>
      </w:r>
      <w:hyperlink r:id="rId27">
        <w:r>
          <w:rPr>
            <w:rStyle w:val="Hyperlink"/>
          </w:rPr>
          <w:t xml:space="preserve">[7]</w:t>
        </w:r>
      </w:hyperlink>
      <w:r>
        <w:t xml:space="preserve">. In summary, neurons possess a distinct nuclear architecture – an</w:t>
      </w:r>
      <w:r>
        <w:t xml:space="preserve"> </w:t>
      </w:r>
      <w:r>
        <w:rPr>
          <w:b/>
          <w:bCs/>
        </w:rPr>
        <w:t xml:space="preserve">accessible, euchromatin-rich nucleus</w:t>
      </w:r>
      <w:r>
        <w:t xml:space="preserve"> </w:t>
      </w:r>
      <w:r>
        <w:t xml:space="preserve">– that can be rapidly restructured by external stimuli, supporting the cellular mechanisms of learning and memory (neuronal plasticity)</w:t>
      </w:r>
      <w:hyperlink r:id="rId29">
        <w:r>
          <w:rPr>
            <w:rStyle w:val="Hyperlink"/>
          </w:rPr>
          <w:t xml:space="preserve">[9]</w:t>
        </w:r>
      </w:hyperlink>
      <w:hyperlink r:id="rId30">
        <w:r>
          <w:rPr>
            <w:rStyle w:val="Hyperlink"/>
          </w:rPr>
          <w:t xml:space="preserve">[10]</w:t>
        </w:r>
      </w:hyperlink>
      <w:r>
        <w:t xml:space="preserve">.</w:t>
      </w:r>
    </w:p>
    <w:bookmarkEnd w:id="31"/>
    <w:bookmarkStart w:id="33" w:name="X33cd2c4cf3febacce375bdc8532514fc0dd64b9"/>
    <w:p>
      <w:pPr>
        <w:pStyle w:val="Heading2"/>
      </w:pPr>
      <w:r>
        <w:t xml:space="preserve">Condensed Chromatin in Muscle Cells (C2C12 Model)</w:t>
      </w:r>
    </w:p>
    <w:p>
      <w:pPr>
        <w:pStyle w:val="FirstParagraph"/>
      </w:pPr>
      <w:r>
        <w:t xml:space="preserve">In contrast to neurons,</w:t>
      </w:r>
      <w:r>
        <w:t xml:space="preserve"> </w:t>
      </w:r>
      <w:r>
        <w:rPr>
          <w:b/>
          <w:bCs/>
        </w:rPr>
        <w:t xml:space="preserve">skeletal muscle cells</w:t>
      </w:r>
      <w:r>
        <w:t xml:space="preserve"> </w:t>
      </w:r>
      <w:r>
        <w:t xml:space="preserve">(such as those derived from the C2C12 myogenic line) exhibit a more</w:t>
      </w:r>
      <w:r>
        <w:t xml:space="preserve"> </w:t>
      </w:r>
      <w:r>
        <w:rPr>
          <w:b/>
          <w:bCs/>
        </w:rPr>
        <w:t xml:space="preserve">condensed chromatin organization</w:t>
      </w:r>
      <w:r>
        <w:t xml:space="preserve"> </w:t>
      </w:r>
      <w:r>
        <w:t xml:space="preserve">in their nuclei, especially upon differentiation. Terminally differentiated muscle cell nuclei typically follow the conventional nuclear architecture: transcriptionally inactive</w:t>
      </w:r>
      <w:r>
        <w:t xml:space="preserve"> </w:t>
      </w:r>
      <w:r>
        <w:rPr>
          <w:b/>
          <w:bCs/>
        </w:rPr>
        <w:t xml:space="preserve">heterochromatin is concentrated at the nuclear periphery (beneath the nuclear envelope) and around the nucleolus</w:t>
      </w:r>
      <w:r>
        <w:t xml:space="preserve">, while euchromatin occupies more internal regions</w:t>
      </w:r>
      <w:hyperlink r:id="rId32">
        <w:r>
          <w:rPr>
            <w:rStyle w:val="Hyperlink"/>
          </w:rPr>
          <w:t xml:space="preserve">[11]</w:t>
        </w:r>
      </w:hyperlink>
      <w:r>
        <w:t xml:space="preserve">. This results in a nucleus with visible</w:t>
      </w:r>
      <w:r>
        <w:t xml:space="preserve"> </w:t>
      </w:r>
      <w:r>
        <w:rPr>
          <w:b/>
          <w:bCs/>
        </w:rPr>
        <w:t xml:space="preserve">dense chromatin patches</w:t>
      </w:r>
      <w:r>
        <w:t xml:space="preserve"> </w:t>
      </w:r>
      <w:r>
        <w:t xml:space="preserve">at its edges, reflecting a less transcriptionally active, more</w:t>
      </w:r>
      <w:r>
        <w:t xml:space="preserve"> </w:t>
      </w:r>
      <w:r>
        <w:rPr>
          <w:b/>
          <w:bCs/>
        </w:rPr>
        <w:t xml:space="preserve">static chromatin state</w:t>
      </w:r>
      <w:r>
        <w:t xml:space="preserve"> </w:t>
      </w:r>
      <w:r>
        <w:t xml:space="preserve">compared to neurons. The C2C12 muscle cell line provides a useful model for this state – proliferating C2C12 myoblasts initially have a mix of euchromatin and heterochromatin, but as they differentiate into myotubes, their nuclei accumulate peripheral heterochromatin domains (associated with lamin proteins at the nuclear envelope) and overall chromatin compaction increases</w:t>
      </w:r>
      <w:hyperlink r:id="rId32">
        <w:r>
          <w:rPr>
            <w:rStyle w:val="Hyperlink"/>
          </w:rPr>
          <w:t xml:space="preserve">[11]</w:t>
        </w:r>
      </w:hyperlink>
      <w:r>
        <w:t xml:space="preserve">. Such</w:t>
      </w:r>
      <w:r>
        <w:t xml:space="preserve"> </w:t>
      </w:r>
      <w:r>
        <w:rPr>
          <w:b/>
          <w:bCs/>
        </w:rPr>
        <w:t xml:space="preserve">compact nuclei</w:t>
      </w:r>
      <w:r>
        <w:t xml:space="preserve"> </w:t>
      </w:r>
      <w:r>
        <w:t xml:space="preserve">in muscle (and other somatic cells) are generally less geared toward rapid remodeling. Muscle cells do alter gene expression during processes like differentiation or in response to exercise, but these changes occur over longer timescales and with more limited nuclear architectural reorganization than seen in neurons. In essence,</w:t>
      </w:r>
      <w:r>
        <w:t xml:space="preserve"> </w:t>
      </w:r>
      <w:r>
        <w:rPr>
          <w:b/>
          <w:bCs/>
        </w:rPr>
        <w:t xml:space="preserve">muscle cell nuclei represent a “condensed chromatin” extreme</w:t>
      </w:r>
      <w:r>
        <w:t xml:space="preserve">, providing a foil to the neuron's dispersed chromatin. By comparing neurons and C2C12 muscle cells, one can</w:t>
      </w:r>
      <w:r>
        <w:t xml:space="preserve"> </w:t>
      </w:r>
      <w:r>
        <w:rPr>
          <w:b/>
          <w:bCs/>
        </w:rPr>
        <w:t xml:space="preserve">contrast a highly euchromatic, plastic nucleus with a heterochromatin-rich, comparatively rigid nucleus</w:t>
      </w:r>
      <w:r>
        <w:t xml:space="preserve">. This dichotomy is useful for investigating how chromatin compaction might influence nuclear functions such as RNA processing and transport.</w:t>
      </w:r>
    </w:p>
    <w:bookmarkEnd w:id="33"/>
    <w:bookmarkStart w:id="36" w:name="X72e9fb4f3319d3a820e75f50b297763295f9a5b"/>
    <w:p>
      <w:pPr>
        <w:pStyle w:val="Heading2"/>
      </w:pPr>
      <w:r>
        <w:t xml:space="preserve">Effects of Chromatin State on Nuclear Transport</w:t>
      </w:r>
    </w:p>
    <w:p>
      <w:pPr>
        <w:pStyle w:val="FirstParagraph"/>
      </w:pPr>
      <w:r>
        <w:t xml:space="preserve">Differences in chromatin compaction between neurons and muscle cells are hypothesized to affect</w:t>
      </w:r>
      <w:r>
        <w:t xml:space="preserve"> </w:t>
      </w:r>
      <w:r>
        <w:rPr>
          <w:b/>
          <w:bCs/>
        </w:rPr>
        <w:t xml:space="preserve">nucleocytoplasmic transport</w:t>
      </w:r>
      <w:r>
        <w:t xml:space="preserve"> </w:t>
      </w:r>
      <w:r>
        <w:t xml:space="preserve">– the movement of molecules (e.g. mRNAs, proteins) through nuclear pore complexes (NPCs). In a</w:t>
      </w:r>
      <w:r>
        <w:t xml:space="preserve"> </w:t>
      </w:r>
      <w:r>
        <w:rPr>
          <w:b/>
          <w:bCs/>
        </w:rPr>
        <w:t xml:space="preserve">dispersed chromatin (euchromatin-rich)</w:t>
      </w:r>
      <w:r>
        <w:t xml:space="preserve"> </w:t>
      </w:r>
      <w:r>
        <w:t xml:space="preserve">nucleus like that of neurons, the interchromatin space is relatively open, potentially allowing easier transit of RNA–protein complexes to the nuclear pores. Notably, neurons can even modulate their nuclear surface and pore number in response to activity: intense stimulation induces</w:t>
      </w:r>
      <w:r>
        <w:t xml:space="preserve"> </w:t>
      </w:r>
      <w:r>
        <w:rPr>
          <w:b/>
          <w:bCs/>
        </w:rPr>
        <w:t xml:space="preserve">infoldings of the nuclear envelope that increase the nucleus’s surface area and the number of NPCs</w:t>
      </w:r>
      <w:r>
        <w:t xml:space="preserve"> </w:t>
      </w:r>
      <w:r>
        <w:t xml:space="preserve">available</w:t>
      </w:r>
      <w:hyperlink r:id="rId34">
        <w:r>
          <w:rPr>
            <w:rStyle w:val="Hyperlink"/>
          </w:rPr>
          <w:t xml:space="preserve">[12]</w:t>
        </w:r>
      </w:hyperlink>
      <w:r>
        <w:t xml:space="preserve">. This activity-dependent rise in NPC density can enhance nuclear signaling (e.g. calcium influx) and possibly expedite macromolecular exchange with the cytoplasm</w:t>
      </w:r>
      <w:hyperlink r:id="rId35">
        <w:r>
          <w:rPr>
            <w:rStyle w:val="Hyperlink"/>
          </w:rPr>
          <w:t xml:space="preserve">[13]</w:t>
        </w:r>
      </w:hyperlink>
      <w:r>
        <w:t xml:space="preserve">. By contrast, in a</w:t>
      </w:r>
      <w:r>
        <w:t xml:space="preserve"> </w:t>
      </w:r>
      <w:r>
        <w:rPr>
          <w:b/>
          <w:bCs/>
        </w:rPr>
        <w:t xml:space="preserve">condensed chromatin</w:t>
      </w:r>
      <w:r>
        <w:t xml:space="preserve"> </w:t>
      </w:r>
      <w:r>
        <w:t xml:space="preserve">nucleus (muscle cells), large regions of the nuclear periphery are occupied by compacted heterochromatin which tends to exclude nuclear pores</w:t>
      </w:r>
      <w:hyperlink r:id="rId32">
        <w:r>
          <w:rPr>
            <w:rStyle w:val="Hyperlink"/>
          </w:rPr>
          <w:t xml:space="preserve">[11]</w:t>
        </w:r>
      </w:hyperlink>
      <w:r>
        <w:t xml:space="preserve">. Indeed, heterochromatin is typically found in</w:t>
      </w:r>
      <w:r>
        <w:t xml:space="preserve"> </w:t>
      </w:r>
      <w:r>
        <w:rPr>
          <w:b/>
          <w:bCs/>
        </w:rPr>
        <w:t xml:space="preserve">NPC-poor zones</w:t>
      </w:r>
      <w:r>
        <w:t xml:space="preserve"> </w:t>
      </w:r>
      <w:r>
        <w:t xml:space="preserve">of the nuclear envelope</w:t>
      </w:r>
      <w:hyperlink r:id="rId32">
        <w:r>
          <w:rPr>
            <w:rStyle w:val="Hyperlink"/>
          </w:rPr>
          <w:t xml:space="preserve">[11]</w:t>
        </w:r>
      </w:hyperlink>
      <w:r>
        <w:t xml:space="preserve">. Consequently, a heterochromatin-rich nucleus may have a lower effective area for transport (fewer pores accessible around the tightly packed chromatin regions) and a more constrained intranuclear space for diffusing RNPs (ribonucleoprotein complexes). This could mean that</w:t>
      </w:r>
      <w:r>
        <w:t xml:space="preserve"> </w:t>
      </w:r>
      <w:r>
        <w:rPr>
          <w:b/>
          <w:bCs/>
        </w:rPr>
        <w:t xml:space="preserve">RNA export and protein import are geometrically and physically impeded</w:t>
      </w:r>
      <w:r>
        <w:t xml:space="preserve"> </w:t>
      </w:r>
      <w:r>
        <w:t xml:space="preserve">in nuclei with extensive chromatin compaction. By using neurons and muscle cells as exemplars of “open” vs “closed” nuclear organization, researchers can determine how chromatin state influences the</w:t>
      </w:r>
      <w:r>
        <w:t xml:space="preserve"> </w:t>
      </w:r>
      <w:r>
        <w:rPr>
          <w:b/>
          <w:bCs/>
        </w:rPr>
        <w:t xml:space="preserve">efficiency of mRNA export</w:t>
      </w:r>
      <w:r>
        <w:t xml:space="preserve">. For instance, one might observe that large transcripts navigate more readily through the spacious, pore-rich environment of a neuronal nucleus, whereas they could become bottlenecked in the more crowded nuclear environment of a muscle cell. In summary, the</w:t>
      </w:r>
      <w:r>
        <w:t xml:space="preserve"> </w:t>
      </w:r>
      <w:r>
        <w:rPr>
          <w:b/>
          <w:bCs/>
        </w:rPr>
        <w:t xml:space="preserve">chromatin landscape and NPC distribution</w:t>
      </w:r>
      <w:r>
        <w:t xml:space="preserve"> </w:t>
      </w:r>
      <w:r>
        <w:t xml:space="preserve">are interlinked: open chromatin often coincides with more uniformly distributed pores and potentially faster nucleocytoplasmic exchange, whereas dense chromatin correlates with pores confined to limited areas and possibly slower transport kinetics</w:t>
      </w:r>
      <w:hyperlink r:id="rId32">
        <w:r>
          <w:rPr>
            <w:rStyle w:val="Hyperlink"/>
          </w:rPr>
          <w:t xml:space="preserve">[11]</w:t>
        </w:r>
      </w:hyperlink>
      <w:hyperlink r:id="rId34">
        <w:r>
          <w:rPr>
            <w:rStyle w:val="Hyperlink"/>
          </w:rPr>
          <w:t xml:space="preserve">[12]</w:t>
        </w:r>
      </w:hyperlink>
      <w:r>
        <w:t xml:space="preserve">.</w:t>
      </w:r>
    </w:p>
    <w:bookmarkEnd w:id="36"/>
    <w:bookmarkStart w:id="41" w:name="long-mrnas-aging-and-transport-defects"/>
    <w:p>
      <w:pPr>
        <w:pStyle w:val="Heading2"/>
      </w:pPr>
      <w:r>
        <w:t xml:space="preserve">Long mRNAs, Aging, and Transport Defects</w:t>
      </w:r>
    </w:p>
    <w:p>
      <w:pPr>
        <w:pStyle w:val="FirstParagraph"/>
      </w:pPr>
      <w:r>
        <w:t xml:space="preserve">An additional consideration is the length of mRNA transcripts and how nuclear export handles very</w:t>
      </w:r>
      <w:r>
        <w:t xml:space="preserve"> </w:t>
      </w:r>
      <w:r>
        <w:rPr>
          <w:b/>
          <w:bCs/>
        </w:rPr>
        <w:t xml:space="preserve">long mRNAs</w:t>
      </w:r>
      <w:r>
        <w:t xml:space="preserve">, especially in the context of cellular aging and disease. Many genes expressed in neurons are exceptionally long (with large pre-mRNAs and long introns), which can pose challenges for processing and export. If the nuclear export machinery is even slightly compromised,</w:t>
      </w:r>
      <w:r>
        <w:t xml:space="preserve"> </w:t>
      </w:r>
      <w:r>
        <w:rPr>
          <w:b/>
          <w:bCs/>
        </w:rPr>
        <w:t xml:space="preserve">long mRNAs are often the first to be affected</w:t>
      </w:r>
      <w:r>
        <w:t xml:space="preserve">, as they take more time and resources to be fully processed and transported. Notably,</w:t>
      </w:r>
      <w:r>
        <w:t xml:space="preserve"> </w:t>
      </w:r>
      <w:r>
        <w:rPr>
          <w:b/>
          <w:bCs/>
        </w:rPr>
        <w:t xml:space="preserve">aging cells exhibit a decline in nuclear export efficiency</w:t>
      </w:r>
      <w:r>
        <w:t xml:space="preserve"> </w:t>
      </w:r>
      <w:r>
        <w:t xml:space="preserve">and integrity of the nuclear pore complex. During normal aging, the optimal stoichiometry and density of NPC proteins deteriorate,</w:t>
      </w:r>
      <w:r>
        <w:t xml:space="preserve"> </w:t>
      </w:r>
      <w:r>
        <w:rPr>
          <w:b/>
          <w:bCs/>
        </w:rPr>
        <w:t xml:space="preserve">damaging the nuclear transport barrier and causing nuclear mRNA to accumulate</w:t>
      </w:r>
      <w:r>
        <w:t xml:space="preserve"> </w:t>
      </w:r>
      <w:r>
        <w:t xml:space="preserve">abnormally in the nucleus</w:t>
      </w:r>
      <w:hyperlink r:id="rId37">
        <w:r>
          <w:rPr>
            <w:rStyle w:val="Hyperlink"/>
          </w:rPr>
          <w:t xml:space="preserve">[14]</w:t>
        </w:r>
      </w:hyperlink>
      <w:hyperlink r:id="rId38">
        <w:r>
          <w:rPr>
            <w:rStyle w:val="Hyperlink"/>
          </w:rPr>
          <w:t xml:space="preserve">[15]</w:t>
        </w:r>
      </w:hyperlink>
      <w:r>
        <w:t xml:space="preserve">. This means that in old neurons or muscle cells, some mRNAs (particularly long ones) may</w:t>
      </w:r>
      <w:r>
        <w:t xml:space="preserve"> </w:t>
      </w:r>
      <w:r>
        <w:rPr>
          <w:b/>
          <w:bCs/>
        </w:rPr>
        <w:t xml:space="preserve">fail to efficiently reach the cytoplasm</w:t>
      </w:r>
      <w:r>
        <w:t xml:space="preserve">, potentially reducing protein synthesis for those genes. Indeed, dysregulation of mRNA export factors or NPC components can lead to mRNA build-up in the nucleus and has been implicated in the pathogenesis of neurodegenerative disorders</w:t>
      </w:r>
      <w:hyperlink r:id="rId37">
        <w:r>
          <w:rPr>
            <w:rStyle w:val="Hyperlink"/>
          </w:rPr>
          <w:t xml:space="preserve">[14]</w:t>
        </w:r>
      </w:hyperlink>
      <w:hyperlink r:id="rId38">
        <w:r>
          <w:rPr>
            <w:rStyle w:val="Hyperlink"/>
          </w:rPr>
          <w:t xml:space="preserve">[15]</w:t>
        </w:r>
      </w:hyperlink>
      <w:r>
        <w:t xml:space="preserve">. There is evidence that</w:t>
      </w:r>
      <w:r>
        <w:t xml:space="preserve"> </w:t>
      </w:r>
      <w:r>
        <w:rPr>
          <w:b/>
          <w:bCs/>
        </w:rPr>
        <w:t xml:space="preserve">long genes are disproportionately affected by aging</w:t>
      </w:r>
      <w:r>
        <w:t xml:space="preserve">: across many tissues, transcripts from long genes tend to be downregulated in old age, likely because longer genes are more prone to transcription-blocking damage and processing errors over time</w:t>
      </w:r>
      <w:hyperlink r:id="rId39">
        <w:r>
          <w:rPr>
            <w:rStyle w:val="Hyperlink"/>
          </w:rPr>
          <w:t xml:space="preserve">[16]</w:t>
        </w:r>
      </w:hyperlink>
      <w:r>
        <w:t xml:space="preserve">. In neurons, some of these long gene transcripts (often related to neuronal identity and function) may be preserved better</w:t>
      </w:r>
      <w:hyperlink r:id="rId40">
        <w:r>
          <w:rPr>
            <w:rStyle w:val="Hyperlink"/>
          </w:rPr>
          <w:t xml:space="preserve">[17]</w:t>
        </w:r>
      </w:hyperlink>
      <w:r>
        <w:t xml:space="preserve">, but</w:t>
      </w:r>
      <w:r>
        <w:t xml:space="preserve"> </w:t>
      </w:r>
      <w:r>
        <w:rPr>
          <w:b/>
          <w:bCs/>
        </w:rPr>
        <w:t xml:space="preserve">any age-related decline in export efficiency could particularly hinder long mRNAs</w:t>
      </w:r>
      <w:r>
        <w:t xml:space="preserve">, contributing to age-associated functional decline. Furthermore, in certain diseases (e.g. neurodegenerative diseases like ALS or Huntington’s disease), defects in nucleocytoplasmic transport have been observed – often, nuclear export is impaired and large RNAs or proteins accumulate in the nucleus. In summary,</w:t>
      </w:r>
      <w:r>
        <w:t xml:space="preserve"> </w:t>
      </w:r>
      <w:r>
        <w:rPr>
          <w:b/>
          <w:bCs/>
        </w:rPr>
        <w:t xml:space="preserve">long mRNAs present a special challenge to the nuclear export system</w:t>
      </w:r>
      <w:r>
        <w:t xml:space="preserve">, and this becomes pronounced in aging or disease conditions when the transport machinery is compromised. Monitoring how long transcripts fare in the open vs condensed chromatin environments (neurons vs muscle) under stress or aging can provide insight into the robustness of nuclear export mechanisms.</w:t>
      </w:r>
    </w:p>
    <w:bookmarkEnd w:id="41"/>
    <w:bookmarkStart w:id="42" w:name="X524cd981f9bf1adaa95a8bb050e789d5acba737"/>
    <w:p>
      <w:pPr>
        <w:pStyle w:val="Heading2"/>
      </w:pPr>
      <w:r>
        <w:t xml:space="preserve">Imaging Approaches to Study Nuclear Structure and Transport</w:t>
      </w:r>
    </w:p>
    <w:p>
      <w:pPr>
        <w:pStyle w:val="FirstParagraph"/>
      </w:pPr>
      <w:r>
        <w:t xml:space="preserve">To investigate these differences in chromatin organization and nuclear transport, we can employ advanced imaging techniques.</w:t>
      </w:r>
      <w:r>
        <w:t xml:space="preserve"> </w:t>
      </w:r>
      <w:r>
        <w:rPr>
          <w:b/>
          <w:bCs/>
        </w:rPr>
        <w:t xml:space="preserve">Focused Ion Beam-Scanning Electron Microscopy (FIB-SEM)</w:t>
      </w:r>
      <w:r>
        <w:t xml:space="preserve"> </w:t>
      </w:r>
      <w:r>
        <w:t xml:space="preserve">is a powerful tool for visualizing nuclear ultrastructure in 3D at nanometer resolution. Using FIB-SEM, one can directly observe how heterochromatin is arranged within the nucleus and how nuclear pores are distributed relative to chromatin domains. For example, high-resolution electron microscopy has revealed clear structural differences in chromatin distribution between stimulated and unstimulated neurons (with heterochromatin clustering visible as dark electron-dense patches upon stimulation)</w:t>
      </w:r>
      <w:hyperlink r:id="rId24">
        <w:r>
          <w:rPr>
            <w:rStyle w:val="Hyperlink"/>
          </w:rPr>
          <w:t xml:space="preserve">[4]</w:t>
        </w:r>
      </w:hyperlink>
      <w:hyperlink r:id="rId25">
        <w:r>
          <w:rPr>
            <w:rStyle w:val="Hyperlink"/>
          </w:rPr>
          <w:t xml:space="preserve">[5]</w:t>
        </w:r>
      </w:hyperlink>
      <w:r>
        <w:t xml:space="preserve">. Volume imaging via FIB-SEM would similarly allow comparison of</w:t>
      </w:r>
      <w:r>
        <w:t xml:space="preserve"> </w:t>
      </w:r>
      <w:r>
        <w:rPr>
          <w:b/>
          <w:bCs/>
        </w:rPr>
        <w:t xml:space="preserve">neuronal vs muscle cell nuclei</w:t>
      </w:r>
      <w:r>
        <w:t xml:space="preserve">, to see how dispersed or compact the chromatin is and to measure NPC densities in each case. Complementing electron microscopy,</w:t>
      </w:r>
      <w:r>
        <w:t xml:space="preserve"> </w:t>
      </w:r>
      <w:r>
        <w:rPr>
          <w:b/>
          <w:bCs/>
        </w:rPr>
        <w:t xml:space="preserve">fluorescence microscopy</w:t>
      </w:r>
      <w:r>
        <w:t xml:space="preserve"> </w:t>
      </w:r>
      <w:r>
        <w:t xml:space="preserve">techniques can be used to dynamically track molecules and chromatin in live or fixed cells. Fluorescent labeling of particular mRNAs (using RNA probes or MS2-tag systems) could show the transit of transcripts from the interior of the nucleus to the nuclear periphery in real time, potentially revealing slower export in a condensed nucleus. Similarly, immunofluorescence can label heterochromatin (e.g. H3K9me3 or other markers) and nuclear pore proteins, allowing quantitative assessment of how much chromatin is peripherally condensed and whether pores cluster in chromatin-free zones. Advanced super-resolution fluorescence microscopy (STORM, SIM, etc.) even permits visualization of nuclear</w:t>
      </w:r>
      <w:r>
        <w:t xml:space="preserve"> </w:t>
      </w:r>
      <w:r>
        <w:rPr>
          <w:b/>
          <w:bCs/>
        </w:rPr>
        <w:t xml:space="preserve">nano-architecture</w:t>
      </w:r>
      <w:r>
        <w:t xml:space="preserve">, bridging the gap between light microscopy and EM. In summary, by using</w:t>
      </w:r>
      <w:r>
        <w:t xml:space="preserve"> </w:t>
      </w:r>
      <w:r>
        <w:rPr>
          <w:b/>
          <w:bCs/>
        </w:rPr>
        <w:t xml:space="preserve">FIB-SEM for structural detail</w:t>
      </w:r>
      <w:r>
        <w:t xml:space="preserve"> </w:t>
      </w:r>
      <w:r>
        <w:t xml:space="preserve">and</w:t>
      </w:r>
      <w:r>
        <w:t xml:space="preserve"> </w:t>
      </w:r>
      <w:r>
        <w:rPr>
          <w:b/>
          <w:bCs/>
        </w:rPr>
        <w:t xml:space="preserve">fluorescence imaging for functional/live dynamics</w:t>
      </w:r>
      <w:r>
        <w:t xml:space="preserve">, we can thoroughly characterize how an open chromatin nucleus versus a condensed chromatin nucleus handles the packaging and export of genetic information. These imaging approaches, combined with biochemical analyses, will provide a richer understanding of the relationship between nuclear architecture and mRNA transport.</w:t>
      </w:r>
    </w:p>
    <w:p>
      <w:pPr>
        <w:pStyle w:val="BodyText"/>
      </w:pPr>
      <w:r>
        <w:rPr>
          <w:b/>
          <w:bCs/>
        </w:rPr>
        <w:t xml:space="preserve">Sources:</w:t>
      </w:r>
      <w:r>
        <w:t xml:space="preserve"> </w:t>
      </w:r>
      <w:r>
        <w:t xml:space="preserve">The statements above are supported by recent literature on neuronal and muscle nuclear structure and mRNA export. Notably, studies have documented the unique euchromatic nuclear organization of neurons and its activity-dependent remodeling</w:t>
      </w:r>
      <w:hyperlink r:id="rId21">
        <w:r>
          <w:rPr>
            <w:rStyle w:val="Hyperlink"/>
          </w:rPr>
          <w:t xml:space="preserve">[1]</w:t>
        </w:r>
      </w:hyperlink>
      <w:hyperlink r:id="rId24">
        <w:r>
          <w:rPr>
            <w:rStyle w:val="Hyperlink"/>
          </w:rPr>
          <w:t xml:space="preserve">[4]</w:t>
        </w:r>
      </w:hyperlink>
      <w:r>
        <w:t xml:space="preserve">, the conventional heterochromatin-rich architecture in differentiated muscle nuclei</w:t>
      </w:r>
      <w:hyperlink r:id="rId32">
        <w:r>
          <w:rPr>
            <w:rStyle w:val="Hyperlink"/>
          </w:rPr>
          <w:t xml:space="preserve">[11]</w:t>
        </w:r>
      </w:hyperlink>
      <w:r>
        <w:t xml:space="preserve">, and the impact of aging on nuclear pore function and mRNA export efficiency</w:t>
      </w:r>
      <w:hyperlink r:id="rId37">
        <w:r>
          <w:rPr>
            <w:rStyle w:val="Hyperlink"/>
          </w:rPr>
          <w:t xml:space="preserve">[14]</w:t>
        </w:r>
      </w:hyperlink>
      <w:r>
        <w:t xml:space="preserve">. These findings collectively underline how</w:t>
      </w:r>
      <w:r>
        <w:t xml:space="preserve"> </w:t>
      </w:r>
      <w:r>
        <w:rPr>
          <w:b/>
          <w:bCs/>
        </w:rPr>
        <w:t xml:space="preserve">chromatin state</w:t>
      </w:r>
      <w:r>
        <w:t xml:space="preserve"> </w:t>
      </w:r>
      <w:r>
        <w:t xml:space="preserve">(open vs condensed) is a key factor influencing nuclear dynamics and transport processes.</w:t>
      </w:r>
    </w:p>
    <w:bookmarkEnd w:id="42"/>
    <w:bookmarkEnd w:id="43"/>
    <w:bookmarkEnd w:id="44"/>
    <w:p>
      <w:r>
        <w:pict>
          <v:rect style="width:0;height:1.5pt" o:hralign="center" o:hrstd="t" o:hr="t"/>
        </w:pict>
      </w:r>
    </w:p>
    <w:bookmarkStart w:id="5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r>
        <w:t xml:space="preserve">Characterization of brain cell nuclei with decondensed chromatin - PubMed</w:t>
      </w:r>
    </w:p>
    <w:p>
      <w:pPr>
        <w:pStyle w:val="BodyText"/>
      </w:pPr>
      <w:hyperlink r:id="rId45">
        <w:r>
          <w:rPr>
            <w:rStyle w:val="Hyperlink"/>
          </w:rPr>
          <w:t xml:space="preserve">https://pubmed.ncbi.nlm.nih.gov/25369517/</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r>
        <w:t xml:space="preserve">Stimulation-induced structural changes at the nucleus, endoplasmic reticulum and mitochondria of hippocampal neurons | Molecular Brain | Full Text</w:t>
      </w:r>
    </w:p>
    <w:p>
      <w:pPr>
        <w:pStyle w:val="BodyText"/>
      </w:pPr>
      <w:hyperlink r:id="rId46">
        <w:r>
          <w:rPr>
            <w:rStyle w:val="Hyperlink"/>
          </w:rPr>
          <w:t xml:space="preserve">https://molecularbrain.biomedcentral.com/articles/10.1186/s13041-018-0387-2</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2">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r>
        <w:t xml:space="preserve"> </w:t>
      </w:r>
      <w:r>
        <w:t xml:space="preserve">Nuclear Architecture in the Nervous System: Development, Function, and Neurodevelopmental Diseases - PMC</w:t>
      </w:r>
      <w:r>
        <w:t xml:space="preserve"> </w:t>
      </w:r>
    </w:p>
    <w:p>
      <w:pPr>
        <w:pStyle w:val="BodyText"/>
      </w:pPr>
      <w:hyperlink r:id="rId47">
        <w:r>
          <w:rPr>
            <w:rStyle w:val="Hyperlink"/>
          </w:rPr>
          <w:t xml:space="preserve">https://pmc.ncbi.nlm.nih.gov/articles/PMC6087739/</w:t>
        </w:r>
      </w:hyperlink>
    </w:p>
    <w:p>
      <w:pPr>
        <w:pStyle w:val="BodyText"/>
      </w:pPr>
      <w:hyperlink r:id="rId37">
        <w:r>
          <w:rPr>
            <w:rStyle w:val="Hyperlink"/>
          </w:rPr>
          <w:t xml:space="preserve">[14]</w:t>
        </w:r>
      </w:hyperlink>
      <w:r>
        <w:t xml:space="preserve"> </w:t>
      </w:r>
      <w:hyperlink r:id="rId38">
        <w:r>
          <w:rPr>
            <w:rStyle w:val="Hyperlink"/>
          </w:rPr>
          <w:t xml:space="preserve">[15]</w:t>
        </w:r>
      </w:hyperlink>
      <w:r>
        <w:t xml:space="preserve"> </w:t>
      </w:r>
      <w:r>
        <w:t xml:space="preserve">IJMS | Special Issue : Transcriptional Regulation and Its Misregulation in Human Diseases</w:t>
      </w:r>
    </w:p>
    <w:p>
      <w:pPr>
        <w:pStyle w:val="BodyText"/>
      </w:pPr>
      <w:hyperlink r:id="rId48">
        <w:r>
          <w:rPr>
            <w:rStyle w:val="Hyperlink"/>
          </w:rPr>
          <w:t xml:space="preserve">https://www.mdpi.com/journal/ijms/special_issues/Regulation_Misregulation</w:t>
        </w:r>
      </w:hyperlink>
    </w:p>
    <w:p>
      <w:pPr>
        <w:pStyle w:val="BodyText"/>
      </w:pPr>
      <w:hyperlink r:id="rId39">
        <w:r>
          <w:rPr>
            <w:rStyle w:val="Hyperlink"/>
          </w:rPr>
          <w:t xml:space="preserve">[16]</w:t>
        </w:r>
      </w:hyperlink>
      <w:r>
        <w:t xml:space="preserve"> </w:t>
      </w:r>
      <w:hyperlink r:id="rId40">
        <w:r>
          <w:rPr>
            <w:rStyle w:val="Hyperlink"/>
          </w:rPr>
          <w:t xml:space="preserve">[17]</w:t>
        </w:r>
      </w:hyperlink>
      <w:r>
        <w:t xml:space="preserve"> </w:t>
      </w:r>
      <w:r>
        <w:t xml:space="preserve">Single-cell transcriptomic and genomic changes in the ageing human brain | Nature</w:t>
      </w:r>
    </w:p>
    <w:p>
      <w:pPr>
        <w:pStyle w:val="BodyText"/>
      </w:pPr>
      <w:hyperlink r:id="rId49">
        <w:r>
          <w:rPr>
            <w:rStyle w:val="Hyperlink"/>
          </w:rPr>
          <w:t xml:space="preserve">https://www.nature.com/articles/s41586-025-09435-8?error=cookies_not_supported&amp;code=4787df7f-ee0a-46fd-93f3-e4acc55be091</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molecularbrain.biomedcentral.com/articles/10.1186/s13041-018-0387-2" TargetMode="External" /><Relationship Type="http://schemas.openxmlformats.org/officeDocument/2006/relationships/hyperlink" Id="rId25" Target="https://molecularbrain.biomedcentral.com/articles/10.1186/s13041-018-0387-2#:~:text=Chromatin%20in%20neurons%20aggregates%20into,clustered" TargetMode="External" /><Relationship Type="http://schemas.openxmlformats.org/officeDocument/2006/relationships/hyperlink" Id="rId24" Target="https://molecularbrain.biomedcentral.com/articles/10.1186/s13041-018-0387-2#:~:text=One%20striking%20feature%20of%20acutely,more%20condensed%20form%20at%202%C2%A0min" TargetMode="External" /><Relationship Type="http://schemas.openxmlformats.org/officeDocument/2006/relationships/hyperlink" Id="rId26" Target="https://molecularbrain.biomedcentral.com/articles/10.1186/s13041-018-0387-2#:~:text=This%20chromatin%20reorganization%20was%20reversible%2C,slice%20cultures%20did%20not%20show" TargetMode="External" /><Relationship Type="http://schemas.openxmlformats.org/officeDocument/2006/relationships/hyperlink" Id="rId47" Target="https://pmc.ncbi.nlm.nih.gov/articles/PMC6087739/" TargetMode="External" /><Relationship Type="http://schemas.openxmlformats.org/officeDocument/2006/relationships/hyperlink" Id="rId30" Target="https://pmc.ncbi.nlm.nih.gov/articles/PMC6087739/#:~:text=%28Suzuki%20et%20al,in%20brain%20development%20and%20function" TargetMode="External" /><Relationship Type="http://schemas.openxmlformats.org/officeDocument/2006/relationships/hyperlink" Id="rId32" Target="https://pmc.ncbi.nlm.nih.gov/articles/PMC6087739/#:~:text=Chromosome%20reorganization%20in%20post,LBR" TargetMode="External" /><Relationship Type="http://schemas.openxmlformats.org/officeDocument/2006/relationships/hyperlink" Id="rId29" Target="https://pmc.ncbi.nlm.nih.gov/articles/PMC6087739/#:~:text=Neurons%2C%20the%20principal%20cell%20type,cells%2C%20such%20as%20astrocytes%20and" TargetMode="External" /><Relationship Type="http://schemas.openxmlformats.org/officeDocument/2006/relationships/hyperlink" Id="rId34" Target="https://pmc.ncbi.nlm.nih.gov/articles/PMC6087739/#:~:text=analyzing%20three,NE%29%20have" TargetMode="External" /><Relationship Type="http://schemas.openxmlformats.org/officeDocument/2006/relationships/hyperlink" Id="rId35" Target="https://pmc.ncbi.nlm.nih.gov/articles/PMC6087739/#:~:text=degrees%20of%20infolding.%20Synaptic%20N,An" TargetMode="External" /><Relationship Type="http://schemas.openxmlformats.org/officeDocument/2006/relationships/hyperlink" Id="rId28" Target="https://pmc.ncbi.nlm.nih.gov/articles/PMC6087739/#:~:text=however%2C%20demonstrated%20that%20potassium%20chloride,linker%20region%20between%20two%20adjacent" TargetMode="External" /><Relationship Type="http://schemas.openxmlformats.org/officeDocument/2006/relationships/hyperlink" Id="rId27" Target="https://pmc.ncbi.nlm.nih.gov/articles/PMC6087739/#:~:text=investigation%20studied%20this%20property%20in,dependent%20chromatin%20opening" TargetMode="External" /><Relationship Type="http://schemas.openxmlformats.org/officeDocument/2006/relationships/hyperlink" Id="rId45" Target="https://pubmed.ncbi.nlm.nih.gov/25369517/" TargetMode="External" /><Relationship Type="http://schemas.openxmlformats.org/officeDocument/2006/relationships/hyperlink" Id="rId21" Target="https://pubmed.ncbi.nlm.nih.gov/25369517/#:~:text=Although%20multipotent%20cell%20types%20have,HDAC2%2C%20HDAC11%2C%20KAT2B%2C%20KAT3A%2C%20KAT3B" TargetMode="External" /><Relationship Type="http://schemas.openxmlformats.org/officeDocument/2006/relationships/hyperlink" Id="rId23" Target="https://pubmed.ncbi.nlm.nih.gov/25369517/#:~:text=higher%20levels%20of%20transcripts%20encoding,properties%20consistent%20with%20their%20being" TargetMode="External" /><Relationship Type="http://schemas.openxmlformats.org/officeDocument/2006/relationships/hyperlink" Id="rId22" Target="https://pubmed.ncbi.nlm.nih.gov/25369517/#:~:text=hypothalamus%2C%20thalamus%2C%20and%20nucleus%20accumbens,into%20neurobiology%20and%20neurodegenerative%20disease" TargetMode="External" /><Relationship Type="http://schemas.openxmlformats.org/officeDocument/2006/relationships/hyperlink" Id="rId48" Target="https://www.mdpi.com/journal/ijms/special_issues/Regulation_Misregulation" TargetMode="External" /><Relationship Type="http://schemas.openxmlformats.org/officeDocument/2006/relationships/hyperlink" Id="rId38" Target="https://www.mdpi.com/journal/ijms/special_issues/Regulation_Misregulation#:~:text=of%20the%20mediating%20factors%20for,related%20neurodegenerative%20disorders.%20Full%20article" TargetMode="External" /><Relationship Type="http://schemas.openxmlformats.org/officeDocument/2006/relationships/hyperlink" Id="rId37" Target="https://www.mdpi.com/journal/ijms/special_issues/Regulation_Misregulation#:~:text=physically%20and%20functionally%20interact%20with,related" TargetMode="External" /><Relationship Type="http://schemas.openxmlformats.org/officeDocument/2006/relationships/hyperlink" Id="rId49" Target="https://www.nature.com/articles/s41586-025-09435-8?error=cookies_not_supported&amp;code=4787df7f-ee0a-46fd-93f3-e4acc55be091" TargetMode="External" /><Relationship Type="http://schemas.openxmlformats.org/officeDocument/2006/relationships/hyperlink" Id="rId40" Target="https://www.nature.com/articles/s41586-025-09435-8?error=cookies_not_supported&amp;code=4787df7f-ee0a-46fd-93f3-e4acc55be091#:~:text=match%20at%20L629%20suggests%20that,decrease%20in%20abundance%20during%20life" TargetMode="External" /><Relationship Type="http://schemas.openxmlformats.org/officeDocument/2006/relationships/hyperlink" Id="rId39" Target="https://www.nature.com/articles/s41586-025-09435-8?error=cookies_not_supported&amp;code=4787df7f-ee0a-46fd-93f3-e4acc55be091#:~:text=mechanisms,correlate%20with%20neuronal%20gene%20expression6%2C7" TargetMode="External" /></Relationships>
</file>

<file path=word/_rels/footnotes.xml.rels><?xml version="1.0" encoding="UTF-8"?><Relationships xmlns="http://schemas.openxmlformats.org/package/2006/relationships"><Relationship Type="http://schemas.openxmlformats.org/officeDocument/2006/relationships/hyperlink" Id="rId46" Target="https://molecularbrain.biomedcentral.com/articles/10.1186/s13041-018-0387-2" TargetMode="External" /><Relationship Type="http://schemas.openxmlformats.org/officeDocument/2006/relationships/hyperlink" Id="rId25" Target="https://molecularbrain.biomedcentral.com/articles/10.1186/s13041-018-0387-2#:~:text=Chromatin%20in%20neurons%20aggregates%20into,clustered" TargetMode="External" /><Relationship Type="http://schemas.openxmlformats.org/officeDocument/2006/relationships/hyperlink" Id="rId24" Target="https://molecularbrain.biomedcentral.com/articles/10.1186/s13041-018-0387-2#:~:text=One%20striking%20feature%20of%20acutely,more%20condensed%20form%20at%202%C2%A0min" TargetMode="External" /><Relationship Type="http://schemas.openxmlformats.org/officeDocument/2006/relationships/hyperlink" Id="rId26" Target="https://molecularbrain.biomedcentral.com/articles/10.1186/s13041-018-0387-2#:~:text=This%20chromatin%20reorganization%20was%20reversible%2C,slice%20cultures%20did%20not%20show" TargetMode="External" /><Relationship Type="http://schemas.openxmlformats.org/officeDocument/2006/relationships/hyperlink" Id="rId47" Target="https://pmc.ncbi.nlm.nih.gov/articles/PMC6087739/" TargetMode="External" /><Relationship Type="http://schemas.openxmlformats.org/officeDocument/2006/relationships/hyperlink" Id="rId30" Target="https://pmc.ncbi.nlm.nih.gov/articles/PMC6087739/#:~:text=%28Suzuki%20et%20al,in%20brain%20development%20and%20function" TargetMode="External" /><Relationship Type="http://schemas.openxmlformats.org/officeDocument/2006/relationships/hyperlink" Id="rId32" Target="https://pmc.ncbi.nlm.nih.gov/articles/PMC6087739/#:~:text=Chromosome%20reorganization%20in%20post,LBR" TargetMode="External" /><Relationship Type="http://schemas.openxmlformats.org/officeDocument/2006/relationships/hyperlink" Id="rId29" Target="https://pmc.ncbi.nlm.nih.gov/articles/PMC6087739/#:~:text=Neurons%2C%20the%20principal%20cell%20type,cells%2C%20such%20as%20astrocytes%20and" TargetMode="External" /><Relationship Type="http://schemas.openxmlformats.org/officeDocument/2006/relationships/hyperlink" Id="rId34" Target="https://pmc.ncbi.nlm.nih.gov/articles/PMC6087739/#:~:text=analyzing%20three,NE%29%20have" TargetMode="External" /><Relationship Type="http://schemas.openxmlformats.org/officeDocument/2006/relationships/hyperlink" Id="rId35" Target="https://pmc.ncbi.nlm.nih.gov/articles/PMC6087739/#:~:text=degrees%20of%20infolding.%20Synaptic%20N,An" TargetMode="External" /><Relationship Type="http://schemas.openxmlformats.org/officeDocument/2006/relationships/hyperlink" Id="rId28" Target="https://pmc.ncbi.nlm.nih.gov/articles/PMC6087739/#:~:text=however%2C%20demonstrated%20that%20potassium%20chloride,linker%20region%20between%20two%20adjacent" TargetMode="External" /><Relationship Type="http://schemas.openxmlformats.org/officeDocument/2006/relationships/hyperlink" Id="rId27" Target="https://pmc.ncbi.nlm.nih.gov/articles/PMC6087739/#:~:text=investigation%20studied%20this%20property%20in,dependent%20chromatin%20opening" TargetMode="External" /><Relationship Type="http://schemas.openxmlformats.org/officeDocument/2006/relationships/hyperlink" Id="rId45" Target="https://pubmed.ncbi.nlm.nih.gov/25369517/" TargetMode="External" /><Relationship Type="http://schemas.openxmlformats.org/officeDocument/2006/relationships/hyperlink" Id="rId21" Target="https://pubmed.ncbi.nlm.nih.gov/25369517/#:~:text=Although%20multipotent%20cell%20types%20have,HDAC2%2C%20HDAC11%2C%20KAT2B%2C%20KAT3A%2C%20KAT3B" TargetMode="External" /><Relationship Type="http://schemas.openxmlformats.org/officeDocument/2006/relationships/hyperlink" Id="rId23" Target="https://pubmed.ncbi.nlm.nih.gov/25369517/#:~:text=higher%20levels%20of%20transcripts%20encoding,properties%20consistent%20with%20their%20being" TargetMode="External" /><Relationship Type="http://schemas.openxmlformats.org/officeDocument/2006/relationships/hyperlink" Id="rId22" Target="https://pubmed.ncbi.nlm.nih.gov/25369517/#:~:text=hypothalamus%2C%20thalamus%2C%20and%20nucleus%20accumbens,into%20neurobiology%20and%20neurodegenerative%20disease" TargetMode="External" /><Relationship Type="http://schemas.openxmlformats.org/officeDocument/2006/relationships/hyperlink" Id="rId48" Target="https://www.mdpi.com/journal/ijms/special_issues/Regulation_Misregulation" TargetMode="External" /><Relationship Type="http://schemas.openxmlformats.org/officeDocument/2006/relationships/hyperlink" Id="rId38" Target="https://www.mdpi.com/journal/ijms/special_issues/Regulation_Misregulation#:~:text=of%20the%20mediating%20factors%20for,related%20neurodegenerative%20disorders.%20Full%20article" TargetMode="External" /><Relationship Type="http://schemas.openxmlformats.org/officeDocument/2006/relationships/hyperlink" Id="rId37" Target="https://www.mdpi.com/journal/ijms/special_issues/Regulation_Misregulation#:~:text=physically%20and%20functionally%20interact%20with,related" TargetMode="External" /><Relationship Type="http://schemas.openxmlformats.org/officeDocument/2006/relationships/hyperlink" Id="rId49" Target="https://www.nature.com/articles/s41586-025-09435-8?error=cookies_not_supported&amp;code=4787df7f-ee0a-46fd-93f3-e4acc55be091" TargetMode="External" /><Relationship Type="http://schemas.openxmlformats.org/officeDocument/2006/relationships/hyperlink" Id="rId40" Target="https://www.nature.com/articles/s41586-025-09435-8?error=cookies_not_supported&amp;code=4787df7f-ee0a-46fd-93f3-e4acc55be091#:~:text=match%20at%20L629%20suggests%20that,decrease%20in%20abundance%20during%20life" TargetMode="External" /><Relationship Type="http://schemas.openxmlformats.org/officeDocument/2006/relationships/hyperlink" Id="rId39" Target="https://www.nature.com/articles/s41586-025-09435-8?error=cookies_not_supported&amp;code=4787df7f-ee0a-46fd-93f3-e4acc55be091#:~:text=mechanisms,correlate%20with%20neuronal%20gene%20expression6%2C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2025-09-10T22:16:48Z</dcterms:created>
  <dcterms:modified xsi:type="dcterms:W3CDTF">2025-09-10T22:16:48Z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