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Optogenetics and Synthetic Biology: A Critical Review of Foundational Principles, Emerging Advancements, and Future Trajectories (2024-2025 Update)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updated review critically examines the rapidly evolving landscape of nuclear optogenetics and synthetic biology, integrating foundational principles with groundbreaking advancements reported in 2024 and 2025. The synergy between these fields offers unprecedented spatiotemporal control over nuclear processes, driving innovations in gene expression, epigenetic modification, chromatin dynamics, and genome editing. Recent developments include the emergence of novel light-responsive proteins with expanded functionalities, significant strides in CRISPR-based optogenetics for enhanced specificity and reduced off-target effects, and the accelerated translation of optogenetic therapies into clinical trials, particularly for retinal diseases. A pivotal trend is the deep integration of Artificial Intelligence (AI) and computational modeling, which is transforming the design, prediction, and optimization of biological systems and enabling advanced disease modeling. Concurrently, innovations in light delivery systems, such as implantable LEDs and closed-loop optogenetics, are addressing the persistent challenge of light penetration </w:t>
      </w:r>
      <w:r w:rsidDel="00000000" w:rsidR="00000000" w:rsidRPr="00000000">
        <w:rPr>
          <w:i w:val="1"/>
          <w:rtl w:val="0"/>
        </w:rPr>
        <w:t xml:space="preserve">in vivo</w:t>
      </w:r>
      <w:r w:rsidDel="00000000" w:rsidR="00000000" w:rsidRPr="00000000">
        <w:rPr>
          <w:rtl w:val="0"/>
        </w:rPr>
        <w:t xml:space="preserve">. The report also highlights the broadening application spectrum, from enhanced bioproduction to the integration of optogenetics into sophisticated bioelectronic and microrobotic systems. While these advancements promise transformative solutions in medicine and biotechnology, persistent challenges related to specificity, light penetration, and biological complexity necessitate continued innovation and careful consideration of ethical and societal implications.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Introduction: The Converging Frontiers of Nuclear Optogenetics and Synthetic Biology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Defining Optogenetics: Precision Control with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represents a revolutionary technological advancement that integrates optical and genetic principles to achieve precise control and monitoring of biological functions with high temporal and spatial resolution. This innovative approach leverages illumination with light of appropriate intensity and wavelength as a specific trigger signal to manipulate cellular activities. The field's genesis can be traced back to Francis Crick's conceptual suggestions, who envisioned the utility of light for rapid, spatiotemporal control of specific neurons. This vision was significantly advanced by pioneering studies, such as the demonstration of microbial opsin expression in non-excitable mammalian cells, enabling fast, light-induced cellular depolarization. The development and widespread adoption of optogenetics arose from the inherent limitations of traditional methods, such as chemical or electrical stimulation, in achieving the desired level of precise spatiotemporal control over cellular events. Earlier approaches often lacked the specificity to target individual cell populations or the speed required to decipher dynamic neural circuitries. Optogenetics, by contrast, offers non-invasive, reversible, and tunable control over a broad spectrum of biological processes, extending far beyond its initial applications in neuroscience to include the regulation of transgene expression and diverse protein functions. This capability to manipulate biological systems with unprecedented precision has established optogenetics as a foundational tool for advanced biological engineering.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Defining Synthetic Biology: Engineering Life's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biology is a multidisciplinary scientific domain focused on the design and construction of novel artificial biological pathways, organisms, and devices, or the systematic redesign of existing natural biological systems. This field distinguishes itself from traditional biotechnology by adopting an engineering-driven approach, aiming to make cells programmable through the rational programming of cellular behavior in response to defined input signals. This involves constructing genetic circuits, redesigning metabolic pathways, and even assembling entirely synthetic cells, thereby transforming biology from a descriptive science into a predictive and programmable discipline. The ultimate objective is to make the process of designing genetically-encoded biological systems more systematic, predictable, robust, scalable, and efficient.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Synergy: Light-Controlled Nuclear Engineering and Synthetic Circuits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convergence of optogenetics and synthetic biology offers a powerful paradigm for manipulating complex biological processes, particularly within the cell's nucleus, which serves as the central command center for cellular information flow. Light, with its precisely tunable properties, exceptional spatial resolution, and wireless delivery, emerges as an ideal external trigger signal for controlling molecular events deep within the cellular environment. This synergy facilitates the creation of sophisticated synthetic circuits that can sense inputs and generate precise outputs, enabling control at multiple levels of gene regulation, from DNA sequence modifications to transcriptional, translational, and post-translational control, with light serving as the primary effector. The application of engineering principles in synthetic biology is fundamentally transforming the study of life, and optogenetics serves as a crucial enabling technology. It provides the means to precisely test and implement these engineered biological designs, especially at the nuclear level, thereby facilitating the iterative design-build-test-learn cycle central to biological engineering.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Scope and Significance of this Updated Review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review critically assesses the foundational principles, cutting-edge molecular mechanisms, diverse applications, inherent challenges, and promising future directions at the interface of nuclear optogenetics and synthetic biology. The ability to precisely control nuclear functions—including gene expression, epigenetic states, and chromatin architecture—opens new and powerful avenues for fundamental biological research, targeted therapeutic interventions, and advanced biotechnological applications. The continuous evolution of optogenetics beyond its neurological origins and its deep integration with synthetic biology signifies a fundamental shift in biological engineering. This progression indicates that the field is moving beyond merely observing and perturbing biological systems toward actively </w:t>
      </w:r>
      <w:r w:rsidDel="00000000" w:rsidR="00000000" w:rsidRPr="00000000">
        <w:rPr>
          <w:i w:val="1"/>
          <w:rtl w:val="0"/>
        </w:rPr>
        <w:t xml:space="preserve">programming</w:t>
      </w:r>
      <w:r w:rsidDel="00000000" w:rsidR="00000000" w:rsidRPr="00000000">
        <w:rPr>
          <w:rtl w:val="0"/>
        </w:rPr>
        <w:t xml:space="preserve"> their core functions. This trajectory points to the emergence of a truly "programmable biology," where cellular behavior can be designed, debugged, and optimized akin to a complex circuit. The ongoing development of new optogenetic tools and the increasing sophistication of synthetic circuits are direct manifestations of this overarching goal, representing a paradigm shift from descriptive biology to active, rational design of living systems.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Foundational Principles and Molecular Mechanisms of Nuclear Optogenetics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Spatiotemporal Resolution and Non-Invasive Control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offers unparalleled spatiotemporal precision, allowing researchers to control protein function with the exactness of a laser pulse, both </w:t>
      </w:r>
      <w:r w:rsidDel="00000000" w:rsidR="00000000" w:rsidRPr="00000000">
        <w:rPr>
          <w:i w:val="1"/>
          <w:rtl w:val="0"/>
        </w:rPr>
        <w:t xml:space="preserve">in vitro</w:t>
      </w:r>
      <w:r w:rsidDel="00000000" w:rsidR="00000000" w:rsidRPr="00000000">
        <w:rPr>
          <w:rtl w:val="0"/>
        </w:rPr>
        <w:t xml:space="preserve"> and </w:t>
      </w:r>
      <w:r w:rsidDel="00000000" w:rsidR="00000000" w:rsidRPr="00000000">
        <w:rPr>
          <w:i w:val="1"/>
          <w:rtl w:val="0"/>
        </w:rPr>
        <w:t xml:space="preserve">in vivo</w:t>
      </w:r>
      <w:r w:rsidDel="00000000" w:rsidR="00000000" w:rsidRPr="00000000">
        <w:rPr>
          <w:rtl w:val="0"/>
        </w:rPr>
        <w:t xml:space="preserve">. This capability enables time-resolved experiments to measure the immediate impact of sudden perturbations, rather than the long-term consequences of permanently missing components. Furthermore, it facilitates finely tuned, low-magnitude perturbations that may not trigger total system breakdown, offering a complementary approach to traditional genetic and chemical methods. Light's non-invasive nature and tunability in wavelength and amplitude provide significant advantages over other control modalities, such as magnetic fields or acoustic waves, which have also been explored for cellular manipulation. Light offers exceptional spatial resolution, and the ongoing development of red-shifted opsins is crucial for achieving deeper tissue penetration, thereby expanding the applicability of optogenetic tools in complex biological environments. The evolution of optogenetic tools demonstrates a clear progression from simple, membrane-centric on/off switches, primarily focused on neuronal excitability, to more sophisticated and nuanced control over protein activity within the nucleus, reflecting a growing understanding of complex intracellular signaling and the need for tools that can precisely regulate protein localization, clustering, interaction, or catalytic activity beyond membrane potential changes.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Molecular Mechanisms of Light Responsiveness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Genetically encoded light-responsive proteins are the core components of optogenetic systems, converting light signals into specific biochemical or biophysical changes within the cell.</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Conformational Changes and Allostery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Light stimulation induces conformational changes in photosensitive protein domains, directly affecting their activity. A prominent example is the Light, Oxygen, and Voltage (LOV) domain, which undergoes a conformational change upon light exposure. This change can release a protein to interact with its target, expose hidden signaling motifs, or relieve allosteric auto-inhibition. For instance, the LOV2 domain can be engineered to unfold a C-terminal helix upon blue light illumination, thereby releasing a caged protein or exposing an active site.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Light-Inducible Dimerization and Oligomerization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significant number of optogenetic tools rely on protein domains that form heterodimers or oligomers in response to light. The Cryptochrome 2 (CRY2) and Cryptochrome-interacting basic-helix-loop-helix (CIB1) system is a widely used blue-light responsive heterodimerization pair. Fusing one dimerization domain to a DNA-binding domain (DBD) and the other to a transactivation domain (TAD) enables light-induced recruitment of the TAD to DNA, thereby activating transcription. CRY2 can also undergo blue light-mediated oligomerization (e.g., CRY2clust), leading to protein clustering, which can be leveraged for various applications like recruiting nucleophosmin (NPM1) to alter its diffusion and inhibit rRNA processing. The Phytochrome (PhyB) and Phytochrome Interacting Factor (PIF) system enables red-light inducible interactions through intermolecular association. This system holds an advantage for deeper tissue penetration compared to blue light-activated systems. However, it requires phycocyanobilin (PCB) as a cofactor, which can be genetically synthesized in mammalian cells to overcome this limitation. The UV resistance Locus 8 (UVR8) protein responds to light through intermolecular association, contributing to light-controlled protein interactions.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2.2.3. Photocleavage and Steric Inhibition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also encompasses mechanisms that involve irreversible changes or the release of constrained activity. Proteins like PhoCl (Photocleavable protein) are engineered from photoconvertible fluorescent proteins. Violet light (380 nm) induces β-elimination, leading to the irreversible cleavage of a small peptide fragment from the protein backbone. This mechanism offers precise, one-time control over protein activity, as demonstrated with Cre recombinase or E-cadherin. Light can also release a protein from steric inhibition, effectively uncaging its activity. For example, the LOV2 domain can be engineered to unfold a C-terminal helix upon blue light, releasing a caged protein or exposing an active site. Furthermore, genetic code expansion allows for the incorporation of photoactive noncanonical amino acids (ncAAs) to precisely cage or photoswitch protein activity at specific, rationally selected residues, providing fine-tuned optical control.</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Recent Advancements in Light-Responsive Proteins (2024-2025)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light-responsive protein and its specific molecular mechanism directly dictates the type and precision of nuclear engineering achievable. Dimerization-based systems, such as CRY2/CIB1, have proven particularly versatile for recruiting diverse nuclear effectors. The development of "light-off" systems, which allow for the controlled and rapid shutdown of gene expression, is also a crucial advancement, essential for mimicking physiological events that require transient activity and for minimizing cellular light exposure.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LOV Domains:</w:t>
      </w:r>
      <w:r w:rsidDel="00000000" w:rsidR="00000000" w:rsidRPr="00000000">
        <w:rPr>
          <w:rtl w:val="0"/>
        </w:rPr>
        <w:t xml:space="preserve"> Recent research in 2024 highlights the photoactivation of LOV domains (iLID, BcLOV4, nMagHigh/pMagHigh, VVDHigh) using </w:t>
      </w:r>
      <w:r w:rsidDel="00000000" w:rsidR="00000000" w:rsidRPr="00000000">
        <w:rPr>
          <w:i w:val="1"/>
          <w:rtl w:val="0"/>
        </w:rPr>
        <w:t xml:space="preserve">in situ</w:t>
      </w:r>
      <w:r w:rsidDel="00000000" w:rsidR="00000000" w:rsidRPr="00000000">
        <w:rPr>
          <w:rtl w:val="0"/>
        </w:rPr>
        <w:t xml:space="preserve"> generated light from chemiluminescence. This innovative approach addresses the challenge of delivering light to optically non-transparent systems by leveraging the spectral overlap between blue chemiluminescence emission and the absorption bands of the flavin chromophore in LOV domains. This development enables new possibilities for studying cellular processes where external light delivery is difficult, such as within deep tissues or complex biological environments. Further applications of LOV-derived switches in 2024-2025 include optogenetic control of nuclear Dorsal to understand temporal requirements for transcription in </w:t>
      </w:r>
      <w:r w:rsidDel="00000000" w:rsidR="00000000" w:rsidRPr="00000000">
        <w:rPr>
          <w:i w:val="1"/>
          <w:rtl w:val="0"/>
        </w:rPr>
        <w:t xml:space="preserve">Drosophila</w:t>
      </w:r>
      <w:r w:rsidDel="00000000" w:rsidR="00000000" w:rsidRPr="00000000">
        <w:rPr>
          <w:rtl w:val="0"/>
        </w:rPr>
        <w:t xml:space="preserve"> embryos, tools for inducing organelle membrane rupture, optogenetically induced microtubule acetylation, and light-inducible protein degradation. An "OptoLacI" system, an optogenetically engineered lactose operon repressor LacI, was also developed in 2024, making it responsive to light instead of IPTG for gene repression.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CRY2/CIB1:</w:t>
      </w:r>
      <w:r w:rsidDel="00000000" w:rsidR="00000000" w:rsidRPr="00000000">
        <w:rPr>
          <w:rtl w:val="0"/>
        </w:rPr>
        <w:t xml:space="preserve"> Advancements in 2024-2025 continue to leverage the CRY2/CIB1 system for precise control over cellular processes. This includes optogenetic control of Protein Kinase C-epsilon activity, activation of NF-κB signaling via optogenetic clustering of IKKα and β, and spatiotemporal control of subcellular O-GlcNAc signaling. Notably, optogenetic control of mRNA condensation and the engineering of transcription factor condensates to control gene expression in mammalian cells and mice also utilize CRY2-based systems, demonstrating the ability to manipulate material properties of biomolecular condensates for functional control.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PhyB/PIF:</w:t>
      </w:r>
      <w:r w:rsidDel="00000000" w:rsidR="00000000" w:rsidRPr="00000000">
        <w:rPr>
          <w:rtl w:val="0"/>
        </w:rPr>
        <w:t xml:space="preserve"> The Phytochrome (PhyB) and Phytochrome Interacting Factor (PIF) system remains crucial for red-light inducible interactions, which are advantageous for deeper tissue penetration compared to blue light-activated systems. Recent developments in 2024-2025 show continued efforts to adapt this system for use in vertebrate embryos by addressing challenges in expressing optogenetic components and delivering the phycocyanobilin (PCB) chromophore. While the base document notes PCB can be genetically synthesized, a 2015 study highlighted that direct co-injection of HPLC-purified PCB protein with RNA encoding PhyB and PIF6 was sufficient for zebrafish embryos up to 24 hours post-fertilization (hpf), though future transgenic lines for PCB synthesis are envisioned for more uniform levels throughout the organism. Recent research in 2024 further explores light-induced remodeling of phytochrome B to enable signal transduction by phytochrome-interacting factors (PIFs), deepening the understanding of their regulatory roles in plant growth and development, including modulating gene expression related to hypocotyl elongation. A significant development is the finding that phytochromes form photobodies, which are subnuclear structures resulting from liquid-liquid phase separation, and that these structures accumulate in the nucleus in the active state to control gene expression.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PhoCl:</w:t>
      </w:r>
      <w:r w:rsidDel="00000000" w:rsidR="00000000" w:rsidRPr="00000000">
        <w:rPr>
          <w:rtl w:val="0"/>
        </w:rPr>
        <w:t xml:space="preserve"> The photocleavable protein PhoCl continues to be refined for precise, one-time control. A 2024 study demonstrated its use for the optogenetic release of single molecules (both soluble and transmembrane proteins) from the Golgi apparatus into the cytosol or plasma membrane. This method allows for light dose-dependent delivery compatible with single-molecule imaging, overcoming challenges of achieving sparse populations of labeled molecules and eliminating interfering unlabeled endogenous background. This technique has been successfully applied to control cytosolic proteins like FGF2-GFP, transmembrane proteins such as mScarlet-CD4, multisubunit ion channels including BK-channel and VRACs, and even to restore signaling pathways like NF-kB by releasing IRAK4, demonstrating the ability to restore function of knocked-out components.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advancements in light-responsive proteins, particularly the chemiluminescence-activated LOV domains and single-molecule release via PhoCl, indicate a strategic evolution in overcoming the inherent physical limitations of light delivery in complex biological systems. This suggests a move from relying solely on external light sources to developing </w:t>
      </w:r>
      <w:r w:rsidDel="00000000" w:rsidR="00000000" w:rsidRPr="00000000">
        <w:rPr>
          <w:i w:val="1"/>
          <w:rtl w:val="0"/>
        </w:rPr>
        <w:t xml:space="preserve">in situ</w:t>
      </w:r>
      <w:r w:rsidDel="00000000" w:rsidR="00000000" w:rsidRPr="00000000">
        <w:rPr>
          <w:rtl w:val="0"/>
        </w:rPr>
        <w:t xml:space="preserve"> light generation or highly localized, ultra-precise release mechanisms. This progression significantly expands the practical utility of optogenetics for targeting deeper, less accessible regions within organisms, effectively bypassing traditional light penetration barriers.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Updated Overview of Prominent Light-Responsive Proteins in Nuclear Optogenetics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Protein/System Name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Activating Wavelength(s)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Mechanism of Action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Reversibility</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Nuclear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Application/Target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Opsins (e.g., Channelrhodopsin, Halorhodopsin)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Orange (475 nm, Orange)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Ion channel opening/closing, membrane potential change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direct application in nuclear engineering as most nuclear processes do not rely on membrane potential changes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 Domains (LOV2, AULOV, LOVTRAP, Z-lock, LEXY, iLID, BcLOV4, nMagHigh/pMagHigh, VVDHigh, OptoLacI)</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(e.g., 488 nm), Chemiluminescence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Conformational change, steric release, dimerization, protein dissociation, chemiluminescence-induced activation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localization, protein-protein interaction, nuclear export, protein degradation, gene repression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of caged proteins, nuclear protein export (LEXY), OptoLacI for gene repression, organelle membrane rupture, microtubule acetylation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CRY2/CIB1 (CRY2clust)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(e.g., 470 nm)</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Light-induced heterodimerization, oligomerization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 expression (activation/deactivation), epigenetic modification, chromatin organization, protein clustering, mRNA condensation, transcription factor condensate engineering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Recruitment of TADs to dCas9, protein inactivation/deactivation, targeting DNMT3A/TET to gene promoters, NF-κB activation, O-GlcNAc signaling, mRNA condensation, transcription factor condensates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PhyB/PIF</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(e.g., 650 nm), Far-Red (705-740 nm)</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Light-induced intermolecular association, liquid-liquid phase separation, photoisomerization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Protein-protein interaction, gene regulation (potential for deeper tissue penetration), nuclear accumulation, photobody formation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inactivation/activation, targeting DNMT3A/TET to gene promoters, Pard3 localization in zebrafish, hypocotyl elongation regulation, formation of nuclear photobodies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PhoCl (Photocleavable protein)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Violet (380 nm), Broad absorbance (400-500 nm)</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Irreversible β-elimination and cleavage of peptide fragment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Irreversible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Precise one-time control, single-molecule release, signaling pathway restoration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of Cre recombinase, Gal4 transcription factor, FGF2, mScarlet-CD4, BK-channel, VRACs, IRAK4</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Light-Controlled Nuclear Engineering: Directing Cellular Fate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transition of optogenetics from primarily membrane-centric applications to direct nuclear engineering represents a fundamental advancement. This shift enables unprecedented control over the central dogma of molecular biology (DNA to RNA to protein) at its most foundational level. This is a qualitative leap in control, moving from modulating cellular excitability to directly reprogramming the cell's genetic instructions and their packaging.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3.1. Optogenetic Regulation of Gene Expression</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Transcriptional Activation and Deactivation Systems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 tools provide precise spatiotemporal control over gene expression within the nucleus. Systems have been developed for both light-triggered induction of gene expression, such as the recruitment of transactivation domains (TADs) like VP64 or p65 to DNA via CRY2/CIB1 fusions to catalytically dead Cas9 (dCas9). Conversely, systems for light-induced termination of transcription have also emerged, exemplified by photo-controlling the VP16 peptide (pcVP16). The latter is particularly valuable as it allows for the rapid shutdown of gene expression upon illumination, thereby minimizing cellular light exposure and enabling the study of transient biological processes.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CRISPR-based Optogenetics for Targeted Gene Control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repurposing of CRISPR nucleases, particularly dCas9, as DNA-binding modules has significantly enhanced the versatility of optogenetic systems for targeting endogenous genomic loci. Light-activated CRISPR systems offer precise spatial and temporal control over genetic modifications, which inherently reduces the chance of off-target effects and enables various types of gene editing, including insertions/deletions (indels), CRISPR activation (CRISPRa), and base editing. These systems can be engineered based on light-induced dimerization of split-Cas components, dimerization of Cas with effectors, or optogenetic regulation of guide RNA (gRNA) production, as seen with the BLU-VIPR system for </w:t>
      </w:r>
      <w:r w:rsidDel="00000000" w:rsidR="00000000" w:rsidRPr="00000000">
        <w:rPr>
          <w:i w:val="1"/>
          <w:rtl w:val="0"/>
        </w:rPr>
        <w:t xml:space="preserve">in vivo</w:t>
      </w:r>
      <w:r w:rsidDel="00000000" w:rsidR="00000000" w:rsidRPr="00000000">
        <w:rPr>
          <w:rtl w:val="0"/>
        </w:rPr>
        <w:t xml:space="preserve"> T lymphocyte editing. Light-activated CRISPR has demonstrated the ability to achieve targeted DNA cutting within seconds, facilitating real-time observation of rapid DNA repair processes. The increasing sophistication of nuclear optogenetics, particularly through its integration with CRISPR technology, indicates a clear trend towards achieving "programmable biology," where cellular behavior can be precisely engineered, debugged, and optimized akin to a complex circuit. This integration transforms gene editing from a relatively blunt instrument into a finely tuned, remotely controllable tool, enabling dynamic regulation of gene circuits.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Recent Advancements in Optogenetic Gene Control (2024-2025)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CRISPR-based optogenetics </w:t>
      </w:r>
      <w:r w:rsidDel="00000000" w:rsidR="00000000" w:rsidRPr="00000000">
        <w:rPr>
          <w:b w:val="1"/>
          <w:i w:val="1"/>
          <w:rtl w:val="0"/>
        </w:rPr>
        <w:t xml:space="preserve">in vivo</w:t>
      </w:r>
      <w:r w:rsidDel="00000000" w:rsidR="00000000" w:rsidRPr="00000000">
        <w:rPr>
          <w:b w:val="1"/>
          <w:rtl w:val="0"/>
        </w:rPr>
        <w:t xml:space="preserve">:</w:t>
      </w:r>
      <w:r w:rsidDel="00000000" w:rsidR="00000000" w:rsidRPr="00000000">
        <w:rPr>
          <w:rtl w:val="0"/>
        </w:rPr>
        <w:t xml:space="preserve"> An engineered photoactivatable Cas9 (paCas9) system, utilizing split Cas9 fragments and Magnets photoinducible dimerization domains, enables optogenetic control of CRISPR-Cas9 genome editing in human cells. This system allows targeted genome sequence modifications through both nonhomologous end joining and homology-directed repair pathways, with editing activity that can be switched off simply by extinguishing the light. Furthermore, activation of paCas9 can be achieved in specific spatial patterns determined by the sites of irradiation. A 2025 study further demonstrated the light-induced expression of gRNA, enabling optogenetic gene editing of T lymphocytes </w:t>
      </w:r>
      <w:r w:rsidDel="00000000" w:rsidR="00000000" w:rsidRPr="00000000">
        <w:rPr>
          <w:i w:val="1"/>
          <w:rtl w:val="0"/>
        </w:rPr>
        <w:t xml:space="preserve">in vivo</w:t>
      </w:r>
      <w:r w:rsidDel="00000000" w:rsidR="00000000" w:rsidRPr="00000000">
        <w:rPr>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light-switchable CRISPR systems, particularly those enabling </w:t>
      </w:r>
      <w:r w:rsidDel="00000000" w:rsidR="00000000" w:rsidRPr="00000000">
        <w:rPr>
          <w:i w:val="1"/>
          <w:rtl w:val="0"/>
        </w:rPr>
        <w:t xml:space="preserve">in vivo</w:t>
      </w:r>
      <w:r w:rsidDel="00000000" w:rsidR="00000000" w:rsidRPr="00000000">
        <w:rPr>
          <w:rtl w:val="0"/>
        </w:rPr>
        <w:t xml:space="preserve"> T lymphocyte editing and precise spatial patterning, represents a critical step towards overcoming the systemic delivery and off-target challenges inherent in traditional gene editing. This precision allows for highly localized therapeutic interventions, minimizing collateral damage to non-target cells and tissues. This advancement opens new avenues for cell-type specific therapies, where the therapeutic effect can be confined to the desired cell population, enhancing both efficacy and safety. The ability to control gene editing with light transforms it into a remotely controllable and finely tunable tool, which is essential for complex biological applications and clinical translation.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Modulating Epigenetic Landscapes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Epigenetics encompasses heritable changes in gene expression that occur without altering the underlying DNA sequence, often mediated by chemical modifications such as DNA methylation or histone modifications.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Light-Controlled DNA Methylation and Demethylation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 tools enable site-specific alteration of DNA methylation patterns with unprecedented spatiotemporal precision. This involves creating fusion proteins that combine light-sensitive protein pairs, such as CRY2/CIB1, with DNA methyltransferases (e.g., DNMT3A-CD) or demethylases (e.g., TET1-CD). These fusion constructs are guided to specific gene promoters, for example, the Asc/1 gene, using Transcription Activator-Like Elements (TALES). Blue light illumination then triggers the co-localization of the enzymes at the targeted site, leading to precise methylation or demethylation and subsequent control over gene activity. The ability to precisely activate or deactivate a gene through epigenetic modulation with spatiotemporal precision offers a powerful, reversible, and non-mutagenic means to study and potentially correct disease states that arise from gene expression dysregulation rather than direct genetic mutations. This capability significantly expands the scope of treatable conditions.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3.3.2. Optogenetic Manipulation of Histone Modifications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specific examples of light-controlled histone modifications are not extensively detailed in the provided information, the general principle of chromatin organization being influenced by histone modifications and the demonstrated ability to recruit modifying enzymes via optogenetic systems strongly implies the potential for light-controlled histone modification. This would involve fusing histone-modifying enzymes to light-responsive domains for targeted recruitment to specific chromatin regions, offering a dynamic way to alter chromatin states.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Engineering Chromatin Dynamics and Nuclear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Chromatin organization and dynamics are fundamental to regulating gene expression, DNA replication, and genome protection. Optogenetics provides powerful tools to perturb and study these processes with high precision.</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3.4.1. Light-Induced Chromatin Condensation and Decondensation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ViscoElastic Chromatin Tethering and ORganization (VECTOR) system exemplifies an innovative approach that utilizes light-induced synthetic liquid-like droplets to apply controlled forces to targeted DNA sequences. This enables researchers to probe chromatin's material properties, revealing its viscoelastic nature, and to influence gene expression by precisely repositioning genes within the nucleus. This manipulation offers new avenues for understanding how chromatin architecture influences cellular behavior and how its disorganization contributes to diseases like cancer.</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3.4.2. Spatiotemporal Control of Nuclear Protein Localization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Optogenetics enables the precise relocalization of target proteins to specific intracellular sites within the nucleus. This can either activate protein function by promoting interaction with downstream binding partners or inhibit function by sequestering proteins away from their active sites. Examples include the light-induced recruitment of nucleophosmin (NPM1) to alter its diffusion and inhibit rRNA processing, or the LEXY system for light-inducible nuclear protein export. Optogenetic manipulation of the nuclear concentration of morphogens, such as Dorsal (DL) in </w:t>
      </w:r>
      <w:r w:rsidDel="00000000" w:rsidR="00000000" w:rsidRPr="00000000">
        <w:rPr>
          <w:i w:val="1"/>
          <w:rtl w:val="0"/>
        </w:rPr>
        <w:t xml:space="preserve">Drosophila</w:t>
      </w:r>
      <w:r w:rsidDel="00000000" w:rsidR="00000000" w:rsidRPr="00000000">
        <w:rPr>
          <w:rtl w:val="0"/>
        </w:rPr>
        <w:t xml:space="preserve"> embryos, has been instrumental in identifying critical windows for gene patterning and understanding stimulus-response relationships in embryonic development.</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Synthetic Circuits: Building Programmable Biological Systems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Fundamental Regulatory Units and Design Principles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biology aims to create programmable cells by designing genetic circuits that can rewire endogenous gene regulatory systems and control cellular functions. The basic building blocks of these circuits, known as "biological parts," are genetically encoded entities with distinct biological functions, such as promoter sequences, RNA aptamers, or fluorescent proteins. These parts act as molecular devices that sense inputs and generate outputs. Key design principles for constructing complex genetic circuits include ensuring orthogonality (minimizing unintended interactions), managing context-dependence, mitigating noise, and handling increasing complexity. Regulatory devices can operate at various levels of gene expression, from DNA sequence-based control to transcriptional, translational, and post-translational regulation. The successful realization and reliability of complex light-controlled synthetic circuits are critically dependent on overcoming fundamental engineering challenges inherent to synthetic biology. These challenges particularly revolve around the incomplete characterization and quantification of biological components, which can lead to unpredictable circuit behavior and unintended functions. Unforeseen interactions like crosstalk, metabolic burden imposed by exogenous synthetic circuits on endogenous cellular machinery, and both intrinsic (stochastic kinetics) and extrinsic (environmental perturbations) noise contribute significantly to uncertainty and potential circuit failure. The sophistication of optogenetic control can only be fully leveraged if the underlying synthetic biological "parts" are well-understood, predictable, and behave orthogonally within the complex cellular environment. This continuous need for foundational research in synthetic biology to improve predictability and modularity is paramount.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Integrating Optogenetics into Synthetic Genetic Circuits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Optogenetics offers a superior method for controlling synthetic genetic circuits due to its high spatiotemporal precision, non-invasiveness, and remote controllability, enabling the rational programming of cellular behavior.</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Light-Controlled Logic Gates and Bistable Switches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Optogenetic systems are instrumental in constructing complex genetic circuitry, including bistable switches and logic gates. Bistable switches maintain distinct stable ON or OFF states, often achieved by inversion of DNA segments or through light-dependent recombinase activity. Logic gates, such as multi-input synthetic circuits, can "classify" cells based on molecular phenotypes. Recombinase activity, for instance, can be made light-dependent by splitting the recombinase and reconstituting it through a light-inducible dimerization system, such as the LOV2 domain unfolding upon blue light illumination.</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Memory Devices and Biocomputation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Cas-based effectors, particularly in conjunction with light-responsive elements, play a prominent role in developing memory devices for 'recording' internal or external stimuli. Synthetic circuits can condense signals across multiple regulatory layers and gene regulatory networks into a single, interpretable output, forming the basis for biocomputation within living systems. The integration of optogenetics and synthetic biology is moving beyond simple gene regulation towards creating truly "programmable cells" that can perform complex computations, make context-dependent decisions, and execute sophisticated biological algorithms in response to external light cues. This suggests a future where cells are not just passive biological factories but intelligent, responsive entities that can execute complex algorithms in response to light, leading to "smart" cell-based therapies and advanced diagnostics that adapt to their environment.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Recent Advancements in Synthetic Circuit Design (2024-2025)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advancement in 2024 is the development of "Synthetic frequency-controlled gene circuits" (TRGC architecture) that enable frequency-to-amplitude signal conversion in engineered biological systems. This allows for both high-pass and low-pass filtering behaviors, demonstrating that frequency modulation can access cellular states unreachable through conventional amplitude modulation, thereby significantly expanding the controllable gene expression space in multi-gene systems.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shift from amplitude-based to frequency-controlled gene circuits represents a maturation in synthetic biology's engineering paradigm. Natural biological systems process environmental information through both amplitude and frequency-modulated signals, yet engineered biological circuits have largely relied on amplitude-based regulation alone. The development of TRGC architecture directly addresses this gap, allowing synthetic systems to more closely mimic the complexity of natural biological signaling. This progression indicates that a deeper understanding of biological signaling principles is being incorporated into synthetic circuit design, leading to more robust, versatile, and physiologically relevant engineered systems that can respond to nuanced, dynamic inputs beyond simple ON/OFF switches.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Case Studies of Light-Programmed Cellular Behavior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Light-controlled synthetic circuits are being applied across various domains, including bioproduction, living therapeutics, and biosafety mechanisms. In bioproduction, optogenetics is being explored to control metabolic pathways, enabling the efficient and tunable synthesis of novel compounds and valuable biomaterials. "Living therapeutics" represent a cutting-edge frontier where engineered cells and bacteria are programmed to develop and deliver treatments directly inside the human body, offering a revolutionary approach to healthcare. In drug discovery, synthetic circuits can significantly enhance phenotype-based screening by providing live-cell, multiplexed readouts of intracellular states, validating multicellular systems like organoids and microphysiological systems (MPS), and tracking dynamic, disease-relevant molecular events.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Transformative Applications and Translational Potential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translational potential of nuclear optogenetics and synthetic biology extends beyond traditional targeted therapies to fundamentally reshape personalized medicine, enabling </w:t>
      </w:r>
      <w:r w:rsidDel="00000000" w:rsidR="00000000" w:rsidRPr="00000000">
        <w:rPr>
          <w:i w:val="1"/>
          <w:rtl w:val="0"/>
        </w:rPr>
        <w:t xml:space="preserve">in situ</w:t>
      </w:r>
      <w:r w:rsidDel="00000000" w:rsidR="00000000" w:rsidRPr="00000000">
        <w:rPr>
          <w:rtl w:val="0"/>
        </w:rPr>
        <w:t xml:space="preserve">, on-demand, and adaptive therapeutic interventions. This represents a paradigm shift from systemic, often broad-acting treatments to highly localized, responsive, and potentially self-regulating interventions, significantly enhancing therapeutic efficacy and reducing side effects.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Advancements in Gene Therapy and Regenerative Medicine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and targeted gene therapies demonstrate significant clinical potential, particularly in personalized medicine and the treatment of inherited diseases. In gene therapy, optogenetic approaches aim to restore physiological function in defective cells, such as bypassing defective photoreceptors in inherited retinal diseases by introducing light-sensing opsins. Optogenetic CRISPR enables precise spatiotemporal gene perturbations </w:t>
      </w:r>
      <w:r w:rsidDel="00000000" w:rsidR="00000000" w:rsidRPr="00000000">
        <w:rPr>
          <w:i w:val="1"/>
          <w:rtl w:val="0"/>
        </w:rPr>
        <w:t xml:space="preserve">in vivo</w:t>
      </w:r>
      <w:r w:rsidDel="00000000" w:rsidR="00000000" w:rsidRPr="00000000">
        <w:rPr>
          <w:rtl w:val="0"/>
        </w:rPr>
        <w:t xml:space="preserve">, including indels, CRISPRa, and base editing. This offers a promising solution for gene editing in cell types previously intractable to optogenetic control, such as T lymphocytes, while reducing off-target effects and toxicity. In regenerative medicine, the ability to control stem cell fate through optogenetic epigenetic modification, for example, by targeting the Asc/1 gene in neural stem cells, holds immense promise for producing desired cell types for therapeutic purposes in neurological conditions.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Recent Clinical and Preclinical Progress (2024-2025)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Retinal Diseases:</w:t>
      </w:r>
      <w:r w:rsidDel="00000000" w:rsidR="00000000" w:rsidRPr="00000000">
        <w:rPr>
          <w:rtl w:val="0"/>
        </w:rPr>
        <w:t xml:space="preserve"> Nanoscope Therapeutics is a key player in the clinical translation of optogenetic therapies for retinal degenerative diseases, with its MCO-010 therapy advancing significantly. In May 2025, the company announced multiple presentations on the safety and efficacy results of MCO-010 for Stargardt macular degeneration in clinical trials and geographic atrophy in non-human primate models. Following positive end-of-study results from the RESTORE Phase 2b multicenter, randomized, double-masked, sham-controlled clinical trial for Retinitis Pigmentosa (RP), Nanoscope plans to initiate a Biologics License Application (BLA) submission for MCO-010 to treat RP in 2025. The company has also completed the Phase 2 STARLIGHT trial for Stargardt patients and plans to initiate a Phase 3 registrational trial, also in 2025. MCO-010 has received FDA Fast Track designations and FDA orphan drug designations for both RP and Stargardt, underscoring its therapeutic potential. ARVO 2025 highlighted MCO-010's 2.5-year (126-week) outcomes for advanced retinitis pigmentosa, demonstrating restoration of some visual function in previously blind individuals, enabling navigational vision. This marks MCO-010 as the first therapy shown to achieve this level of visual recovery in ultra-advanced RP, effectively creating biological "bionic eyes".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progression of optogenetic therapies, particularly MCO-010 for retinal diseases, from preclinical studies to late-stage clinical trials and BLA submission, represents a critical validation of the entire optogenetics and synthetic biology paradigm. This tangible clinical success moves the field beyond theoretical promise, demonstrating its capacity to deliver real-world therapeutic impact. This establishes a significant precedent for future optogenetically-controlled interventions in other complex human diseases, potentially accelerating their development and clinical adoption.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Stem Cell Fate Control:</w:t>
      </w:r>
      <w:r w:rsidDel="00000000" w:rsidR="00000000" w:rsidRPr="00000000">
        <w:rPr>
          <w:rtl w:val="0"/>
        </w:rPr>
        <w:t xml:space="preserve"> A light-inducible cell reprogramming (LIRE) system, developed in 2023-2024, is based on a photoreceptor protein cryptochrome system and nuclease-deficient CRISPR-associated protein 9 (dCas9). This system enables remote, non-invasive optogenetical regulation of endogenous Sox2 and Oct4 loci to reprogram mouse embryonic fibroblasts into induced pluripotent stem cells (iPSCs) under light-emitting diode-based illumination. These iPSCLIRE cells can be efficiently differentiated into various cell types by upregulating corresponding transcription factors and have been successfully used for blastocyst injection to generate optogenetic chimeric mice, allowing non-invasive control of user-defined endogenous genes </w:t>
      </w:r>
      <w:r w:rsidDel="00000000" w:rsidR="00000000" w:rsidRPr="00000000">
        <w:rPr>
          <w:i w:val="1"/>
          <w:rtl w:val="0"/>
        </w:rPr>
        <w:t xml:space="preserve">in vivo</w:t>
      </w:r>
      <w:r w:rsidDel="00000000" w:rsidR="00000000" w:rsidRPr="00000000">
        <w:rPr>
          <w:rtl w:val="0"/>
        </w:rPr>
        <w:t xml:space="preserve">. This LIRE system offers a traceless and non-invasive approach for cellular reprogramming and modeling of complex human diseases in basic biological research and regenerative medicine applications.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Disease Modeling and Drug Discovery Platforms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gene circuits can significantly enhance phenotype-based drug discovery by enabling the mapping of molecular origins of disease and validating therapeutics in complex cellular systems like organoids and microphysiological systems (MPS). These circuits provide live-cell, multiplexed readouts of intracellular states and can track dynamic, disease-relevant molecular events with high precision. Optogenetic control of specific cell types and mechanisms helps link them to circuit- and systems-level emergent phenomena, which is crucial for a deeper understanding of brain functions and disorders.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Recent Innovations in Disease Modeling (2024-2025)</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Biologically informed recurrent neural networks (bioRNNs) are being developed to predict the response to optogenetic perturbations in cortical circuits. While the specific application to </w:t>
      </w:r>
      <w:r w:rsidDel="00000000" w:rsidR="00000000" w:rsidRPr="00000000">
        <w:rPr>
          <w:i w:val="1"/>
          <w:rtl w:val="0"/>
        </w:rPr>
        <w:t xml:space="preserve">disease modeling</w:t>
      </w:r>
      <w:r w:rsidDel="00000000" w:rsidR="00000000" w:rsidRPr="00000000">
        <w:rPr>
          <w:rtl w:val="0"/>
        </w:rPr>
        <w:t xml:space="preserve"> is not explicitly detailed in the provided information for bioRNNs, their ability to faithfully represent underlying causal mechanisms of neural circuits and predict perturbation effects is highly relevant for understanding disease pathogenesis. BioRNNs, incorporating features like simplified spiking neuron dynamics, structured connectivity (adhering to Dale's Law and local-only inhibition), and sparsity priors, show improved robustness to perturbations compared to traditional sigmoidal RNNs. This predictive capability can be used for targeting micro-perturbations in closed-loop experimental setups and for estimating "brain gradients" which link experimental measurements to theoretical machine learning results.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AI, specifically biologically informed RNNs, with optogenetics for predicting neural circuit responses marks a significant methodological advancement. This development moves disease modeling beyond purely observational or correlational studies towards predictive, causal investigations. This enables a deeper understanding of disease mechanisms by allowing researchers to simulate and predict the effects of precise optogenetic interventions on neural circuits </w:t>
      </w:r>
      <w:r w:rsidDel="00000000" w:rsidR="00000000" w:rsidRPr="00000000">
        <w:rPr>
          <w:i w:val="1"/>
          <w:rtl w:val="0"/>
        </w:rPr>
        <w:t xml:space="preserve">in silico</w:t>
      </w:r>
      <w:r w:rsidDel="00000000" w:rsidR="00000000" w:rsidRPr="00000000">
        <w:rPr>
          <w:rtl w:val="0"/>
        </w:rPr>
        <w:t xml:space="preserve">, potentially guiding targeted therapeutic strategies before experimental validation.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Bioproduction and Living Therapeutics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Optogenetics is being actively explored to control bioproduction pathways, enabling the efficient and tunable synthesis of novel compounds and valuable biomaterials. "Living therapeutics" represent a cutting-edge frontier where engineered cells and bacteria are programmed to develop and deliver treatments directly inside the human body, offering a revolutionary approach to healthcare.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5.6. Recent Developments in Bioproduction (2024-2025)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Optogenetic tools are increasingly utilized in bioproduction to improve yields of biofuels and valuable chemicals, synthesize biomedical and polymer materials, and enhance plant agrobiology. Key strategies for enhancing biosynthesis involve dynamic control of the growth or production phases, regulation of cell viability, and metabolic-flux regulation. Optogenetic tools can serve as actuators for high-precision switching from the growth to the production phase and for the fine-tunable regulation of metabolic flux. Specific examples include the development of an opto-CRISPRi tool based on the blue-light-sensitive protein EL222, which ensures fine-tunable control over the suppression of central metabolism and competitive pathways, leading to a 130% increase in muconic-acid production. Other innovative approaches involve enhancing synthetic CO2 fixation pathways and constructing light-controlled synthetic organelles to dynamically regulate metabolic flux through a pathway and increase the yield of valuable chemicals. The prospects for industrial-scale bioreactors are significantly enhanced by combining diverse genetic engineering approaches with optogenetic tools sensitive to very low light doses, such as OptoAMP.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of optogenetics to dynamically control metabolic pathways in bioproduction signifies a significant move towards "smart bioreactors." This level of precise, real-time control, enabled by light, allows for optimization of yields and resource allocation that static genetic modifications or traditional chemical induction methods cannot achieve. This dynamic capability makes biomanufacturing processes more efficient, adaptable, and sustainable, addressing the inherent complexity and uncertainties in cellular dynamics that can lead to suboptimal performance.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5.7. Emerging Bioelectronic and Microrobotic Systems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Optogenetic systems can be integrated with light-interfaced electronic devices to create portable, personalized precision bioelectronic medical implants. Light-controlled micro- and nanorobots, such as those made from liquid-crystal polymers or repurposed macrophages acting as "phagobots," offer high-precision, wireless control for applications like targeted drug delivery, environmental sensing, and microscale assembly. The increasing integration of optogenetics and synthetic circuits into advanced biological platforms like organoids, microphysiological systems, and microrobots signifies a crucial trend towards creating more physiologically relevant, complex, and functional experimental and therapeutic systems. This enhances the predictive power of disease models by better mimicking physiological conditions and improves the efficacy and precision of therapeutic delivery, thereby bridging the critical gap between fundamental bench research and clinical application.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5.8. Recent Progress in Bioelectronic Systems (2024-2025)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Optogenetics is being integrated with Deep Reinforcement Learning (DRL) frameworks and lab automation techniques for the real-time manipulation of bioelectric signals to guide tissue regeneration and morphogenesis. This proposed approach aims to learn optimal strategies for controlling various cellular behaviors, including cell proliferation, differentiation, migration, shape, apoptosis, and gene expression, with the ultimate goal of guiding overall tissue organization and structural formation. Research by McLaughlin and Levin demonstrated the use of optogenetic tools to manipulate transmembrane potentials (Vmem) in </w:t>
      </w:r>
      <w:r w:rsidDel="00000000" w:rsidR="00000000" w:rsidRPr="00000000">
        <w:rPr>
          <w:i w:val="1"/>
          <w:rtl w:val="0"/>
        </w:rPr>
        <w:t xml:space="preserve">Xenopus</w:t>
      </w:r>
      <w:r w:rsidDel="00000000" w:rsidR="00000000" w:rsidRPr="00000000">
        <w:rPr>
          <w:rtl w:val="0"/>
        </w:rPr>
        <w:t xml:space="preserve"> tadpoles, showing that targeted Vmem modulations led to significant changes in regeneration patterns, either promoting or inhibiting cell proliferation and differentiation as needed. This supports the concept of a bioelectric code as an instructive signal for tissue organization and regenerative processes, validating the therapeutic potential of bioelectric modulation.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convergence of optogenetics, AI (specifically DRL), and bioelectric signaling represents a frontier for predictive and adaptive control in regenerative medicine. This development moves beyond simple, pre-programmed stimulation to intelligent, feedback-driven manipulation of fundamental biological processes. The ability of DRL to learn optimal intervention sequences in real-time, adapting to dynamic changes in tissue states, suggests a future where complex tissue and organ regeneration could be orchestrated with unprecedented precision. This approach has profound implications for repairing birth defects, inducing limb and organ regeneration, and even preventing or reprogramming diseases like cancer via bioelectric pathways.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Persistent Challenges and Future Trajectories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Enhancing Specificity and Minimizing Off-Target Effects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paramount concern, particularly for clinical translation, is the risk of off-target effects, especially with CRISPR-Cas9 systems. Mismatches in guide RNA (gRNA) sequences and the protospacer adjacent motif (PAM) can lead to unintended genetic modifications, cytotoxicity, and immune responses. The challenges of specificity and minimizing off-target effects in nuclear optogenetics, particularly with CRISPR-based systems, are not isolated issues but are deeply intertwined with the choice of molecular components, gRNA design, and the methods used for cellular delivery. Suboptimal molecular design or inefficient/promiscuous delivery methods can lead to increased off-target activity and reduced on-target efficiency, compromising therapeutic potential, raising safety concerns, and confounding experimental results.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Latest Strategies for Off-Target Mitigation (2024-2025)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Rigorous gRNA Modifications:</w:t>
      </w:r>
      <w:r w:rsidDel="00000000" w:rsidR="00000000" w:rsidRPr="00000000">
        <w:rPr>
          <w:rtl w:val="0"/>
        </w:rPr>
        <w:t xml:space="preserve"> Strategies to mitigate off-target effects include rigorous gRNA modifications, such as optimizing length and GC content. Shortening the sgRNA sequence by 1-2 nucleotides has been shown to increase specificity and reduce mismatch tolerance. Maintaining GC content between 40% and 60% elevates on-target activity by stabilizing the DNA:RNA duplex and destabilizing off-target binding. Chemical modifications, such as the incorporation of 2′-O-methyl-3′-phosphonoacetate at specific sites in the ribose-phosphate backbone of sgRNAs, also significantly decrease off-target cleavage activities and improve on-target performance.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CRISPR Nickases:</w:t>
      </w:r>
      <w:r w:rsidDel="00000000" w:rsidR="00000000" w:rsidRPr="00000000">
        <w:rPr>
          <w:rtl w:val="0"/>
        </w:rPr>
        <w:t xml:space="preserve"> The use of CRISPR nickases, which cut only one DNA strand, significantly reduces off-target activity (by 50–1,000 fold) compared to wild-type Cas9. When paired with two guide RNAs, this approach can still facilitate targeted DNA double-strand breaks while minimizing unwanted mutations.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Novel Cas9 Homologs with Rarer PAM Sequences:</w:t>
      </w:r>
      <w:r w:rsidDel="00000000" w:rsidR="00000000" w:rsidRPr="00000000">
        <w:rPr>
          <w:rtl w:val="0"/>
        </w:rPr>
        <w:t xml:space="preserve"> The discovery and engineering of novel Cas9 homologs with rarer PAM sequences that have a lower affinity to bind to non-targeted genomic DNA can effectively reduce off-target effects. For instance, evolved Cas9 variants like xCas9 can recognize a broader range of PAM sequences (including NG, GAA, and GAT) while exhibiting substantially greater DNA specificity and lower genome-wide off-target activity than the commonly used SpCas9. A 2025 study highlighted the use of machine learning (PAMmla) combined with high-throughput protein engineering to derive bespoke Cas9 enzymes with distinct PAM requirements, demonstrating that these computationally designed enzymes can outperform evolution-based and engineered SpCas9 enzymes in efficacy and specificity, including for allele-selective targeting, while reducing off-targets.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RNP Electroporation:</w:t>
      </w:r>
      <w:r w:rsidDel="00000000" w:rsidR="00000000" w:rsidRPr="00000000">
        <w:rPr>
          <w:rtl w:val="0"/>
        </w:rPr>
        <w:t xml:space="preserve"> Delivery methods also significantly influence off-target effects. Ribonucleoprotein (RNP) electroporation has demonstrated higher on-target editing efficiency and lower off-target mutations compared to viral transduction or plasmid transfection. Recent research (2024) indicates that packaged RNP delivery, for example, via enveloped delivery vehicles (EDVs), can be more than 30-fold more efficient than electroporation, requiring significantly fewer Cas9 RNPs for productive genome editing. This approach potentially reduces off-target risks due to increased RNP nuclear residence and faster editing kinetics.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multi-pronged approach to mitigating off-target effects in CRISPR-optogenetics, encompassing gRNA design, Cas9 variants, and delivery methods, reflects a maturing field's commitment to safety and precision. The integration of AI (PAMmla) into Cas9 engineering is a particularly powerful trend. This suggests that future solutions will increasingly rely on computational design to achieve "bespoke" tools with ultra-high specificity, moving from empirical trial-and-error to more rational, computationally-guided design, a hallmark of an advanced engineering discipline.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Overcoming Light Penetration and Scalability Barriers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Light penetration remains a significant physical challenge in dense or opaque biological tissues, limiting the effectiveness of optical actuation </w:t>
      </w:r>
      <w:r w:rsidDel="00000000" w:rsidR="00000000" w:rsidRPr="00000000">
        <w:rPr>
          <w:i w:val="1"/>
          <w:rtl w:val="0"/>
        </w:rPr>
        <w:t xml:space="preserve">in vivo</w:t>
      </w:r>
      <w:r w:rsidDel="00000000" w:rsidR="00000000" w:rsidRPr="00000000">
        <w:rPr>
          <w:rtl w:val="0"/>
        </w:rPr>
        <w:t xml:space="preserve">. Light scattering and absorption compromise spatial resolution and effective focal volume in such environments. While optogenetics is lauded for its unparalleled spatiotemporal resolution, the inherent physical limitations of light penetration in biological tissues present a fundamental and persistent hurdle for </w:t>
      </w:r>
      <w:r w:rsidDel="00000000" w:rsidR="00000000" w:rsidRPr="00000000">
        <w:rPr>
          <w:i w:val="1"/>
          <w:rtl w:val="0"/>
        </w:rPr>
        <w:t xml:space="preserve">in vivo</w:t>
      </w:r>
      <w:r w:rsidDel="00000000" w:rsidR="00000000" w:rsidRPr="00000000">
        <w:rPr>
          <w:rtl w:val="0"/>
        </w:rPr>
        <w:t xml:space="preserve"> applications, particularly in deep organs. Scalability issues also arise when attempting to apply optogenetic control to larger tissues and whole organisms, requiring more sophisticated light delivery mechanisms. Furthermore, the fabrication of nanoscale components for light-powered microrobots is technically complex, with current limitations in 3D printing resolution adding further constraints.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Innovations in Light Delivery and Opsins (2024-2025)</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Red-Shifted Opsins:</w:t>
      </w:r>
      <w:r w:rsidDel="00000000" w:rsidR="00000000" w:rsidRPr="00000000">
        <w:rPr>
          <w:rtl w:val="0"/>
        </w:rPr>
        <w:t xml:space="preserve"> Continued development of red-shifted opsins is crucial for achieving deeper tissue penetration, as red and far-red light penetrate biological tissues more effectively than blue or green light. This ongoing research aims to expand the applicability of optogenetic tools in complex biological environments.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Implantable LEDs:</w:t>
      </w:r>
      <w:r w:rsidDel="00000000" w:rsidR="00000000" w:rsidRPr="00000000">
        <w:rPr>
          <w:rtl w:val="0"/>
        </w:rPr>
        <w:t xml:space="preserve"> Recent designs (2025) propose compact, implantable micro-LED systems that emit at dual wavelengths, such as approximately 470 nm for neural excitation (e.g., with Channelrhodopsin-2, ChR2) and 515 nm for inhibition (e.g., with Anion-conducting channelrhodopsin GtACR1), integrated onto a single chip. These designs incorporate encapsulation layers that also function as advanced optical elements for index matching and efficient light extraction, minimizing reflection losses and ensuring safe and effective optical stimulation. By making the refractive index contrast as low and gradual as feasible, scattering of light is reduced, allowing deeper penetration into neural tissue. Such integrated dual-wavelength emitters support simultaneous or sequential neural excitation and inhibition, facilitating detailed circuit mapping and closed-loop modulation. Implantable optogenetic devices are being extensively developed for cardiac research, offering low-energy and localized approaches for precise control of electrophysiological phenomena, representing a significant step towards clinical translation.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Closed-Loop Optogenetics Systems:</w:t>
      </w:r>
      <w:r w:rsidDel="00000000" w:rsidR="00000000" w:rsidRPr="00000000">
        <w:rPr>
          <w:rtl w:val="0"/>
        </w:rPr>
        <w:t xml:space="preserve"> The emergence of closed-loop optogenetics systems, which monitor and adjust stimulation in real-time, promises more precise and adaptive control. A 2025 study introduced "BlueBerry," a novel battery-powered multichannel optogenetic system controlled remotely through standard Bluetooth Low Energy (BLE) communication protocol. This compact (14 x 10.5 x 7 mm) and light (1.4 g) system is ideal for optogenetic applications in freely-moving animals in large-scale or multi-animal settings, capable of targeting superficial cortical regions using miniature high-power LEDs or deep-brain regions by coupling each LED with an optical fiber. Another study (2018, providing foundational context) demonstrated that transparent graphene micro-electrodes can eliminate light-induced artifacts, enabling the development of compact, battery-powered closed-loop optogenetics systems for artifact-free neural recordings.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concurrent development of red-shifted opsins, advanced implantable light delivery systems (like dual-wavelength micro-LEDs), and sophisticated closed-loop control systems indicates a concerted engineering effort to move optogenetics from laboratory-constrained experiments to more physiologically relevant, and eventually, clinical </w:t>
      </w:r>
      <w:r w:rsidDel="00000000" w:rsidR="00000000" w:rsidRPr="00000000">
        <w:rPr>
          <w:i w:val="1"/>
          <w:rtl w:val="0"/>
        </w:rPr>
        <w:t xml:space="preserve">in vivo</w:t>
      </w:r>
      <w:r w:rsidDel="00000000" w:rsidR="00000000" w:rsidRPr="00000000">
        <w:rPr>
          <w:rtl w:val="0"/>
        </w:rPr>
        <w:t xml:space="preserve"> applications. This signifies a shift from simply demonstrating biological control to making that control practical, precise, and adaptive within living organisms, thereby overcoming fundamental physical and logistical barriers for real-world translation.</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6.5. Addressing Biological Complexity and Predictability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Synthetic biology faces inherent challenges due to the incomplete characterization and quantification of biological components, which can lead to unpredictable circuit behavior and unintended functions. Crosstalk with native cellular systems, metabolic burden imposed by exogenous synthetic circuits on endogenous cellular machinery, and both intrinsic (stochastic kinetics) and extrinsic (environmental perturbations) noise contribute significantly to uncertainty and potential circuit failure. Understanding how complex biological systems, such as morphogen gradients, are sensed and interpreted in terms of local concentration and critical temporal windows for cell-fate decisions remains a major, unresolved fundamental question.</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6.6. Emerging Trends: AI Integration, Multi-Modal Control, and Advanced Delivery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increasing integration of Artificial Intelligence (AI) and computational modeling with synthetic biology and optogenetics is not merely an incremental technological improvement but represents a fundamental shift towards accelerated, data-driven design, prediction, and optimization of complex biological systems. Increased computational power and AI algorithmic advancements lead to faster, more efficient, and more predictable design and optimization of synthetic circuits and optogenetic tools, thereby rapidly accelerating discovery, engineering, and translation in nuclear engineering and synthetic biology.</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6.7. Cutting-Edge Developments in AI and Multi-Modal Control (2024-2025)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AI Integration:</w:t>
      </w:r>
      <w:r w:rsidDel="00000000" w:rsidR="00000000" w:rsidRPr="00000000">
        <w:rPr>
          <w:rtl w:val="0"/>
        </w:rPr>
        <w:t xml:space="preserve"> Artificial intelligence and computational modeling are rapidly accelerating progress in synthetic biology and optogenetics, enabling the simulation of genetic modifications before implementation and paving the way for automated bioengineering labs that can generate new genetic blueprints at unprecedented speeds. AI integration could also significantly improve motion control and responsiveness in light-powered microrobots. Recent reviews (2025) highlight AI's transformative role in advancing synthetic biology, including genome editing, metabolic pathway optimization, and biological circuit design, leading to increased efficiency and precision. Deep learning and machine learning are making CRISPR-Cas9, </w:t>
      </w:r>
      <w:r w:rsidDel="00000000" w:rsidR="00000000" w:rsidRPr="00000000">
        <w:rPr>
          <w:i w:val="1"/>
          <w:rtl w:val="0"/>
        </w:rPr>
        <w:t xml:space="preserve">de novo</w:t>
      </w:r>
      <w:r w:rsidDel="00000000" w:rsidR="00000000" w:rsidRPr="00000000">
        <w:rPr>
          <w:rtl w:val="0"/>
        </w:rPr>
        <w:t xml:space="preserve"> protein design, and gene circuit development more precise. AI-enabled biological tools are capable of designing novel proteins and molecules with new functions and specificities to ligands, potentially bypassing simple homology-based DNA screening methods.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Multi-Modal Control:</w:t>
      </w:r>
      <w:r w:rsidDel="00000000" w:rsidR="00000000" w:rsidRPr="00000000">
        <w:rPr>
          <w:rtl w:val="0"/>
        </w:rPr>
        <w:t xml:space="preserve"> Hybrid approaches that combine light with other forms of actuation, such as magnetic fields, acoustic waves, or chemical methods, are being actively explored to improve performance in complex biological environments where light alone may be insufficient. Multi-modal data modeling has emerged as a powerful approach in clinical research, enabling the integration of diverse data types such as imaging, genomics, wearable sensors, and electronic health records to improve diagnostic accuracy and support personalized care. Methodological advances, including transfer learning, generative models, and attention mechanisms, offer promising solutions for integrating heterogeneous data with varying dimensionalities and sampling rates. Furthermore, multi-modal single-cell foundation models via dynamic token adaptation are being developed to predict gene regulation at the single-cell level in different genetic contexts.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pervasive integration of AI across all facets of nuclear optogenetics and synthetic biology, from protein design to circuit optimization and multi-modal data analysis, signals a paradigm shift towards "autonomous biological engineering." This indicates that the future of the field will be characterized by computationally-driven, high-throughput discovery and design cycles, moving beyond manual experimentation to predictive, </w:t>
      </w:r>
      <w:r w:rsidDel="00000000" w:rsidR="00000000" w:rsidRPr="00000000">
        <w:rPr>
          <w:i w:val="1"/>
          <w:rtl w:val="0"/>
        </w:rPr>
        <w:t xml:space="preserve">in silico</w:t>
      </w:r>
      <w:r w:rsidDel="00000000" w:rsidR="00000000" w:rsidRPr="00000000">
        <w:rPr>
          <w:rtl w:val="0"/>
        </w:rPr>
        <w:t xml:space="preserve"> optimization. This will dramatically accelerate the entire design-build-test-learn cycle, leading to faster, more efficient, and potentially more predictable development and translation of biological technologies.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6.8. Ethical and Societal Considerations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increasing programmability of life through synthetic biology raises profound ethical questions about what it means to be "natural" and the boundaries of human intervention in biological systems. Significant concerns exist regarding the potential for uncontrolled release of engineered organisms into natural ecosystems and the associated risks of disrupting biodiversity. For clinical applications, the long-term safety and tolerability of microbial gene products and engineered cells in the human body remain fundamental risks that require thorough investigation and resolution.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6.9. Contemporary Discussions on Governance and Impact (2024-2025)</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biology promises to revolutionize various sectors, including healthcare (e.g., personalized gene and cell therapies, engineered bacteria for cancer treatment, decentralized biomanufacturing for vaccines), resilient food systems (e.g., crops engineered for harsh conditions, lab-grown meat), and a greener economy (e.g., bio-based chemicals, biodegradable materials). However, alongside these promises, there is a critical need for ethical and societal reflection on who will be most impacted and how such developments will align with shared values. This includes ensuring the affordability of life-saving synthetic biology-enabled treatments and addressing potential job displacement in incumbent industries as the shift towards biomanufacturing accelerates.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gene editing technologies, discussions in 2024-2025 continue to focus on recent developments, ethical considerations, and future directions, particularly concerning germline editing. The Council of Europe's Oviedo Convention (1997) established a framework prohibiting interventions seeking to modify the genome of descendants, but the advent of CRISPR technology has prompted initiatives like the Human Genome Editing Initiative (2015) to create informed decision-making processes for germline editing experiments. Landmark experiments, such as the clinical trial use of CRISPR-Cas9 in lung cancer patients (2016) and the germline alteration in twin babies to reduce HIV infection risk (2018), have intensified ethical debates and brought the convention's framework into question. CRISPR Therapeutics, a leading company in the field, highlights its strategic priorities for 2025, including advancing its pipeline across oncology, autoimmune, and cardiometabolic indications, and continuously innovating on its platform with next-generation gene editing and delivery technologies, underscoring the rapid pace of development and the need for ongoing ethical deliberation.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rapid advancements in synthetic biology and gene editing necessitate a proactive and robust governance framework that balances innovation with societal well-being. The ongoing discussions and the emergence of specific ethical concerns, such as affordability, potential job displacement, and the profound implications of germline editing, highlight that the societal impacts are no longer theoretical but immediate and tangible. This situation requires multi-stakeholder dialogues and forward-looking policy development to ensure responsible and equitable application of these powerful technologies.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 and Outlook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optogenetics, significantly empowered by the principles and tools of synthetic biology, represents a transformative frontier in cellular engineering, offering unprecedented spatiotemporal control over fundamental nuclear processes. The continuous evolution of sophisticated light-responsive proteins and their ingenious integration into complex synthetic circuits has opened new and powerful avenues for precisely manipulating gene expression, epigenetic states, and chromatin architecture within living cells.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advancements hold immense promise for diverse applications, ranging from highly targeted gene therapies, exemplified by the significant clinical progress in optogenetic retinal disease treatments , and more physiologically relevant disease modeling, including AI-driven neural circuit analysis , to efficient bioproduction platforms with dynamic metabolic control , and novel bioelectronic and microrobotic systems capable of guiding tissue regeneration.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significant challenges persist, particularly concerning achieving absolute </w:t>
      </w:r>
      <w:r w:rsidDel="00000000" w:rsidR="00000000" w:rsidRPr="00000000">
        <w:rPr>
          <w:i w:val="1"/>
          <w:rtl w:val="0"/>
        </w:rPr>
        <w:t xml:space="preserve">in vivo</w:t>
      </w:r>
      <w:r w:rsidDel="00000000" w:rsidR="00000000" w:rsidRPr="00000000">
        <w:rPr>
          <w:rtl w:val="0"/>
        </w:rPr>
        <w:t xml:space="preserve"> specificity, overcoming limitations in light penetration depth in complex tissues, and addressing the inherent biological complexity and predictability of engineered systems.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directions will undoubtedly focus on overcoming these limitations through continued innovation in light-responsive protein design, such as chemiluminescence-activated LOV domains and single-molecule PhoCl systems. Advanced delivery strategies, including implantable LEDs and more efficient RNP electroporation, will be critical. The development of multi-modal control systems, integrating light with other actuation methods, and, crucially, the deeper integration of artificial intelligence and computational biology, will accelerate the entire design-build-test-learn cycle, from protein design to circuit optimization and multi-modal data analysis.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this field matures and moves closer to clinical translation, careful consideration of ethical and societal implications will be paramount to ensure the responsible development and equitable application of these powerful technologies for the benefit of human health and beyond. The ongoing dialogue around governance of gene editing and the broader societal impact of synthetic biology will shape the trajectory of this transformative scientific endeavor.</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Photoactivation of LOV domains with chemiluminescence ..., https://pubs.rsc.org/en/content/articlelanding/2024/sc/d3sc04815b 2. AsLOV2 - OptoBase, https://www.optobase.org/switches/LOV-domains/AsLOV2/ 3. CRY2/CRY2 - OptoBase, https://www.optobase.org/switches/Cryptochromes/CRY2-CRY2/ 4. Reversible Optogenetic Control of Subcellular Protein Localization in a Live Vertebrate Embryo - PMC, https://pmc.ncbi.nlm.nih.gov/articles/PMC4712025/ 5. Light-induced remodeling of phytochrome B enables signal transduction by phytochrome-interacting factor | Request PDF - ResearchGate, https://www.researchgate.net/publication/384273881_Light-induced_remodeling_of_phytochrome_B_enables_signal_transduction_by_phytochrome-interacting_factor 6. An optogenetic method for the controlled release of single ..., https://pmc.ncbi.nlm.nih.gov/articles/PMC11009104/ 7. Photoactivatable CRISPR-Cas9 for optogenetic genome editing - PubMed, https://pubmed.ncbi.nlm.nih.gov/26076431/ 8. Optogenetic Control of Human Stem Cell-Derived Neurons - PubMed, https://pubmed.ncbi.nlm.nih.gov/35857237/ 9. [2411.17158] Synthetic frequency-controlled gene circuits unlock expanded cellular states - arXiv, https://arxiv.org/abs/2411.17158 10. Nanoscope Therapeutics to Present Groundbreaking Research at ASGCT 2025 Annual Meeting, https://nanostherapeutics.com/2025/05/12/nanoscope-to-present-research-at-asgct2025/ 11. ARVO 2025 Highlights: Advances in Ophthalmology Trials - TFS HealthScience, https://tfscro.com/resources/arvo-2025-highlights-driving-innovation-in-ophthalmic-drug-development/ 12. An Optogenetic-Controlled Cell Reprogramming System for Driving Cell Fate and Light-Responsive Chimeric Mice - PubMed, https://pubmed.ncbi.nlm.nih.gov/36507552/ 13. Biologically informed cortical models predict optogenetic ... - bioRxiv, https://www.biorxiv.org/content/biorxiv/early/2025/03/15/2024.09.27.615361.full.pdf 14. Optogenetic approaches in biotechnology and biomaterials - PMC - PubMed Central, https://pmc.ncbi.nlm.nih.gov/articles/PMC9187586/ 15. AI-driven control of bioelectric signalling for real-time topological ..., https://arxiv.org/pdf/2503.13489? 16. CRISPR Off-Target Effects: Mechanisms and Solutions | Danaher Life Sciences, https://lifesciences.danaher.com/us/en/library/crispr-off-target-effects.html 17. CRISPR-Cas9 Off-Target Effects: Challenges and Solutions - AZoLifeSciences, https://www.azolifesciences.com/article/CRISPR-Cas9-Off-Target-Effects-Challenges-and-Solutions.aspx 18. Double nicking by RNA-guided CRISPR Cas9 for enhanced genome editing specificity, https://pmc.ncbi.nlm.nih.gov/articles/PMC3856256/ 19. Evolved Cas9 variants with broad PAM compatibility and high DNA specificity - PubMed, https://pubmed.ncbi.nlm.nih.gov/29512652/ 20. Custom CRISPR-Cas9 PAM variants via scalable engineering and machine learning, https://pubmed.ncbi.nlm.nih.gov/40262634/ 21. Packaged delivery of CRISPR-Cas9 ribonucleoproteins accelerates genome editing, https://pubmed.ncbi.nlm.nih.gov/40036508/ 22. Illuminating Protein Dynamics: A Review of Computational Methods for Studying Photoactive Proteins - arXiv, https://arxiv.org/html/2503.21418v1 23. The Development and Application of Optogenetics - PMC - PubMed Central, https://pmc.ncbi.nlm.nih.gov/articles/PMC6699620/ 24. Implantable Biocompatible Micro–LEDs for Multifunctional Optogenetic Neural Control and Brain Mapping - ECE 443, https://443.ece.illinois.edu/files/2025/05/OptogeneticsReport.pdf 25. Advances in Implantable Optogenetic Technology for Cardiovascular Research and Medicine - PMC, https://pmc.ncbi.nlm.nih.gov/articles/PMC8523791/ 26. BlueBerry: Closed-loop wireless optogenetic manipulation in freely moving animals, https://www.biorxiv.org/content/10.1101/2025.01.30.635697v1.full-text 27. A Compact Closed-Loop Optogenetics System Based on Artifact-Free Transparent Graphene Electrodes - Frontiers, https://www.frontiersin.org/journals/neuroscience/articles/10.3389/fnins.2018.00132/full 28. Review on Advancement of AI in Synthetic Biology - PubMed, https://pubmed.ncbi.nlm.nih.gov/40553349/ 29. AI-Enabled Biological Design and the Risks of Synthetic Biology - NCBI, https://www.ncbi.nlm.nih.gov/books/NBK614591/ 30. A systematic review of challenges and proposed solutions in modeling multimodal data - arXiv, https://arxiv.org/pdf/2505.06945 31. [2504.13049] Multi-modal single-cell foundation models via dynamic token adaptation, https://arxiv.org/abs/2504.13049 32. Synthetic biology: A game changer for economic sustainability, security and resilience, https://www.oecd.org/en/blogs/2025/02/synthetic-biology-a-game-changer-for-economic-sustainability-security-and-resilience.html 33. Synthetic biology in focus: Policy issues and opportunities in engineering life - IDEAS/RePEc, https://ideas.repec.org/p/oec/stiaaa/2025-03-en.html 34. Gene Editing: Developments, Ethical Considerations, and Future Directions - PMC, https://pmc.ncbi.nlm.nih.gov/articles/PMC11759082/ 35. CRISPR Therapeutics Highlights Strategic Priorities and Anticipated 2025 Milestones, https://ir.crisprtx.com/news-releases/news-release-details/crispr-therapeutics-highlights-strategic-priorities-and/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