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Dynamic Nucleus: A Critical Review of Eukaryotic RNA Processing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flow of genetic information in eukaryotic cells, from a gene encoded in DNA to its functional product, is a highly regulated and intricate journey. It is not a direct path but is mediated by a primary RNA transcript that must undergo a series of profound modifications within the confines of the nucleus. These RNA processing events—most notably 5′ capping, pre-messenger RNA (pre-mRNA) splicing, and 3′ end cleavage and polyadenylation—are far more than simple tailoring steps. They represent fundamental layers of gene regulation that collectively determine the fate, function, stability, and ultimate subcellular localization of the mature RNA molecule. The fidelity of these processes is paramount, as errors can lead to the production of non-functional or even toxic products, with severe consequences for cellular health.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central paradigm in nuclear RNA processing is its intimate and multifaceted coupling with ongoing transcription by RNA Polymerase II (Pol II). The processing machinery does not passively await the completion of a full-length transcript. Instead, it engages the nascent RNA chain as it emerges from the polymerase, creating a highly efficient molecular assembly line. This "symphony" of co-transcriptional events is largely orchestrated by the C-terminal domain (CTD) of Pol II's largest subunit, which serves as a dynamic, mobile platform for the sequential recruitment of the requisite processing factors. This tight physical and functional linkage ensures processing efficiency and provides numerous checkpoints for regulatory cross-talk between transcription and RNA maturation.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nucleus is not a simple, unstructured vessel. RNA processing is highly organized in both space and time, occurring within or in close association with distinct nuclear sub-compartments and membraneless organelles, such as the prominent nucleolus and dynamic nuclear speckles. The formation and maintenance of these compartments are now understood to be governed by the physical principle of liquid-liquid phase separation (LLPS), which allows for the concentration of specific enzymes and substrates into efficient processing hubs, enhancing reaction rates and specificity.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inherent complexity of RNA processing necessitates the existence of robust surveillance mechanisms to detect and eliminate defective transcripts before they can cause cellular damage. The cell has evolved sophisticated quality control pathways that scrutinize nearly every step of RNA biogenesis. These include the recently uncovered surveillance systems that verify the integrity of the 5′ cap and the pervasive activity of the nuclear exosome, a molecular machine dedicated to degrading a vast array of aberrant or unnecessary RNAs.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the critical importance of these fundamental processes is starkly illustrated when they fail. Errors in the precise machinery of RNA processing are increasingly recognized as the molecular basis for a wide spectrum of human diseases. These range from rare genetic disorders, collectively known as "spliceopathies," to significant contributions to the pathology of cancer and devastating neurodegenerative conditions. A deep and nuanced understanding of nuclear RNA processing is therefore not only a fundamental quest of molecular biology but also a critical prerequisite for deciphering the mechanisms of human health and disease. This review provides a comprehensive and critical examination of these processes, integrating classical biochemistry with modern structural biology, advanced imaging, and disease-oriented research to paint a holistic picture of the dynamic life of RNA within the nucleus.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Birth of the Transcript and Co-transcriptional 5' Capping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biogenesis of a messenger RNA begins almost simultaneously with its transcription. The very first modification to a nascent transcript synthesized by Pol II is the addition of a unique 7-methylguanosine (m^7G) cap structure to its 5′ end. This event is not only temporally first but is also functionally paramount, occurring rapidly after only 20–25 nucleotides of the pre-mRNA have emerged from the polymerase complex. The cap structure serves multiple essential roles: it protects the mRNA from degradation by 5′ exonucleases, acts as a crucial recognition mark for factors involved in subsequent processing steps like splicing and polyadenylation, facilitates nuclear export, and is indispensable for the recruitment of the translational machinery in the cytoplasm.</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Canonical Capping Pathway: A Three-Enzyme Cascade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synthesis of the canonical 5′ cap is a highly conserved, three-step enzymatic cascade. The process begins with the 5′-triphosphate end of the nascent RNA (pppN-):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Phosphate Removal:</w:t>
      </w:r>
      <w:r w:rsidDel="00000000" w:rsidR="00000000" w:rsidRPr="00000000">
        <w:rPr>
          <w:rtl w:val="0"/>
        </w:rPr>
        <w:t xml:space="preserve"> An RNA 5′-triphosphatase (RT) hydrolyzes the bond between the β and γ phosphates, removing the terminal phosphate and leaving a 5′-diphosphate end (ppN-).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Guanine Transfer:</w:t>
      </w:r>
      <w:r w:rsidDel="00000000" w:rsidR="00000000" w:rsidRPr="00000000">
        <w:rPr>
          <w:rtl w:val="0"/>
        </w:rPr>
        <w:t xml:space="preserve"> An RNA guanylyltransferase (GT) catalyzes the transfer of a guanosine monophosphate (GMP) moiety from a GTP molecule to the diphosphate RNA end. This reaction forms an unconventional 5′-to-5′ triphosphate linkage, resulting in the structure GpppN-.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Methylation:</w:t>
      </w:r>
      <w:r w:rsidDel="00000000" w:rsidR="00000000" w:rsidRPr="00000000">
        <w:rPr>
          <w:rtl w:val="0"/>
        </w:rPr>
        <w:t xml:space="preserve"> Finally, an RNA (guanine-N7)-methyltransferase (RNMT) utilizes S-adenosyl methionine (SAM) as a methyl donor to add a methyl group to the N7 position of the terminal guanine base. This final step yields the mature Cap-0 structure, m^7GpppN-.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metazoans, the first two activities, RT and GT, are conveniently housed on a single bifunctional polypeptide known as the capping enzyme (CE). In contrast, these functions are carried out by two separate but associated proteins in budding yeast. Following the formation of the Cap-0 structure, further modifications can occur. Methylation of the 2′-hydroxyl group of the first transcribed nucleotide by a cap-specific 2′-O-methyltransferase creates a Cap-1 structure (m^7GpppN_m-). This Cap-1 modification is particularly important in higher eukaryotes as it serves as a molecular signature of "self," allowing the innate immune system to distinguish cellular mRNAs from foreign viral RNAs, thereby preventing an unwanted immune response.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Coupling Capping to Transcription: The Role of the Pol II CTD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capping machinery does not act on just any RNA; it is specifically and efficiently targeted to Pol II transcripts. This specificity is achieved through a direct and dynamic interaction with the C-terminal domain (CTD) of Rpb1, the largest subunit of RNA Polymerase II. The CTD is a remarkable, largely unstructured region composed of multiple tandem repeats of the heptapeptide consensus sequence Tyr-Ser-Pro-Thr-Ser-Pro-Ser (Y_1S_2P_3T_4S_5P_6S_7). This domain functions as a master regulatory platform, undergoing a dynamic cycle of phosphorylation and dephosphorylation that is tightly coordinated with the transcription cycle.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recruitment of the capping enzyme complex is critically dependent on a specific CTD phosphorylation pattern. During transcription initiation, the kinase component of the general transcription factor TFIIH phosphorylates serine 5 (Ser5) of the heptad repeats. This phosphorylated CTD (Ser5-P) serves as a high-affinity docking site for the capping enzyme. Seminal in vitro studies demonstrated that capping enzymes bind directly and specifically to the Ser5-phosphorylated form of the CTD but not to the unphosphorylated or mutated forms. This elegant mechanism ensures that capping is physically and functionally coupled to the earliest stages of transcription, occurring only on authentic Pol II transcripts as they are being synthesized. This coupling is so fundamental that it forms the basis of a "capping checkpoint" model, which posits that the successful capping of the nascent transcript is a prerequisite for the polymerase to transition from a paused, promoter-proximal state into a productive, processive elongation complex. The CTD thus acts not as a static anchor but as a programmable, mobile scaffold that choreographs the entire life of an mRNA, with its changing phosphorylation "barcode" sequentially recruiting different processing machineries at the appropriate time and place along the gene.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New Era of Quality Control: Surveillance of Cap Integrity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many years, the capping process was viewed as a default, constitutive event that always proceeded to completion with perfect fidelity. However, this dogma was overturned by the landmark discovery that capping can be incomplete and that eukaryotic cells possess a dedicated quality control mechanism to identify and eliminate improperly capped RNAs. This finding revealed a previously unappreciated layer of nuclear RNA surveillance.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players in this surveillance pathway are a conserved family of enzymes that includes the yeast proteins Rai1 and Dxo1, and their mammalian homolog DXO (also known as Dom3Z). These enzymes are multifunctional nucleases with a unique substrate preference. They possess pyrophosphohydrolase (PPH) activity, which allows them to remove the terminal pyrophosphate from uncapped 5′-triphosphate RNAs, and 5′-3′ exoribonuclease activity. Most remarkably, they exhibit a "decapping" activity that is biochemically distinct from that of canonical decay enzymes. While cytoplasmic decapping enzymes like Dcp2 target mature, fully methylated m^7G caps to initiate mRNA turnover, DXO/Rai1 enzymes preferentially hydrolyze </w:t>
      </w:r>
      <w:r w:rsidDel="00000000" w:rsidR="00000000" w:rsidRPr="00000000">
        <w:rPr>
          <w:i w:val="1"/>
          <w:rtl w:val="0"/>
        </w:rPr>
        <w:t xml:space="preserve">incomplete</w:t>
      </w:r>
      <w:r w:rsidDel="00000000" w:rsidR="00000000" w:rsidRPr="00000000">
        <w:rPr>
          <w:rtl w:val="0"/>
        </w:rPr>
        <w:t xml:space="preserve"> cap structures, such as unmethylated GpppN-RNA.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hydrolyzing these aberrant caps or removing the pyrophosphate from uncapped transcripts, the DXO/Rai1 pathway generates an RNA molecule with a 5′-monophosphate end. This 5′-monophosphate is the preferred substrate for highly processive 5′-3′ exoribonucleases like Xrn1/Rat1, which rapidly degrade the defective RNA body. This surveillance mechanism, sometimes referred to as "no-cap decay," ensures that only correctly and completely capped transcripts are allowed to proceed to the subsequent stages of maturation and export.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significance of this quality control system extends beyond merely cleaning up capping errors. Studies have shown that incompletely capped pre-mRNAs are not only produced but are also processed inefficiently by the downstream splicing and 3′-end cleavage machineries. This reveals a profound causal chain of interdependent quality control. A failure at the early checkpoint of capping directly compromises the fidelity of subsequent, distinct processing steps. This suggests that the cap structure is not just a passive feature required later for translation, but an active signal that is "inspected" by the spliceosome and 3′-end processing complexes. A defective cap appears to signal these machineries to reject the transcript, effectively halting its maturation. The cell thus employs a layered defense: first, it attempts to eliminate aberrant transcripts via the DXO pathway. If this fails, the downstream machineries act as a secondary checkpoint, preventing a faulty RNA from ever becoming a mature, and potentially deleterious, mRNA.</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Beyond the Canon: Non-canonical RNA Caps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world of RNA modifications is continually expanding. Recent research has uncovered the existence of non-canonical 5′ caps (NCCs), where cellular metabolites are attached to the 5′ end of RNA molecules. The most well-characterized of these is the NAD cap, in which Nicotinamide Adenine Dinucleotide (NAD$^{+}$) is linked to the 5′ end of RNAs in organisms from bacteria to humans. Other metabolite caps, such as those derived from FAD and dpCoA, have also been identified.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function of these NCCs appears to be fundamentally different from the canonical m^7G cap. While the m^7G cap is a mark of stability and translatability, the NAD cap in eukaryotes seems to be a signal for RNA degradation. The same DXO family of enzymes that surveys canonical cap integrity is also responsible for "deNADding," hydrolyzing the NAD cap and exposing the RNA to degradation. This discovery forges a direct and fascinating link between the cell's metabolic state (as reflected by NAD$^{+}$ levels) and the stability of its transcriptome, representing a novel mode of gene regulation.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Factor/Complex</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Subunits (in Mammals)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Enzymatic Activity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Capping Enzyme (CE)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RNGTT/Rce1</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RNA 5'-triphosphatase, Guanylyltransferase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Catalyzes the first two steps of cap synthesis (pppRNA → GpppRNA).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RNMT Complex</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RNMT, RAM</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Methyltransferase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Catalyzes the final methylation step to form the mature m^7G cap (GpppRNA → m^7GpppRNA).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DXO/Dom3Z</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DXO</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exoribonuclease, Pyrophosphohydrolase (PPH), Decapping (on aberrant caps)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Degrades uncapped and incompletely capped pre-mRNAs in a quality control pathway.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Nudix Hydrolase Family</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Nudt12, Nudt16</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deNADding pyrophosphohydrolase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Removes non-canonical caps like NAD$^{+}$, linking RNA turnover to cell metabolism.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Table 1: Key Protein Complexes in Pre-mRNA 5' Capping and Quality Control.</w:t>
            </w:r>
          </w:p>
        </w:tc>
        <w:tc>
          <w:tcPr>
            <w:shd w:fill="auto" w:val="clear"/>
            <w:tcMar>
              <w:top w:w="0.0" w:type="dxa"/>
              <w:left w:w="0.0" w:type="dxa"/>
              <w:bottom w:w="0.0" w:type="dxa"/>
              <w:right w:w="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The Exon-Intron Conundrum: The Mechanism and Regulation of Pre-mRNA Splicing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genomes of higher eukaryotes, protein-coding sequences (exons) are typically interrupted by long stretches of non-coding intervening sequences (introns). The precise removal of these introns and the subsequent ligation of the flanking exons is a process known as pre-mRNA splicing. This is arguably the most complex step in nuclear RNA processing, catalyzed by a colossal and highly dynamic molecular machine called the spliceosome. The accuracy of splicing is absolutely critical, as a single nucleotide error can shift the reading frame, leading to a truncated or non-functional protein.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Spliceosome: A Dynamic Ribonucleoprotein Machine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spliceosome is not a pre-formed entity but assembles anew on each intron it processes. Its construction and function are a testament to the intricate interplay between RNA and protein.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Composition:</w:t>
      </w:r>
      <w:r w:rsidDel="00000000" w:rsidR="00000000" w:rsidRPr="00000000">
        <w:rPr>
          <w:rtl w:val="0"/>
        </w:rPr>
        <w:t xml:space="preserve"> The core components of the spliceosome are five small nuclear RNAs (snRNAs)—U1, U2, U4, U5, and U6—and a cohort of over 150 associated proteins. The snRNAs and their protein partners form stable subcomplexes known as small nuclear ribonucleoprotein particles (snRNPs).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Stepwise Assembly:</w:t>
      </w:r>
      <w:r w:rsidDel="00000000" w:rsidR="00000000" w:rsidRPr="00000000">
        <w:rPr>
          <w:rtl w:val="0"/>
        </w:rPr>
        <w:t xml:space="preserve"> The assembly of the spliceosome is a highly ordered and energy-dependent pathway that proceeds through a series of biochemically distinct intermediate complexes, each representing a key checkpoint in the splicing reaction.</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 (Early/Commitment) Complex:</w:t>
      </w:r>
      <w:r w:rsidDel="00000000" w:rsidR="00000000" w:rsidRPr="00000000">
        <w:rPr>
          <w:rtl w:val="0"/>
        </w:rPr>
        <w:t xml:space="preserve"> The process begins with the U1 snRNP recognizing and binding to the 5′ splice site (5′SS) of the intron.</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Complex (Prespliceosome):</w:t>
      </w:r>
      <w:r w:rsidDel="00000000" w:rsidR="00000000" w:rsidRPr="00000000">
        <w:rPr>
          <w:rtl w:val="0"/>
        </w:rPr>
        <w:t xml:space="preserve"> The U2 snRNP is recruited to the branchpoint sequence (BPS), an intronic region containing a key adenosine nucleotide. This binding, which requires ATP and displaces initial factors like SF1, forms the A complex.</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 Complex:</w:t>
      </w:r>
      <w:r w:rsidDel="00000000" w:rsidR="00000000" w:rsidRPr="00000000">
        <w:rPr>
          <w:rtl w:val="0"/>
        </w:rPr>
        <w:t xml:space="preserve"> The pre-assembled U4/U6.U5 tri-snRNP joins the A complex, bringing together all five spliceosomal snRNAs on the pre-mRNA substrate. This forms the B complex, which is catalytically inactive.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Activation (B$^{act}$ and B Complexes):</w:t>
      </w:r>
      <w:r w:rsidDel="00000000" w:rsidR="00000000" w:rsidRPr="00000000">
        <w:rPr>
          <w:rtl w:val="0"/>
        </w:rPr>
        <w:t xml:space="preserve">* The spliceosome then undergoes a dramatic series of conformational and compositional rearrangements. These changes are driven by ATP-dependent RNA helicases, most notably Brr2, which unwinds the extensive base-pairing between U4 and U6 snRNAs, and Prp2. This activation cascade leads to the release of the U1 and U4 snRNPs and allows U6 snRNA to fold into the catalytic active site, forming the activated B$^{act}$ and B* complexes.</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 Complex:</w:t>
      </w:r>
      <w:r w:rsidDel="00000000" w:rsidR="00000000" w:rsidRPr="00000000">
        <w:rPr>
          <w:rtl w:val="0"/>
        </w:rPr>
        <w:t xml:space="preserve"> Following the first catalytic step of splicing, the spliceosome transitions to the C complex, which is primed to carry out the second and final catalytic reaction. After splicing is complete, another set of helicases disassembles the complex, releasing the ligated mRNA and allowing the snRNPs to be recycled.</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Intron Recognition and Splice Site Fidelity: Defining the Boundaries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fidelity of splicing hinges on the spliceosome's ability to accurately identify three short and often degenerate </w:t>
      </w:r>
      <w:r w:rsidDel="00000000" w:rsidR="00000000" w:rsidRPr="00000000">
        <w:rPr>
          <w:i w:val="1"/>
          <w:rtl w:val="0"/>
        </w:rPr>
        <w:t xml:space="preserve">cis</w:t>
      </w:r>
      <w:r w:rsidDel="00000000" w:rsidR="00000000" w:rsidRPr="00000000">
        <w:rPr>
          <w:rtl w:val="0"/>
        </w:rPr>
        <w:t xml:space="preserve">-acting sequences within the pre-mRNA: the 5′SS (typically containing a GU dinucleotide), the 3′SS (often ending in AG), and the BPS (containing the reactive branchpoint adenosine).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primary models, which are not mutually exclusive and are likely employed in different contexts, describe how these boundaries are defined :</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Intron Definition:</w:t>
      </w:r>
      <w:r w:rsidDel="00000000" w:rsidR="00000000" w:rsidRPr="00000000">
        <w:rPr>
          <w:rtl w:val="0"/>
        </w:rPr>
        <w:t xml:space="preserve"> In this model, the spliceosome recognizes the 5′SS and 3′SS of the </w:t>
      </w:r>
      <w:r w:rsidDel="00000000" w:rsidR="00000000" w:rsidRPr="00000000">
        <w:rPr>
          <w:i w:val="1"/>
          <w:rtl w:val="0"/>
        </w:rPr>
        <w:t xml:space="preserve">same intron</w:t>
      </w:r>
      <w:r w:rsidDel="00000000" w:rsidR="00000000" w:rsidRPr="00000000">
        <w:rPr>
          <w:rtl w:val="0"/>
        </w:rPr>
        <w:t xml:space="preserve"> simultaneously through "cross-intron" interactions. This mechanism is prevalent in organisms with relatively small introns and large exons, such as the yeast </w:t>
      </w:r>
      <w:r w:rsidDel="00000000" w:rsidR="00000000" w:rsidRPr="00000000">
        <w:rPr>
          <w:i w:val="1"/>
          <w:rtl w:val="0"/>
        </w:rPr>
        <w:t xml:space="preserve">Saccharomyces cerevisiae</w:t>
      </w:r>
      <w:r w:rsidDel="00000000" w:rsidR="00000000" w:rsidRPr="00000000">
        <w:rPr>
          <w:rtl w:val="0"/>
        </w:rPr>
        <w:t xml:space="preserve">.</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Exon Definition:</w:t>
      </w:r>
      <w:r w:rsidDel="00000000" w:rsidR="00000000" w:rsidRPr="00000000">
        <w:rPr>
          <w:rtl w:val="0"/>
        </w:rPr>
        <w:t xml:space="preserve"> In higher eukaryotes, where introns can be tens or even hundreds of thousands of nucleotides long and exons are often short, the intron definition model is prone to error (e.g., exon skipping). Here, the cell employs an "exon definition" strategy. Splicing factors first recognize an exon as a discrete unit by bridging the 3′SS of the upstream intron with the 5′SS of the downstream intron in a "cross-exon" complex. This effectively marks the exons for inclusion before the introns are identified and removed.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selection of splice sites is further refined by a host of </w:t>
      </w:r>
      <w:r w:rsidDel="00000000" w:rsidR="00000000" w:rsidRPr="00000000">
        <w:rPr>
          <w:i w:val="1"/>
          <w:rtl w:val="0"/>
        </w:rPr>
        <w:t xml:space="preserve">trans</w:t>
      </w:r>
      <w:r w:rsidDel="00000000" w:rsidR="00000000" w:rsidRPr="00000000">
        <w:rPr>
          <w:rtl w:val="0"/>
        </w:rPr>
        <w:t xml:space="preserve">-acting regulatory proteins that bind to specific sequence motifs on the pre-mRNA. </w:t>
      </w:r>
      <w:r w:rsidDel="00000000" w:rsidR="00000000" w:rsidRPr="00000000">
        <w:rPr>
          <w:b w:val="1"/>
          <w:rtl w:val="0"/>
        </w:rPr>
        <w:t xml:space="preserve">SR proteins</w:t>
      </w:r>
      <w:r w:rsidDel="00000000" w:rsidR="00000000" w:rsidRPr="00000000">
        <w:rPr>
          <w:rtl w:val="0"/>
        </w:rPr>
        <w:t xml:space="preserve">, so named for their domains rich in serine and arginine, typically bind to sequences within exons called exonic splicing enhancers (ESEs) and act to promote the recognition of nearby splice sites. Conversely, </w:t>
      </w:r>
      <w:r w:rsidDel="00000000" w:rsidR="00000000" w:rsidRPr="00000000">
        <w:rPr>
          <w:b w:val="1"/>
          <w:rtl w:val="0"/>
        </w:rPr>
        <w:t xml:space="preserve">heterogeneous nuclear ribonucleoproteins (hnRNPs)</w:t>
      </w:r>
      <w:r w:rsidDel="00000000" w:rsidR="00000000" w:rsidRPr="00000000">
        <w:rPr>
          <w:rtl w:val="0"/>
        </w:rPr>
        <w:t xml:space="preserve"> often bind to exonic or intronic splicing silencers (ESSs or ISSs) and repress the use of adjacent splice sites. The combinatorial interplay of these enhancers, silencers, and their cognate binding proteins establishes a complex "splicing code" that dictates the final pattern of exon usage.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Catalytic Core and Splicing Chemistry: A Protein-Directed Ribozyme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advent of high-resolution cryo-electron microscopy (cryo-EM) has provided breathtaking, near-atomic views of the spliceosome at various stages of its cycle, revolutionizing our understanding of its catalytic mechanism. These structures have confirmed a long-standing hypothesis: the catalytic active site of the spliceosome is formed not by protein, but almost exclusively by RNA. A complex network of RNA-RNA interactions involving U2 snRNA, U6 snRNA, and the pre-mRNA substrate at the branchpoint creates the precise three-dimensional architecture required for catalysis.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splicing reaction itself proceeds via two sequential transesterification reactions, which are essentially phosphate-transfer reactions :</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First Step (Lariat Formation):</w:t>
      </w:r>
      <w:r w:rsidDel="00000000" w:rsidR="00000000" w:rsidRPr="00000000">
        <w:rPr>
          <w:rtl w:val="0"/>
        </w:rPr>
        <w:t xml:space="preserve"> The 2′-hydroxyl group of the branchpoint adenosine within the intron acts as a nucleophile, attacking the phosphodiester bond at the 5′SS. This cleaves the RNA backbone at the 5′ exon-intron junction and forms a novel 2′-5′ phosphodiester bond, creating a characteristic lariat-shaped intron intermediate.</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Second Step (Exon Ligation):</w:t>
      </w:r>
      <w:r w:rsidDel="00000000" w:rsidR="00000000" w:rsidRPr="00000000">
        <w:rPr>
          <w:rtl w:val="0"/>
        </w:rPr>
        <w:t xml:space="preserve"> The newly liberated 3′-hydroxyl group of the 5′ exon then acts as a nucleophile, attacking the phosphodiester bond at the 3′SS. This joins the two exons together via a standard 3′-5′ phosphodiester bond and releases the intron lariat, which is subsequently debranched and degraded.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RNA-based catalysis is dependent on two essential magnesium ions (Mg^{2+}) that are precisely positioned within the active site by conserved nucleotides of the U6 snRNA. The striking chemical and structural parallels between the spliceosome's active site and that of self-splicing Group II introns, which are found in bacteria and organelles, provide compelling evidence for a shared evolutionary origin. It is widely believed that the eukaryotic spliceosome evolved from an ancestral self-splicing intron that was "invaded" by proteins. In the modern spliceosome, proteins like the highly conserved Prp8 act as an elaborate scaffold, facilitating the correct folding of the snRNAs, driving the dynamic rearrangements, and delivering the substrate to the RNA-based active site. The spliceosome is thus best described as a </w:t>
      </w:r>
      <w:r w:rsidDel="00000000" w:rsidR="00000000" w:rsidRPr="00000000">
        <w:rPr>
          <w:b w:val="1"/>
          <w:rtl w:val="0"/>
        </w:rPr>
        <w:t xml:space="preserve">protein-directed metalloribozyme</w:t>
      </w:r>
      <w:r w:rsidDel="00000000" w:rsidR="00000000" w:rsidRPr="00000000">
        <w:rPr>
          <w:rtl w:val="0"/>
        </w:rPr>
        <w:t xml:space="preserve">—an RNA enzyme whose function is orchestrated and enhanced by a large retinue of protein cofactors. This represents a paradigm of a dynamic, RNA-centric molecular machine whose evolution reflects the increasing complexity of the eukaryotic genome.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Alternative Splicing: Expanding the Proteomic Landscape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remarkable feat of genetic economy, over 95% of human multi-exon genes can be spliced in more than one way, a process known as alternative splicing. By differentially including or excluding certain exons or using alternative splice sites, a single gene can produce a multitude of distinct mRNA isoforms. This dramatically expands the proteomic diversity encoded by a finite number of genes and is a primary driver of the functional complexity of higher eukaryotes.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regulation of alternative splicing is achieved through the complex interplay of the </w:t>
      </w:r>
      <w:r w:rsidDel="00000000" w:rsidR="00000000" w:rsidRPr="00000000">
        <w:rPr>
          <w:i w:val="1"/>
          <w:rtl w:val="0"/>
        </w:rPr>
        <w:t xml:space="preserve">cis</w:t>
      </w:r>
      <w:r w:rsidDel="00000000" w:rsidR="00000000" w:rsidRPr="00000000">
        <w:rPr>
          <w:rtl w:val="0"/>
        </w:rPr>
        <w:t xml:space="preserve">-acting enhancer and silencer sequences on the pre-mRNA and the cell-type-specific expression and activity of the </w:t>
      </w:r>
      <w:r w:rsidDel="00000000" w:rsidR="00000000" w:rsidRPr="00000000">
        <w:rPr>
          <w:i w:val="1"/>
          <w:rtl w:val="0"/>
        </w:rPr>
        <w:t xml:space="preserve">trans</w:t>
      </w:r>
      <w:r w:rsidDel="00000000" w:rsidR="00000000" w:rsidRPr="00000000">
        <w:rPr>
          <w:rtl w:val="0"/>
        </w:rPr>
        <w:t xml:space="preserve">-acting SR and hnRNP proteins that bind them. This combinatorial control allows for the generation of tissue-specific or developmentally-regulated protein isoforms from the same gene. Furthermore, the kinetics of transcription itself can influence splicing outcomes. The elongation rate of Pol II can create different "windows of opportunity" for the splicing machinery to recognize and act upon competing splice sites, a mechanism known as kinetic coupling.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most splicing is thought to occur co-transcriptionally, a profound discovery has been the realization that some splicing events are temporally uncoupled from transcription. Certain pre-mRNAs can be fully transcribed and released, yet remain unspliced in the nucleoplasm or even be exported to the cytoplasm before being spliced. In a striking example, some transcripts in platelets, which are anucleate, can be induced to splice in response to external signals. This post-transcriptional splicing provides an additional, powerful layer of gene regulation. It allows the cell to "stockpile" a pool of pre-mRNAs and then trigger their final maturation and translation in response to a specific signal, enabling a very rapid cellular response that is not limited by the time required for transcription. This represents a form of "just-in-time" protein production controlled at the level of splicing.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Component/Complex</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Sub-components/Examples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U1 snRNP</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U1 snRNA, U1-70K, U1-A, U1-C</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Recognizes the 5' splice site via RNA-RNA base pairing.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U2 snRNP</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U2 snRNA, SF3a/b proteins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Recognizes the branchpoint sequence and bulges out the branchpoint adenosine.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U4/U6.U5 tri-snRNP</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U4, U5, U6 snRNAs, Prp8, Brr2</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Joins the prespliceosome; delivers catalytic and structural components for the active site.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SR Proteins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SRSF1, SRSF2</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exonic splicing enhancers (ESEs); promote splice site recognition and recruit spliceosome components.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hnRNP Proteins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hnRNP A1, PTB</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exonic or intronic splicing silencers (ESSs/ISSs); generally repress splicing by blocking access to splice sites.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DExD/H-box Helicases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Prp2, Prp16, Prp22, Brr2</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ATP-dependent RNA remodelers that drive the dynamic rearrangements and catalysis of the spliceosome.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Table 2: Core Components and Assembly Factors of the Eukaryotic Spliceosome.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tc>
      </w:tr>
    </w:tbl>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The Final Cut: Pre-mRNA 3' End Cleavage and Polyadenylation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journey of a pre-mRNA towards maturity concludes with the formation of its 3′ end, a critical process that not only defines the end of the transcript but also profoundly influences its subsequent stability, export, and translational efficiency. For the vast majority of eukaryotic protein-coding genes, this involves a tightly coupled two-step reaction: an endonucleolytic cleavage of the primary transcript followed by the template-independent addition of a long string of adenosine residues, known as the poly(A) tail. This entire process is executed by a large, dynamic macromolecular complex composed of more than 20 distinct protein factors.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3' End Processing Machinery: A Multi-protein Ensemble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assembly of the 3′ end processing machinery on the nascent pre-mRNA is a cooperative process involving multiple protein subcomplexes that recognize specific RNA sequence elements. Unlike the spliceosome, whose assembly involves extensive RNA-RNA interactions, the 3′ processing complex is directed almost entirely by a network of RNA-protein and protein-protein interactions. The core mammalian machinery consists of several key multi-subunit factors :</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CPSF (Cleavage and Polyadenylation Specificity Factor):</w:t>
      </w:r>
      <w:r w:rsidDel="00000000" w:rsidR="00000000" w:rsidRPr="00000000">
        <w:rPr>
          <w:rtl w:val="0"/>
        </w:rPr>
        <w:t xml:space="preserve"> This large complex is central to the entire process. It is responsible for recognizing the primary poly(A) signal on the RNA and contains the catalytic subunit that performs the cleavage reaction. Its key components include WDR33 and CPSF30, which recognize the RNA signal, CPSF160, which acts as a scaffold, and CPSF73, which is the endonuclease.</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CstF (Cleavage Stimulation Factor):</w:t>
      </w:r>
      <w:r w:rsidDel="00000000" w:rsidR="00000000" w:rsidRPr="00000000">
        <w:rPr>
          <w:rtl w:val="0"/>
        </w:rPr>
        <w:t xml:space="preserve"> This heterotrimeric complex (composed of CstF77, CstF64, and CstF50) is essential for the cleavage step. It recognizes a sequence element downstream of the cleavage site and binds cooperatively with CPSF to stabilize the entire processing complex on the RNA.</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CF I$</w:t>
      </w:r>
      <w:r w:rsidDel="00000000" w:rsidR="00000000" w:rsidRPr="00000000">
        <w:rPr>
          <w:b w:val="1"/>
          <w:i w:val="1"/>
          <w:rtl w:val="0"/>
        </w:rPr>
        <w:t xml:space="preserve">{m}$ and CF II$</w:t>
      </w:r>
      <w:r w:rsidDel="00000000" w:rsidR="00000000" w:rsidRPr="00000000">
        <w:rPr>
          <w:b w:val="1"/>
          <w:rtl w:val="0"/>
        </w:rPr>
        <w:t xml:space="preserve">{m}$ (Cleavage Factors I and II, mammalian):</w:t>
      </w:r>
      <w:r w:rsidDel="00000000" w:rsidR="00000000" w:rsidRPr="00000000">
        <w:rPr>
          <w:rtl w:val="0"/>
        </w:rPr>
        <w:t xml:space="preserve"> These are additional multi-subunit factors that are required for efficient cleavage, with CF I$_{m}$ also playing a key role in the regulation of alternative polyadenylation.</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Poly(A) Polymerase (PAP):</w:t>
      </w:r>
      <w:r w:rsidDel="00000000" w:rsidR="00000000" w:rsidRPr="00000000">
        <w:rPr>
          <w:rtl w:val="0"/>
        </w:rPr>
        <w:t xml:space="preserve"> This is the enzyme responsible for synthesizing the poly(A) tail after the cleavage event has occurred.</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Poly(A) Binding Protein Nuclear 1 (PABPN1):</w:t>
      </w:r>
      <w:r w:rsidDel="00000000" w:rsidR="00000000" w:rsidRPr="00000000">
        <w:rPr>
          <w:rtl w:val="0"/>
        </w:rPr>
        <w:t xml:space="preserve"> This protein binds to the growing poly(A) tail, dramatically increasing the processivity of PAP and playing a crucial role in controlling the final length of the tail.</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Recognition of Cis-Acting Signals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assembly of this complex machinery is directed by a set of </w:t>
      </w:r>
      <w:r w:rsidDel="00000000" w:rsidR="00000000" w:rsidRPr="00000000">
        <w:rPr>
          <w:i w:val="1"/>
          <w:rtl w:val="0"/>
        </w:rPr>
        <w:t xml:space="preserve">cis</w:t>
      </w:r>
      <w:r w:rsidDel="00000000" w:rsidR="00000000" w:rsidRPr="00000000">
        <w:rPr>
          <w:rtl w:val="0"/>
        </w:rPr>
        <w:t xml:space="preserve">-acting sequence elements located in the 3′ untranslated region (3′ UTR) of the pre-mRNA. The canonical polyadenylation signal is multipartite:</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Polyadenylation Signal (PAS):</w:t>
      </w:r>
      <w:r w:rsidDel="00000000" w:rsidR="00000000" w:rsidRPr="00000000">
        <w:rPr>
          <w:rtl w:val="0"/>
        </w:rPr>
        <w:t xml:space="preserve"> The most highly conserved element is the AAUAAA hexamer, or a close variant (e.g., AUUAAA), located 10–30 nucleotides upstream of the cleavage site. This sequence is the primary recognition site for the CPSF complex.</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Cleavage Site (CS):</w:t>
      </w:r>
      <w:r w:rsidDel="00000000" w:rsidR="00000000" w:rsidRPr="00000000">
        <w:rPr>
          <w:rtl w:val="0"/>
        </w:rPr>
        <w:t xml:space="preserve"> This is the specific phosphodiester bond where the pre-mRNA is cleaved. It is often, but not always, preceded by a CA dinucleotide.</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Downstream Sequence Element (DSE):</w:t>
      </w:r>
      <w:r w:rsidDel="00000000" w:rsidR="00000000" w:rsidRPr="00000000">
        <w:rPr>
          <w:rtl w:val="0"/>
        </w:rPr>
        <w:t xml:space="preserve"> Located 20–40 nucleotides downstream of the cleavage site, this is a less-conserved but critical element that is typically rich in G and/or U residues. The DSE serves as the binding site for the CstF complex.</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addition to these core elements, many poly(A) sites contain auxiliary sequences, such as U-rich upstream sequence elements (USEs), that can enhance the efficiency and regulation of the processing reaction.</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Mechanism of Cleavage and Poly(A) Tail Synthesis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of 3′ end formation is tightly coupled to transcription termination and is initiated as the poly(A) signals are transcribed by Pol II.</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Complex Assembly:</w:t>
      </w:r>
      <w:r w:rsidDel="00000000" w:rsidR="00000000" w:rsidRPr="00000000">
        <w:rPr>
          <w:rtl w:val="0"/>
        </w:rPr>
        <w:t xml:space="preserve"> Processing factors, many of which are pre-loaded onto the Pol II CTD, recognize and bind cooperatively to the PAS and DSE on the nascent RNA transcript. The interaction between CPSF on the PAS and CstF on the DSE is mutually reinforcing and critical for forming a stable processing complex.</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Cleavage:</w:t>
      </w:r>
      <w:r w:rsidDel="00000000" w:rsidR="00000000" w:rsidRPr="00000000">
        <w:rPr>
          <w:rtl w:val="0"/>
        </w:rPr>
        <w:t xml:space="preserve"> Once the full complex, including PAP, is assembled, it triggers the endonucleolytic cleavage of the pre-mRNA at the CS. This reaction is catalyzed by the CPSF73 subunit, a zinc-dependent endonuclease. This cleavage event produces two RNA fragments: the upstream fragment, which will become the mature mRNA, and a downstream fragment that remains associated with the transcribing polymerase.</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Polyadenylation:</w:t>
      </w:r>
      <w:r w:rsidDel="00000000" w:rsidR="00000000" w:rsidRPr="00000000">
        <w:rPr>
          <w:rtl w:val="0"/>
        </w:rPr>
        <w:t xml:space="preserve"> Immediately following cleavage, PAP begins synthesizing the poly(A) tail at the newly created 3′ end of the upstream fragment. This process occurs in two distinct phases: an initial, slow, distributive phase where about 10–20 adenosines are added, followed by a rapid, processive phase. The switch to the fast phase is triggered by the binding of PABPN1 to the short, nascent poly(A) tail. PABPN1 then forms a complex with PAP, anchoring it to the RNA and dramatically increasing its processivity, leading to the addition of up to 200–250 adenine residues. PABPN1 also functions as a molecular ruler, helping to terminate polymerization once the tail reaches its characteristic length.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discovery that over 70% of human genes contain more than one functional poly(A) signal was a transformative moment in the field. This phenomenon, known as </w:t>
      </w:r>
      <w:r w:rsidDel="00000000" w:rsidR="00000000" w:rsidRPr="00000000">
        <w:rPr>
          <w:b w:val="1"/>
          <w:rtl w:val="0"/>
        </w:rPr>
        <w:t xml:space="preserve">Alternative Polyadenylation (APA)</w:t>
      </w:r>
      <w:r w:rsidDel="00000000" w:rsidR="00000000" w:rsidRPr="00000000">
        <w:rPr>
          <w:rtl w:val="0"/>
        </w:rPr>
        <w:t xml:space="preserve">, has revealed that 3′ end formation is a major hub for gene regulation, creating a layer of regulatory complexity parallel in importance to alternative splicing. APA can occur at tandem sites within the same terminal 3′ UTR, leading to mRNA isoforms with shorter or longer 3′ UTRs. Since 3′ UTRs are rich in regulatory elements, such as binding sites for microRNAs and RNA-binding proteins that control mRNA stability, localization, and translation, the choice of poly(A) site directly dictates the post-transcriptional fate of the mRNA. In more dramatic cases, APA can occur at sites within introns or even coding sequences, which results in the production of truncated protein isoforms with potentially altered functions, localizations, or stabilities. Thus, APA is a powerful and widespread mechanism for generating transcriptomic and proteomic diversity, and its dysregulation is increasingly linked to diseases like cancer.</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Special Case: Histone mRNA 3' End Formation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major exception to the canonical cleavage and polyadenylation pathway is the processing of replication-dependent histone mRNAs. These mRNAs, which must be produced in vast quantities during S-phase to package newly synthesized DNA and then rapidly degraded, have unique features: they lack both introns and poly(A) tails.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cell has evolved a completely separate and specialized machinery to handle this unique requirement, highlighting a "divide and conquer" strategy for gene expression. Histone 3′ end formation occurs via a single endonucleolytic cleavage event, but it is directed by a distinct set of </w:t>
      </w:r>
      <w:r w:rsidDel="00000000" w:rsidR="00000000" w:rsidRPr="00000000">
        <w:rPr>
          <w:i w:val="1"/>
          <w:rtl w:val="0"/>
        </w:rPr>
        <w:t xml:space="preserve">cis</w:t>
      </w:r>
      <w:r w:rsidDel="00000000" w:rsidR="00000000" w:rsidRPr="00000000">
        <w:rPr>
          <w:rtl w:val="0"/>
        </w:rPr>
        <w:t xml:space="preserve">- and </w:t>
      </w:r>
      <w:r w:rsidDel="00000000" w:rsidR="00000000" w:rsidRPr="00000000">
        <w:rPr>
          <w:i w:val="1"/>
          <w:rtl w:val="0"/>
        </w:rPr>
        <w:t xml:space="preserve">trans</w:t>
      </w:r>
      <w:r w:rsidDel="00000000" w:rsidR="00000000" w:rsidRPr="00000000">
        <w:rPr>
          <w:rtl w:val="0"/>
        </w:rPr>
        <w:t xml:space="preserve">-acting factors. The pre-mRNA contains a highly conserved </w:t>
      </w:r>
      <w:r w:rsidDel="00000000" w:rsidR="00000000" w:rsidRPr="00000000">
        <w:rPr>
          <w:b w:val="1"/>
          <w:rtl w:val="0"/>
        </w:rPr>
        <w:t xml:space="preserve">stem-loop structure</w:t>
      </w:r>
      <w:r w:rsidDel="00000000" w:rsidR="00000000" w:rsidRPr="00000000">
        <w:rPr>
          <w:rtl w:val="0"/>
        </w:rPr>
        <w:t xml:space="preserve"> just upstream of the cleavage site and a purine-rich </w:t>
      </w:r>
      <w:r w:rsidDel="00000000" w:rsidR="00000000" w:rsidRPr="00000000">
        <w:rPr>
          <w:b w:val="1"/>
          <w:rtl w:val="0"/>
        </w:rPr>
        <w:t xml:space="preserve">histone downstream element (HDE)</w:t>
      </w:r>
      <w:r w:rsidDel="00000000" w:rsidR="00000000" w:rsidRPr="00000000">
        <w:rPr>
          <w:rtl w:val="0"/>
        </w:rPr>
        <w:t xml:space="preserve">. The machinery involves the </w:t>
      </w:r>
      <w:r w:rsidDel="00000000" w:rsidR="00000000" w:rsidRPr="00000000">
        <w:rPr>
          <w:b w:val="1"/>
          <w:rtl w:val="0"/>
        </w:rPr>
        <w:t xml:space="preserve">Stem-Loop Binding Protein (SLBP)</w:t>
      </w:r>
      <w:r w:rsidDel="00000000" w:rsidR="00000000" w:rsidRPr="00000000">
        <w:rPr>
          <w:rtl w:val="0"/>
        </w:rPr>
        <w:t xml:space="preserve">, which binds specifically to the stem-loop, and the </w:t>
      </w:r>
      <w:r w:rsidDel="00000000" w:rsidR="00000000" w:rsidRPr="00000000">
        <w:rPr>
          <w:b w:val="1"/>
          <w:rtl w:val="0"/>
        </w:rPr>
        <w:t xml:space="preserve">U7 snRNP</w:t>
      </w:r>
      <w:r w:rsidDel="00000000" w:rsidR="00000000" w:rsidRPr="00000000">
        <w:rPr>
          <w:rtl w:val="0"/>
        </w:rPr>
        <w:t xml:space="preserve">, which base-pairs with the HDE to precisely position the cleavage machinery. The SLBP is a multifunctional protein that not only participates in processing but also in the translation and rapid, cell-cycle-dependent degradation of the mature histone mRNA. This bespoke pathway allows the cell to decouple the high-demand, tightly regulated expression of histone genes from the general-purpose polyadenylation system used for the bulk of the transcriptome.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Subunits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CPSF (Cleavage and Polyadenylation Specificity Factor)</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CPSF160, WDR33, CPSF100, CPSF73, CPSF30, Fip1, Symplekin</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Recognizes the AAUAAA signal; CPSF73 subunit is the endonuclease that cleaves the pre-mRNA.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CstF (Cleavage Stimulation Factor)</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CstF77, CstF64, CstF50</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Recognizes the G/U-rich downstream sequence element (DSE); stimulates and stabilizes the cleavage complex.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CF I$</w:t>
            </w:r>
            <w:r w:rsidDel="00000000" w:rsidR="00000000" w:rsidRPr="00000000">
              <w:rPr>
                <w:b w:val="1"/>
                <w:i w:val="1"/>
                <w:rtl w:val="0"/>
              </w:rPr>
              <w:t xml:space="preserve">{m}$ (Cleavage Factor I$</w:t>
            </w:r>
            <w:r w:rsidDel="00000000" w:rsidR="00000000" w:rsidRPr="00000000">
              <w:rPr>
                <w:b w:val="1"/>
                <w:rtl w:val="0"/>
              </w:rPr>
              <w:t xml:space="preserve">{m}$)</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CFIm25, CFIm59/68</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Recognizes UGUA motifs; plays a key role in regulating alternative polyadenylation (APA).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CF II$</w:t>
            </w:r>
            <w:r w:rsidDel="00000000" w:rsidR="00000000" w:rsidRPr="00000000">
              <w:rPr>
                <w:b w:val="1"/>
                <w:i w:val="1"/>
                <w:rtl w:val="0"/>
              </w:rPr>
              <w:t xml:space="preserve">{m}$ (Cleavage Factor II$</w:t>
            </w:r>
            <w:r w:rsidDel="00000000" w:rsidR="00000000" w:rsidRPr="00000000">
              <w:rPr>
                <w:b w:val="1"/>
                <w:rtl w:val="0"/>
              </w:rPr>
              <w:t xml:space="preserve">{m}$)</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Pcf11, hClp1</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for the cleavage reaction; provides a link to transcription termination.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Poly(A) Polymerase (PAP)</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PAPOLA/G</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Synthesizes the poly(A) tail in a template-independent manner after cleavage.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Poly(A) Binding Protein (PABPN1)</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PABPN1</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Binds to the nascent poly(A) tail, promoting processive synthesis by PAP and controlling the final tail length.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Table 3: The Mammalian Pre-mRNA 3' End Processing Machinery.</w:t>
            </w:r>
          </w:p>
        </w:tc>
        <w:tc>
          <w:tcPr>
            <w:shd w:fill="auto" w:val="clear"/>
            <w:tcMar>
              <w:top w:w="0.0" w:type="dxa"/>
              <w:left w:w="0.0" w:type="dxa"/>
              <w:bottom w:w="0.0" w:type="dxa"/>
              <w:right w:w="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tc>
      </w:tr>
    </w:tbl>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Processing of Nuclear Non-Coding RNAs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processing of protein-coding pre-mRNAs is a central focus of molecular biology, the nucleus is also the site of biogenesis for a vast and functionally diverse array of non-coding RNAs (ncRNAs). The maturation of these ncRNAs, particularly ribosomal RNA (rRNA) and transfer RNA (tRNA), involves unique processing pathways that are spatially and mechanistically distinct from those for mRNA, highlighting the specialized nature of RNA metabolism within the cell.</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Ribosome Factory: rRNA Processing in the Nucleolus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Ribosome biogenesis is one of the most resource-intensive activities in a growing eukaryotic cell, consuming a substantial fraction of the total cellular energy. This massive undertaking is spatially segregated within the nucleolus, the most prominent sub-nuclear body, which functions as a dedicated ribosome factory.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eukaryotes, the genes encoding the 18S, 5.8S, and 28S rRNAs are organized into large, tandemly repeated arrays known as ribosomal DNA (rDNA). These genes are transcribed by RNA Polymerase I, not Pol II, as a single, long precursor molecule—the 47S pre-rRNA in mammals. This large precursor must then be extensively processed to yield the mature rRNA components. This involves a complex and highly ordered series of endonucleolytic and exonucleolytic cleavages that cut out the mature rRNA sequences from transcribed spacer regions.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intricate series of cleavages and modifications is not directed by the processing enzymes alone. Instead, it is precisely guided by a large family of over 200 different small nucleolar RNAs (snoRNAs). These snoRNAs function as guide molecules, base-pairing with specific target sequences on the pre-rRNA to direct enzymes to the correct locations. There are two major classes of snoRNAs: Box C/D snoRNAs guide the site-specific 2′-O-methylation of ribose sugars, while Box H/ACA snoRNAs guide the conversion of uridine to pseudouridine (pseudouridylation). In addition to these modification guides, other snoRNPs, such as the U3 snoRNP, are essential for directing early cleavage events in the pre-rRNA processing pathway. The entire process of ribosome biogenesis, from transcription of rDNA to the assembly of rRNAs with ribosomal proteins imported from the cytoplasm, occurs in a vectorial fashion within the distinct sub-compartments of the nucleolus (the fibrillar center, dense fibrillar component, and granular component), reflecting the highly organized, assembly-line nature of this essential process.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Adaptor Molecule: tRNA Biogenesis and Trafficking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Transfer RNAs (tRNAs), the adaptor molecules that link mRNA codons to specific amino acids during translation, also undergo a complex maturation pathway. tRNAs are transcribed as precursor molecules by RNA Polymerase III. These pre-tRNAs require several processing steps to become functional.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precursor transcripts contain extra sequences at both their 5′ and 3′ ends which must be precisely removed. The 5′ leader sequence is cleaved by RNase P, a catalytic ribonucleoprotein (ribozyme), while the 3′ trailer sequence is removed by other nucleases. Following trimming, the universally conserved 3′-CCA sequence, which is the site of amino acid attachment, is added post-transcriptionally by the tRNA nucleotidyltransferase enzyme. Furthermore, tRNAs are subject to a vast array of chemical modifications—over 100 different types have been described—which are critical for their folding, stability, and decoding function. These modifications are added by a large suite of enzymes at various stages of tRNA biogenesis and in different subcellular compartments.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subset of tRNA genes also contains introns. These introns are removed by a dedicated splicing machinery that is mechanistically distinct from the spliceosome used for pre-mRNAs. In a fascinating example of how the subcellular location of an RNA processing event can serve as a key regulatory feature, the tRNA splicing endonuclease in budding yeast is localized not in the nucleus, but on the cytoplasmic face of the outer mitochondrial membrane. This spatial segregation forces intron-containing pre-tRNAs to be exported from the nucleus </w:t>
      </w:r>
      <w:r w:rsidDel="00000000" w:rsidR="00000000" w:rsidRPr="00000000">
        <w:rPr>
          <w:i w:val="1"/>
          <w:rtl w:val="0"/>
        </w:rPr>
        <w:t xml:space="preserve">before</w:t>
      </w:r>
      <w:r w:rsidDel="00000000" w:rsidR="00000000" w:rsidRPr="00000000">
        <w:rPr>
          <w:rtl w:val="0"/>
        </w:rPr>
        <w:t xml:space="preserve"> they can be spliced, creating an obligatory checkpoint that links the nuclear export pathway to the maturation pathway. This prevents enzymatic crosstalk and ensures that only export-competent tRNAs can proceed to the final splicing step.</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Perhaps the most surprising aspect of tRNA biology is that their movement is not a simple, unidirectional path from their site of synthesis in the nucleus to their site of function in the cytoplasm. It is now well established that mature, cytoplasmic tRNAs are actively transported back into the nucleus via a process known as retrograde import. This bidirectional shuttling between the nucleus and cytoplasm is mediated by dedicated transport receptors of the importin and exportin families (e.g., Exportin-t/Los1). This trafficking is highly regulated, with nuclear accumulation of tRNAs observed under various conditions of cellular stress, such as nutrient starvation. This discovery shattered the simple model of unidirectional export and reframed the nucleus as a central service and quality control hub for tRNAs. The proposed functions for this retrograde pathway include tRNA quality control (importing damaged or mis-modified tRNAs for repair or degradation) and the global regulation of translation (sequestering the tRNA pool in the nucleus to rapidly dampen protein synthesis during stress). This reveals a powerful and dynamic strategy for the cell to modulate its translational capacity by controlling the subcellular location of the tRNA population.</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Nuclear RNA Surveillance: Ensuring Transcriptome Integrity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biogenesis of RNA is an inherently error-prone process. To maintain cellular function and prevent the accumulation of aberrant, potentially toxic molecules, eukaryotic cells have evolved sophisticated RNA surveillance systems. These pathways act as molecular quality control checkpoints, scrutinizing newly synthesized transcripts and targeting faulty or unnecessary RNAs for degradation. The central executioner of 3′-to-5′ RNA degradation in the nucleus is a large, multi-subunit protein complex known as the RNA exosome.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Nuclear Exosome: A Master Degradation Machine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RNA exosome is a versatile and essential molecular machine that participates in both the processing of stable RNAs and the complete degradation of a wide range of substrates.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Structure:</w:t>
      </w:r>
      <w:r w:rsidDel="00000000" w:rsidR="00000000" w:rsidRPr="00000000">
        <w:rPr>
          <w:rtl w:val="0"/>
        </w:rPr>
        <w:t xml:space="preserve"> The eukaryotic nuclear exosome is a complex assembly of ribonucleases. Its architecture consists of a central, 9-subunit core (EXO-9) that is catalytically inactive and forms a barrel-like structure with a central channel through which RNA substrates are thought to be threaded. The catalytic activity of the nuclear exosome is provided by two associated subunits that dock onto this core: Rrp6 (also known as PM/Scl-100 or EXOSC10), a distributive 3′-5′ exonuclease, and Dis3 (also known as Rrp44 or EXOSC11), a highly processive 3′-5′ exonuclease that also possesses endonuclease activity.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Cofactors:</w:t>
      </w:r>
      <w:r w:rsidDel="00000000" w:rsidR="00000000" w:rsidRPr="00000000">
        <w:rPr>
          <w:rtl w:val="0"/>
        </w:rPr>
        <w:t xml:space="preserve"> The exosome does not act alone. Its activity and, crucially, its substrate specificity are governed by a number of associated cofactor complexes. In the nucleus, the most prominent of these is the TRAMP (Trf4/5-Air1/2-Mtr4) complex. The TRAMP complex recognizes RNA substrates and adds a short (2-5 nucleotide) oligo(A) tail to their 3′ ends. This oligo(A) tail does not serve to stabilize the RNA (in contrast to the long poly(A) tail on mRNAs) but instead acts as a degradation signal, or "degron." It provides a binding handle for the Mtr4 subunit of the TRAMP complex, an ATP-dependent RNA helicase. Mtr4 then unwinds any secondary structure in the RNA substrate and facilitates its threading into the catalytic channel of the exosome for degradation. Other cofactors, such as the Nrd1-Nab3-Sen1 complex in yeast, help to recruit the exosome to specific classes of transcripts, such as those produced by RNA Polymerase II that are destined for early termination.</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Substrates and Pathways: Sculpting the Transcriptome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list of nuclear exosome substrates is vast and continues to grow, revealing its central role in shaping the functional transcriptome of the cell. Its functions can be broadly divided into RNA processing and RNA surveillance.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Processing of Stable RNAs:</w:t>
      </w:r>
      <w:r w:rsidDel="00000000" w:rsidR="00000000" w:rsidRPr="00000000">
        <w:rPr>
          <w:rtl w:val="0"/>
        </w:rPr>
        <w:t xml:space="preserve"> The exosome plays a key role in the final maturation steps of many stable non-coding RNAs. It performs 3′ end trimming of precursor rRNAs, snoRNAs, and snRNAs, precisely nibbling back the 3′ end to the mature length and degrading the excised spacer fragments.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Degradation of Pervasive Transcription Products:</w:t>
      </w:r>
      <w:r w:rsidDel="00000000" w:rsidR="00000000" w:rsidRPr="00000000">
        <w:rPr>
          <w:rtl w:val="0"/>
        </w:rPr>
        <w:t xml:space="preserve"> One of the most significant paradigm shifts in modern genomics has been the realization that transcription is not restricted to well-defined genes but is, in fact, pervasive across the genome. This pervasive transcription produces a huge number of non-coding RNA molecules, the vast majority of which are highly unstable and are not destined for a functional role. The nuclear exosome is the primary machine responsible for clearing this transcriptional "noise" from the cell. These substrates include:</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Cryptic Unstable Transcripts (CUTs):</w:t>
      </w:r>
      <w:r w:rsidDel="00000000" w:rsidR="00000000" w:rsidRPr="00000000">
        <w:rPr>
          <w:rtl w:val="0"/>
        </w:rPr>
        <w:t xml:space="preserve"> Short, rapidly degraded non-coding RNAs identified in yeast.</w:t>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Promoter Upstream Transcripts (PROMPTs):</w:t>
      </w:r>
      <w:r w:rsidDel="00000000" w:rsidR="00000000" w:rsidRPr="00000000">
        <w:rPr>
          <w:rtl w:val="0"/>
        </w:rPr>
        <w:t xml:space="preserve"> Transcripts initiated from divergent transcription at the promoters of protein-coding genes in mammals.</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Enhancer RNAs (eRNAs):</w:t>
      </w:r>
      <w:r w:rsidDel="00000000" w:rsidR="00000000" w:rsidRPr="00000000">
        <w:rPr>
          <w:rtl w:val="0"/>
        </w:rPr>
        <w:t xml:space="preserve"> Short, unstable non-coding RNAs transcribed from active enhancer regions.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degradation of these transcripts by the exosome is not merely housekeeping; it is a regulated process that can influence the chromatin state and the expression of nearby protein-coding genes. This has led to a fundamental shift in our understanding of gene expression, from a model based solely on transcriptional activation to one where the functional transcriptome is actively "sculpted" by a dynamic interplay between synthesis and degradation. The cell appears to employ a "make-then-destroy" strategy, allowing for widespread transcription and then using regulated degradation via the exosome to define the final, functional RNA landscape.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Quality Control of Pre-mRNAs:</w:t>
      </w:r>
      <w:r w:rsidDel="00000000" w:rsidR="00000000" w:rsidRPr="00000000">
        <w:rPr>
          <w:rtl w:val="0"/>
        </w:rPr>
        <w:t xml:space="preserve"> The exosome is a cornerstone of nuclear mRNA surveillance, ensuring that only correctly processed mRNAs are exported to the cytoplasm for translation. It acts as a final checkpoint, recognizing and degrading pre-mRNAs that have been improperly capped, spliced, or polyadenylated. For example, transcripts that are retained in the nucleus due to splicing defects or export blocks are targeted by the TRAMP complex and the exosome for destruction. This quality control function is essential for preventing the synthesis of aberrant proteins that could be non-functional or even toxic to the cell.</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The Organizing Principle: Spatial and Dynamic Control of RNA Processing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eukaryotic nucleus is a highly organized space, where cellular processes are compartmentalized to increase efficiency and ensure fidelity. This organization is not achieved through the conventional membrane-bound organelles found in the cytoplasm. Instead, the nucleus utilizes a remarkable principle of self-organization, creating functional compartments known as biomolecular condensates or membraneless organelles. These dynamic structures are now understood to be central to the spatial and temporal regulation of RNA processing.</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Biomolecular Condensates and Phase Separation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key nuclear structures, including the nucleolus and nuclear speckles, are biomolecular condensates that form through the process of liquid-liquid phase separation (LLPS).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Mechanism:</w:t>
      </w:r>
      <w:r w:rsidDel="00000000" w:rsidR="00000000" w:rsidRPr="00000000">
        <w:rPr>
          <w:rtl w:val="0"/>
        </w:rPr>
        <w:t xml:space="preserve"> LLPS is a physical process where a solution of macromolecules can spontaneously de-mix into two distinct liquid phases: a dense phase, which forms liquid-like droplets, and a dilute phase, corresponding to the surrounding medium (in this case, the nucleoplasm). This process is driven by the collective effect of many weak, multivalent interactions between the constituent molecules. In the context of the nucleus, these interactions primarily involve proteins containing intrinsically disordered regions (IDRs) and RNA molecules, which can act as scaffolds. The multivalency of these interactions—the ability of one molecule to bind to multiple partners simultaneously—is the key driver for phase separation.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RNA Processing Hubs:</w:t>
      </w:r>
      <w:r w:rsidDel="00000000" w:rsidR="00000000" w:rsidRPr="00000000">
        <w:rPr>
          <w:rtl w:val="0"/>
        </w:rPr>
        <w:t xml:space="preserve"> The major sites of nuclear RNA processing are prime examples of functional biomolecular condensates:</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Nucleolus:</w:t>
      </w:r>
      <w:r w:rsidDel="00000000" w:rsidR="00000000" w:rsidRPr="00000000">
        <w:rPr>
          <w:rtl w:val="0"/>
        </w:rPr>
        <w:t xml:space="preserve"> As the site of ribosome biogenesis, the nucleolus concentrates the rDNA genes, RNA Polymerase I, the entire cohort of snoRNAs, and the protein machinery required for pre-rRNA processing and ribosome assembly. The nascent rRNA transcripts themselves are critical multivalent scaffolds that are essential for the integrity and phase separation of the nucleolus.</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Nuclear Speckles (Interchromatin Granule Clusters):</w:t>
      </w:r>
      <w:r w:rsidDel="00000000" w:rsidR="00000000" w:rsidRPr="00000000">
        <w:rPr>
          <w:rtl w:val="0"/>
        </w:rPr>
        <w:t xml:space="preserve"> These dynamic bodies are highly enriched in splicing snRNPs, SR proteins, and other factors involved in pre-mRNA splicing. They are thought to function as hubs for the storage, assembly, and modification of splicing machinery, which is then dynamically recruited to nearby sites of active transcription.</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Other Nuclear Bodies:</w:t>
      </w:r>
      <w:r w:rsidDel="00000000" w:rsidR="00000000" w:rsidRPr="00000000">
        <w:rPr>
          <w:rtl w:val="0"/>
        </w:rPr>
        <w:t xml:space="preserve"> Other condensates, such as Cajal bodies and paraspeckles, are also involved in various aspects of RNA biogenesis, including snRNP maturation and RNA editing.</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formation of these condensates provides a powerful mechanism for regulating biochemical reactions. By concentrating specific enzymes and their substrates, LLPS can dramatically increase local reaction rates and enhance specificity by excluding non-relevant molecules. Furthermore, the liquid-like nature of these condensates is crucial for their function. It allows for the rapid internal rearrangement and dynamic exchange of components with the surrounding nucleoplasm, enabling these hubs to respond quickly to changes in cellular state and transcriptional activity. Recent studies have even shown that the material properties of these condensates—for example, whether they are more fluid-like or more gel-like—can be actively tuned by the cell to directly regulate the rate of RNA processing, a stunning confirmation that biophysical properties are a direct mechanism of biological control. LLPS thus provides a unifying physical principle that explains how the cell creates functional, dynamic compartments without the need for membranes.</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Visualizing the Process: Insights from Advanced Imaging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understanding of the dynamic and stochastic nature of RNA processing in its native cellular environment has been transformed by the development of advanced fluorescence microscopy techniques capable of visualizing single molecules.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Single-Molecule Fluorescence In Situ Hybridization (smFISH):</w:t>
      </w:r>
      <w:r w:rsidDel="00000000" w:rsidR="00000000" w:rsidRPr="00000000">
        <w:rPr>
          <w:rtl w:val="0"/>
        </w:rPr>
        <w:t xml:space="preserve"> This technique uses fluorescently labeled oligonucleotide probes to bind to specific RNA sequences in fixed cells. By using a set of multiple probes tiling along a transcript, individual RNA molecules can be detected as bright, diffraction-limited spots. By designing probes that target introns versus exons, or different alternatively spliced regions, smFISH can be used to visualize and quantify the location, abundance, and efficiency of splicing and polyadenylation for specific genes at the single-cell level.</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Live-Cell RNA Tracking:</w:t>
      </w:r>
      <w:r w:rsidDel="00000000" w:rsidR="00000000" w:rsidRPr="00000000">
        <w:rPr>
          <w:rtl w:val="0"/>
        </w:rPr>
        <w:t xml:space="preserve"> To visualize the dynamics of RNA processing in real time, researchers have developed methods like the MS2/PP7 system. In this approach, multiple copies of a specific RNA stem-loop sequence (e.g., from the MS2 bacteriophage) are engineered into a gene of interest. When a cognate viral capsid protein, genetically fused to a fluorescent protein (e.g., GFP), is co-expressed in the same cell, it binds with high affinity to the stem-loops on the RNA. This allows individual RNA molecules to be tracked as they are transcribed at the gene locus, processed, and eventually exported from the nucleus. These powerful live-cell imaging approaches have revealed the highly dynamic and often stochastic nature of transcription and processing, showing how factors are recruited in ordered, yet probabilistic, processes to the site of gene expression.</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Spliceopathies and Other Processing Pathologies: When RNA Processing Fails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intricate and precise nature of nuclear RNA processing means that the system is vulnerable to disruption. Errors in this machinery are not benign molecular curiosities; they are the direct cause of a growing list of human diseases. The study of these conditions has not only provided critical insights into human pathology but has also illuminated fundamental aspects of the processing mechanisms themselves.</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Spectrum of Spliceosomopathies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class of genetic disorders known as "spliceosomopathies" are caused by mutations in the genes that encode the core protein components of the spliceosome itself. A central and fascinating paradox of these diseases is their remarkable tissue specificity. Despite the spliceosome being a ubiquitous machine essential for the expression of most genes in all cells, mutations in its components often lead to phenotypes that are restricted to specific tissues or cell lineages.</w:t>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Retinitis Pigmentosa (RP):</w:t>
      </w:r>
      <w:r w:rsidDel="00000000" w:rsidR="00000000" w:rsidRPr="00000000">
        <w:rPr>
          <w:rtl w:val="0"/>
        </w:rPr>
        <w:t xml:space="preserve"> This is a group of inherited degenerative eye diseases that lead to progressive vision loss. A significant subset of autosomal dominant RP cases is caused by heterozygous mutations in genes encoding core components of the U4/U6.U5 tri-snRNP, including </w:t>
      </w:r>
      <w:r w:rsidDel="00000000" w:rsidR="00000000" w:rsidRPr="00000000">
        <w:rPr>
          <w:i w:val="1"/>
          <w:rtl w:val="0"/>
        </w:rPr>
        <w:t xml:space="preserve">PRPF3</w:t>
      </w:r>
      <w:r w:rsidDel="00000000" w:rsidR="00000000" w:rsidRPr="00000000">
        <w:rPr>
          <w:rtl w:val="0"/>
        </w:rPr>
        <w:t xml:space="preserve">, </w:t>
      </w:r>
      <w:r w:rsidDel="00000000" w:rsidR="00000000" w:rsidRPr="00000000">
        <w:rPr>
          <w:i w:val="1"/>
          <w:rtl w:val="0"/>
        </w:rPr>
        <w:t xml:space="preserve">PRPF8</w:t>
      </w:r>
      <w:r w:rsidDel="00000000" w:rsidR="00000000" w:rsidRPr="00000000">
        <w:rPr>
          <w:rtl w:val="0"/>
        </w:rPr>
        <w:t xml:space="preserve">, </w:t>
      </w:r>
      <w:r w:rsidDel="00000000" w:rsidR="00000000" w:rsidRPr="00000000">
        <w:rPr>
          <w:i w:val="1"/>
          <w:rtl w:val="0"/>
        </w:rPr>
        <w:t xml:space="preserve">PRPF31</w:t>
      </w:r>
      <w:r w:rsidDel="00000000" w:rsidR="00000000" w:rsidRPr="00000000">
        <w:rPr>
          <w:rtl w:val="0"/>
        </w:rPr>
        <w:t xml:space="preserve">, and </w:t>
      </w:r>
      <w:r w:rsidDel="00000000" w:rsidR="00000000" w:rsidRPr="00000000">
        <w:rPr>
          <w:i w:val="1"/>
          <w:rtl w:val="0"/>
        </w:rPr>
        <w:t xml:space="preserve">SNRNP200</w:t>
      </w:r>
      <w:r w:rsidDel="00000000" w:rsidR="00000000" w:rsidRPr="00000000">
        <w:rPr>
          <w:rtl w:val="0"/>
        </w:rPr>
        <w:t xml:space="preserve">.</w:t>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Myelodysplastic Syndromes (MDS):</w:t>
      </w:r>
      <w:r w:rsidDel="00000000" w:rsidR="00000000" w:rsidRPr="00000000">
        <w:rPr>
          <w:rtl w:val="0"/>
        </w:rPr>
        <w:t xml:space="preserve"> These are a group of clonal blood cancers characterized by ineffective hematopoiesis. Somatic mutations in splicing factor genes are found in over half of MDS patients, with recurrent mutations in </w:t>
      </w:r>
      <w:r w:rsidDel="00000000" w:rsidR="00000000" w:rsidRPr="00000000">
        <w:rPr>
          <w:i w:val="1"/>
          <w:rtl w:val="0"/>
        </w:rPr>
        <w:t xml:space="preserve">SF3B1</w:t>
      </w:r>
      <w:r w:rsidDel="00000000" w:rsidR="00000000" w:rsidRPr="00000000">
        <w:rPr>
          <w:rtl w:val="0"/>
        </w:rPr>
        <w:t xml:space="preserve">, </w:t>
      </w:r>
      <w:r w:rsidDel="00000000" w:rsidR="00000000" w:rsidRPr="00000000">
        <w:rPr>
          <w:i w:val="1"/>
          <w:rtl w:val="0"/>
        </w:rPr>
        <w:t xml:space="preserve">SRSF2</w:t>
      </w:r>
      <w:r w:rsidDel="00000000" w:rsidR="00000000" w:rsidRPr="00000000">
        <w:rPr>
          <w:rtl w:val="0"/>
        </w:rPr>
        <w:t xml:space="preserve">, </w:t>
      </w:r>
      <w:r w:rsidDel="00000000" w:rsidR="00000000" w:rsidRPr="00000000">
        <w:rPr>
          <w:i w:val="1"/>
          <w:rtl w:val="0"/>
        </w:rPr>
        <w:t xml:space="preserve">U2AF1</w:t>
      </w:r>
      <w:r w:rsidDel="00000000" w:rsidR="00000000" w:rsidRPr="00000000">
        <w:rPr>
          <w:rtl w:val="0"/>
        </w:rPr>
        <w:t xml:space="preserve">, and </w:t>
      </w:r>
      <w:r w:rsidDel="00000000" w:rsidR="00000000" w:rsidRPr="00000000">
        <w:rPr>
          <w:i w:val="1"/>
          <w:rtl w:val="0"/>
        </w:rPr>
        <w:t xml:space="preserve">ZRSR2</w:t>
      </w:r>
      <w:r w:rsidDel="00000000" w:rsidR="00000000" w:rsidRPr="00000000">
        <w:rPr>
          <w:rtl w:val="0"/>
        </w:rPr>
        <w:t xml:space="preserve">. These mutations, which primarily affect components of the U2 snRNP and its associated factors, alter the splicing of a specific set of target genes involved in critical cellular processes like cell cycle control and apoptosis.</w:t>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Craniofacial Disorders:</w:t>
      </w:r>
      <w:r w:rsidDel="00000000" w:rsidR="00000000" w:rsidRPr="00000000">
        <w:rPr>
          <w:rtl w:val="0"/>
        </w:rPr>
        <w:t xml:space="preserve"> A number of developmental syndromes characterized by craniofacial abnormalities are also spliceosomopathies. These include Nager syndrome, caused by mutations in </w:t>
      </w:r>
      <w:r w:rsidDel="00000000" w:rsidR="00000000" w:rsidRPr="00000000">
        <w:rPr>
          <w:i w:val="1"/>
          <w:rtl w:val="0"/>
        </w:rPr>
        <w:t xml:space="preserve">SF3B4</w:t>
      </w:r>
      <w:r w:rsidDel="00000000" w:rsidR="00000000" w:rsidRPr="00000000">
        <w:rPr>
          <w:rtl w:val="0"/>
        </w:rPr>
        <w:t xml:space="preserve">, and Mandibulofacial Dysostosis with Microcephaly (MFDM), caused by mutations in </w:t>
      </w:r>
      <w:r w:rsidDel="00000000" w:rsidR="00000000" w:rsidRPr="00000000">
        <w:rPr>
          <w:i w:val="1"/>
          <w:rtl w:val="0"/>
        </w:rPr>
        <w:t xml:space="preserve">EFTUD2</w:t>
      </w:r>
      <w:r w:rsidDel="00000000" w:rsidR="00000000" w:rsidRPr="00000000">
        <w:rPr>
          <w:rtl w:val="0"/>
        </w:rPr>
        <w:t xml:space="preserve"> (a U5 snRNP protein).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tissue specificity of these disorders likely arises from a combination of factors. One hypothesis is the "splicing load" model, which posits that certain tissues, like the retina, have exceptionally high metabolic rates and express very long genes, making them uniquely dependent on maximal splicing efficiency. In these tissues, a partial loss-of-function mutation might push the system below a critical functional threshold, while other tissues can compensate. An alternative, non-exclusive model is the "alternative splicing network vulnerability" hypothesis. Different tissues rely on distinct programs of alternative splicing. A specific splicing factor mutation may therefore disproportionately affect the splicing of a set of target genes that are uniquely critical for that particular tissue's development or survival. The "ubiquitous" spliceosome is thus not used uniformly; its function is tailored in a tissue-specific context, creating vulnerabilities that are exposed by specific mutations.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addition to the major spliceosome, defects in the minor (U12-type) spliceosome, which processes a small fraction of introns, can also cause disease. Rare, biallelic mutations in the minor snRNAs, such as </w:t>
      </w:r>
      <w:r w:rsidDel="00000000" w:rsidR="00000000" w:rsidRPr="00000000">
        <w:rPr>
          <w:i w:val="1"/>
          <w:rtl w:val="0"/>
        </w:rPr>
        <w:t xml:space="preserve">RNU4ATAC</w:t>
      </w:r>
      <w:r w:rsidDel="00000000" w:rsidR="00000000" w:rsidRPr="00000000">
        <w:rPr>
          <w:rtl w:val="0"/>
        </w:rPr>
        <w:t xml:space="preserve"> and </w:t>
      </w:r>
      <w:r w:rsidDel="00000000" w:rsidR="00000000" w:rsidRPr="00000000">
        <w:rPr>
          <w:i w:val="1"/>
          <w:rtl w:val="0"/>
        </w:rPr>
        <w:t xml:space="preserve">RNU6ATAC</w:t>
      </w:r>
      <w:r w:rsidDel="00000000" w:rsidR="00000000" w:rsidRPr="00000000">
        <w:rPr>
          <w:rtl w:val="0"/>
        </w:rPr>
        <w:t xml:space="preserve">, have been identified as the cause of severe, systemic developmental disorders, highlighting the essential, non-redundant role of this parallel splicing system.</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Mis-splicing in Complex Disease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the monogenic spliceosomopathies, aberrant RNA processing is now recognized as a major contributing factor to a wide range of common and complex diseases.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Cancer:</w:t>
      </w:r>
      <w:r w:rsidDel="00000000" w:rsidR="00000000" w:rsidRPr="00000000">
        <w:rPr>
          <w:rtl w:val="0"/>
        </w:rPr>
        <w:t xml:space="preserve"> Widespread alterations in alternative splicing are a hallmark of nearly all cancers. These changes can arise from mutations in splicing factor genes (as in MDS) or, more commonly, from changes in the expression levels or activity of regulatory proteins like SR proteins and hnRNPs. This leads to the production of pro-oncogenic protein isoforms that can drive tumor growth, metastasis, and resistance to therapy.</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Neurodegenerative Diseases:</w:t>
      </w:r>
      <w:r w:rsidDel="00000000" w:rsidR="00000000" w:rsidRPr="00000000">
        <w:rPr>
          <w:rtl w:val="0"/>
        </w:rPr>
        <w:t xml:space="preserve"> Defects in RNA processing are at the heart of several devastating neurodegenerative disorders.</w:t>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Myotonic Dystrophy (DM):</w:t>
      </w:r>
      <w:r w:rsidDel="00000000" w:rsidR="00000000" w:rsidRPr="00000000">
        <w:rPr>
          <w:rtl w:val="0"/>
        </w:rPr>
        <w:t xml:space="preserve"> This is the classic example of a disease caused by RNA toxicity. In DM, the expansion of a CUG (in DM1) or CCUG (in DM2) trinucleotide repeat in a non-coding region of an mRNA transcript leads to a pathogenic gain-of-function. The mutant RNA containing the expanded repeats is retained in the nucleus, where it folds into a stable hairpin structure and forms toxic ribonuclear inclusions. These inclusions act as a sink, sequestering essential splicing regulatory proteins, most notably the MBNL1 family. The depletion of these factors from the nucleoplasm leads to widespread mis-splicing of a host of other target genes, causing the multi-systemic symptoms of the disease, including myotonia and insulin resistance.</w:t>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Amyotrophic Lateral Sclerosis (ALS) and Frontotemporal Dementia (FTD):</w:t>
      </w:r>
      <w:r w:rsidDel="00000000" w:rsidR="00000000" w:rsidRPr="00000000">
        <w:rPr>
          <w:rtl w:val="0"/>
        </w:rPr>
        <w:t xml:space="preserve"> A significant fraction of familial and sporadic cases of these diseases are caused by mutations in genes encoding RNA-binding proteins with key roles in splicing and other aspects of RNA metabolism, such as </w:t>
      </w:r>
      <w:r w:rsidDel="00000000" w:rsidR="00000000" w:rsidRPr="00000000">
        <w:rPr>
          <w:i w:val="1"/>
          <w:rtl w:val="0"/>
        </w:rPr>
        <w:t xml:space="preserve">TARDBP</w:t>
      </w:r>
      <w:r w:rsidDel="00000000" w:rsidR="00000000" w:rsidRPr="00000000">
        <w:rPr>
          <w:rtl w:val="0"/>
        </w:rPr>
        <w:t xml:space="preserve"> (TDP-43) and </w:t>
      </w:r>
      <w:r w:rsidDel="00000000" w:rsidR="00000000" w:rsidRPr="00000000">
        <w:rPr>
          <w:i w:val="1"/>
          <w:rtl w:val="0"/>
        </w:rPr>
        <w:t xml:space="preserve">FUS</w:t>
      </w:r>
      <w:r w:rsidDel="00000000" w:rsidR="00000000" w:rsidRPr="00000000">
        <w:rPr>
          <w:rtl w:val="0"/>
        </w:rPr>
        <w:t xml:space="preserve">. The disease-causing mutations often lead to the mislocalization of these proteins from the nucleus to the cytoplasm, where they form toxic protein aggregates. This disrupts their normal nuclear functions in RNA processing and contributes to neuronal death.</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Therapeutic Frontiers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role of RNA processing defects in a wide array of diseases has spurred the development of novel therapeutic strategies aimed at correcting these fundamental errors.</w:t>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Antisense Oligonucleotides (ASOs):</w:t>
      </w:r>
      <w:r w:rsidDel="00000000" w:rsidR="00000000" w:rsidRPr="00000000">
        <w:rPr>
          <w:rtl w:val="0"/>
        </w:rPr>
        <w:t xml:space="preserve"> These are short, synthetic nucleic acid molecules designed to bind with high specificity to a target pre-mRNA sequence. By binding near a splice site, an ASO can sterically block the splicing machinery, allowing for the correction of mis-splicing events. This approach has been remarkably successful, leading to the FDA-approved drug Nusinersen (Spinraza), which corrects the splicing of the </w:t>
      </w:r>
      <w:r w:rsidDel="00000000" w:rsidR="00000000" w:rsidRPr="00000000">
        <w:rPr>
          <w:i w:val="1"/>
          <w:rtl w:val="0"/>
        </w:rPr>
        <w:t xml:space="preserve">SMN2</w:t>
      </w:r>
      <w:r w:rsidDel="00000000" w:rsidR="00000000" w:rsidRPr="00000000">
        <w:rPr>
          <w:rtl w:val="0"/>
        </w:rPr>
        <w:t xml:space="preserve"> gene to treat Spinal Muscular Atrophy (SMA).</w:t>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Small-Molecule Splicing Modulators:</w:t>
      </w:r>
      <w:r w:rsidDel="00000000" w:rsidR="00000000" w:rsidRPr="00000000">
        <w:rPr>
          <w:rtl w:val="0"/>
        </w:rPr>
        <w:t xml:space="preserve"> A new class of drugs is being developed that bind directly to components of the spliceosome, such as the SF3B1 protein, and modulate their activity. These compounds can alter the splice site choices made by the spliceosome and are currently in clinical trials for treating MDS and other cancers driven by splicing factor mutations.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Disease</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Affected Tissue(s)</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Mutated Gene(s)</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Spliceosome Complex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Retinitis Pigmentosa (RP)</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Retina</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PRPF3, PRPF8, PRPF31, SNRNP200</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U4/U6.U5 tri-snRNP.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Myelodysplastic Syndromes (MDS)</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Hematopoietic system</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SF3B1, SRSF2, U2AF1, ZRSR2</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U2 snRNP and associated factors.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Nager Syndrome</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Craniofacial skeleton, limbs</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SF3B4</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U2 snRNP (SF3B complex).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Mandibulofacial Dysostosis, Guion-Almeida (MFDGA)</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Craniofacial skeleton</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EFTUD2</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U5 snRNP.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Myotonic Dystrophy (DM1/DM2)</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Muscle, CNS, etc.</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DMPK</w:t>
            </w:r>
            <w:r w:rsidDel="00000000" w:rsidR="00000000" w:rsidRPr="00000000">
              <w:rPr>
                <w:rtl w:val="0"/>
              </w:rPr>
              <w:t xml:space="preserve"> / </w:t>
            </w:r>
            <w:r w:rsidDel="00000000" w:rsidR="00000000" w:rsidRPr="00000000">
              <w:rPr>
                <w:i w:val="1"/>
                <w:rtl w:val="0"/>
              </w:rPr>
              <w:t xml:space="preserve">CNBP</w:t>
            </w:r>
            <w:r w:rsidDel="00000000" w:rsidR="00000000" w:rsidRPr="00000000">
              <w:rPr>
                <w:rtl w:val="0"/>
              </w:rPr>
              <w:t xml:space="preserve"> (repeat expansions)</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Trans</w:t>
            </w:r>
            <w:r w:rsidDel="00000000" w:rsidR="00000000" w:rsidRPr="00000000">
              <w:rPr>
                <w:rtl w:val="0"/>
              </w:rPr>
              <w:t xml:space="preserve">-effect sequestering splicing regulators (e.g., MBNL1).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Table 4: Major Human Spliceopathies and Associated Gene Mutations.</w:t>
            </w:r>
          </w:p>
        </w:tc>
        <w:tc>
          <w:tcPr>
            <w:shd w:fill="auto" w:val="clear"/>
            <w:tcMar>
              <w:top w:w="0.0" w:type="dxa"/>
              <w:left w:w="0.0" w:type="dxa"/>
              <w:bottom w:w="0.0" w:type="dxa"/>
              <w:right w:w="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tc>
      </w:tr>
    </w:tbl>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and Future Perspectives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study of nuclear RNA processing has transitioned from describing a series of discrete biochemical reactions to revealing a seamless, highly integrated continuum of events that lies at the heart of eukaryotic gene expression. It is now clear that these processes are not post-transcriptional afterthoughts but are largely co-transcriptional, physically and functionally coupled to the act of RNA synthesis itself. The RNA Polymerase II CTD has emerged as a master coordinator, a dynamic platform that choreographs the recruitment and exchange of processing factors in a precise spatiotemporal order. This intricate molecular dance is organized within a nucleus that is not a homogenous solution but a landscape of dynamic, membraneless organelles. The principle of liquid-liquid phase separation provides a powerful explanation for how these functional hubs, such as the nucleolus and nuclear speckles, self-organize to concentrate machinery and enhance the efficiency of RNA biogenesis. Furthermore, the final, functional transcriptome is not simply a reflection of what is transcribed; it is meticulously sculpted by pervasive RNA surveillance pathways, with the nuclear exosome acting as a key quality control machine that eliminates aberrant transcripts and transcriptional noise.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this remarkable progress, many fundamental questions remain unanswered. The regulatory logic that dictates whether a specific intron is spliced co- or post-transcriptionally is still largely enigmatic. The full functional repertoire of the expanding universe of non-canonical RNA caps and their role in linking metabolism to gene expression is an exciting frontier. A central challenge is to unravel the precise molecular mechanisms that explain how mutations in ubiquitous splicing factors give rise to exquisitely tissue-specific pathologies. And while LLPS provides a compelling framework for nuclear organization, the rules governing the selective entry and exit of molecules from these biomolecular condensates are still being written.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future of the field will undoubtedly be driven by the integration of powerful, multi-disciplinary approaches. Combining systems-level analyses, such as genomics and transcriptomics, with the near-atomic resolution of cryo-electron microscopy and the dynamic insights from advanced live-cell imaging will be essential. This will allow the field to move beyond static snapshots and toward the development of quantitative, predictive models of RNA processing as it occurs in space and time within a living cell. A deeper mechanistic understanding of how these pathways are dysregulated in disease will continue to fuel the development of novel RNA-targeted therapeutics. The ability to precisely correct errors in capping, splicing, or polyadenylation with small molecules or antisense oligonucleotides heralds a new era of precision medicine, one aimed at fixing the most fundamental processes of gene expression.</w:t>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World of RNA Processing - Number Analytics, https://www.numberanalytics.com/blog/rna-processing-genetic-implications 2. RNA Transcription | Microbiology - Lumen Learning, https://courses.lumenlearning.com/suny-microbiology/chapter/rna-transcription/ 3. 2.2: RNA processing - Biology LibreTexts, https://bio.libretexts.org/Courses/University_of_Arkansas_Little_Rock/Genetics_BIOL3300_(Leacock)/Genetics_Textbook/02%3A_Central_Dogma/2.02%3A_RNA_processing 4. Transcription: an overview of DNA transcription (article) - Khan Academy, https://www.khanacademy.org/science/ap-biology/gene-expression-and-regulation/transcription-and-rna-processing/a/overview-of-transcription 5. Imaging Organization of RNA Processing within the Nucleus - PMC, https://pmc.ncbi.nlm.nih.gov/articles/PMC8635003/ 6. Like attracts like: getting RNA processing together in the nucleus - PubMed, https://pubmed.ncbi.nlm.nih.gov/10827942/ 7. Molecular mechanisms of eukaryotic pre-mRNA 3' end processing ..., https://pubmed.ncbi.nlm.nih.gov/20044349/ 8. Interplay of mRNA capping and transcription machineries - Portland Press, https://portlandpress.com/bioscirep/article/40/1/BSR20192825/221784/Interplay-of-mRNA-capping-and-transcription 9. 5′-Capping enzymes are targeted to pre-mRNA by binding to the ..., https://pmc.ncbi.nlm.nih.gov/articles/PMC316822/ 10. Nuclear RNA: a transcription-dependent regulator of chromatin structure - PubMed, https://pubmed.ncbi.nlm.nih.gov/39082979/ 11. The nucleolus: structure/function relationship in RNA metabolism - PubMed, https://pubmed.ncbi.nlm.nih.gov/21956940/ 12. Early rRNA processing is a stress-dependent regulatory event ..., https://pmc.ncbi.nlm.nih.gov/articles/PMC8789083/ 13. Controlling the material properties and rRNA processing function of ..., https://pmc.ncbi.nlm.nih.gov/articles/PMC6717270/ 14. end capping quality control mechanism and an unexpected link of capping to pre-mRNA processing - PubMed Central, https://pmc.ncbi.nlm.nih.gov/articles/PMC3630477/ 15. RNA Surveillance by the Nuclear RNA Exosome: Mechanisms and ..., https://pmc.ncbi.nlm.nih.gov/articles/PMC5886371/ 16. The exosome and RNA quality control in the nucleus - PMC, https://pmc.ncbi.nlm.nih.gov/articles/PMC1905902/ 17. The exosome and RNA quality control in the nucleus - PubMed, https://pubmed.ncbi.nlm.nih.gov/17603538/ 18. Targeting pre-mRNA splicing in cancers: roles, inhibitors, and therapeutic opportunities, https://pubmed.ncbi.nlm.nih.gov/37342192/ 19. 3′ end mRNA processing: molecular mechanisms and implications for health and disease, https://pmc.ncbi.nlm.nih.gov/articles/PMC2241648/ 20. Spliceosomopathies: Diseases and mechanisms - PMC, https://pmc.ncbi.nlm.nih.gov/articles/PMC8603363/ 21. RNA splicing and disease: animal models to therapies - PMC, https://pmc.ncbi.nlm.nih.gov/articles/PMC6339821/ 22. Defective control of pre–messenger RNA splicing in human disease - PMC, https://pmc.ncbi.nlm.nih.gov/articles/PMC4700483/ 23. Eukaryotic pre-mRNA processing | RNA splicing (article) - Khan Academy, https://www.khanacademy.org/science/ap-biology/gene-expression-and-regulation/transcription-and-rna-processing/a/eukaryotic-pre-mrna-processing 24. mRNA capping: biological functions and applications - PMC - PubMed Central, https://pmc.ncbi.nlm.nih.gov/articles/PMC5027499/ 25. Structure and Function of Pre-mRNA 5′-End Capping Quality ..., https://pmc.ncbi.nlm.nih.gov/articles/PMC3977584/ 26. Structure and Function of Pre-mRNA 5′-End Capping Quality Control and 3′-End Processing | Biochemistry - ACS Publications, https://pubs.acs.org/doi/10.1021/bi401715v 27. mRNA cap regulation in mammalian cell function and fate - PMC, https://pmc.ncbi.nlm.nih.gov/articles/PMC6414751/ 28. tonglab.biology.columbia.edu, https://tonglab.biology.columbia.edu/Research/capping.shtml#:~:text=The%20cap%20protects%20the%20mRNA,the%20capped%20RNA%20(GpppRNA). 29. Discovery of an mRNA 5'-end capping quality control mechanism, https://tonglab.biology.columbia.edu/Research/capping.shtml 30. mRNA quality control at the 5′ end - PMC - PubMed Central, https://pmc.ncbi.nlm.nih.gov/articles/PMC4076600/ 31. Identification of a quality control mechanism for mRNA 5'-end capping - PMC, https://pmc.ncbi.nlm.nih.gov/articles/PMC2948066/ 32. 5-prime capping of mRNA - Takara Bio, https://www.takarabio.com/learning-centers/mrna-and-cdna-synthesis/mrna-synthesis/5-prime-capping-of-mrna 33. Selective Characterization of mRNA 5′ End-Capping by DNA Probe-Directed Enrichment with Site-Specific Endoribonucleases - ACS Publications, https://pubs.acs.org/doi/10.1021/acsptsci.3c00157 34. Recent insights into noncanonical 5′ capping and decapping of RNA - PMC, https://pmc.ncbi.nlm.nih.gov/articles/PMC9283932/ 35. Recent insights into noncanonical 5′ capping and decapping of ..., https://www.ncbi.nlm.nih.gov/pmc/articles/PMC9283932/ 36. Pre-mRNA splicing: where and when in the nucleus - PMC, https://pmc.ncbi.nlm.nih.gov/articles/PMC6553873/ 37. Spliceosome Structure and Function - PMC - PubMed Central, https://pmc.ncbi.nlm.nih.gov/articles/PMC3119917/ 38. From DNA to RNA - Molecular Biology of the Cell - NCBI Bookshelf, https://www.ncbi.nlm.nih.gov/books/NBK26887/ 39. Mechanisms and Regulation of Alternative Pre-mRNA Splicing, https://pubmed.ncbi.nlm.nih.gov/25784052/ 40. Spliceosome assembly and regulation: insights from analysis of highly reduced spliceosomes - PMC - PubMed Central, https://pmc.ncbi.nlm.nih.gov/articles/PMC10158995/ 41. Branch site recognition by the spliceosome - PMC, https://pmc.ncbi.nlm.nih.gov/articles/PMC11482624/ 42. How the exon-intron junction is introduced into the spliceosomes active site - YouTube, https://www.youtube.com/watch?v=Y8oCJEJo360 43. A close-up look at the spliceosome, at last - PNAS, https://www.pnas.org/doi/10.1073/pnas.1700390114 44. Synergistic assembly of human pre-spliceosomes across introns and exons - eLife, https://elifesciences.org/articles/37751 45. Molecular Mechanisms of pre-mRNA Splicing through Structural ..., https://pubmed.ncbi.nlm.nih.gov/30602541/ 46. RNA Splicing - YouTube, https://www.youtube.com/watch?v=cU60bryCRHM 47. Splicing of pre-mRNA: mechanism, regulation and role in development - PubMed, https://pubmed.ncbi.nlm.nih.gov/8241769/ 48. Molecular Mechanisms of Splicing: Spliceosome Machinery and Pre-Messenger RNA Splicing Cycle - YouTube, https://www.youtube.com/watch?v=OuAGeQYjfus 49. Integrating Phylogenetics With Intron Positions Illuminates the Origin of the Complex Spliceosome | Molecular Biology and Evolution | Oxford Academic, https://academic.oup.com/mbe/article/40/1/msad011/6985000 50. The pathogenicity of splicing defects: mechanistic insights into pre‐mRNA processing inform novel therapeutic approaches - EMBO Press, https://www.embopress.org/doi/10.15252/embr.201541116 51. Mechanisms of alternative pre-messenger RNA splicing - PubMed, https://pubmed.ncbi.nlm.nih.gov/12626338/ 52. Pre-mRNA 3'-end processing complex assembly and function, https://pubmed.ncbi.nlm.nih.gov/21957020/ 53. geneglobe.qiagen.com, https://geneglobe.qiagen.com/us/knowledge/pathways/cleavage-and-polyadenylation-of-pre-mrna#:~:text=The%20cleavage%20and%20polyadenylation%20of,and%20translation%20in%20the%20cytoplasm. 54. Cleavage and Polyadenylation of Pre-mRNA - GeneGlobe - QIAGEN, https://geneglobe.qiagen.com/us/knowledge/pathways/cleavage-and-polyadenylation-of-pre-mrna 55. pmc.ncbi.nlm.nih.gov, https://pmc.ncbi.nlm.nih.gov/articles/PMC3980678/#:~:text=The%203'%2Dends%20of%20almost,of%20more%20than%2020%20proteins. 56. Pre-mRNA 3'-end processing complex assembly and function - PMC, https://pmc.ncbi.nlm.nih.gov/articles/PMC3980678/ 57. Reconstitution of 3' end processing of mammalian pre-mRNA reveals a central role of RBBP6 - PubMed, https://pubmed.ncbi.nlm.nih.gov/35177537/ 58. Cleavage and polyadenylation: Ending the message expands gene ..., https://pmc.ncbi.nlm.nih.gov/articles/PMC5546720/ 59. 3'-End processing of pre-mRNA in eukaryotes - PubMed, https://pubmed.ncbi.nlm.nih.gov/10371034/ 60. Emerging Roles of RNA 3′-end Cleavage and Polyadenylation in Pathogenesis, Diagnosis and Therapy of Human Disorders - MDPI, https://www.mdpi.com/2218-273X/10/6/915 61. Cleavage &amp; Polyadenylation, https://www.biochemistry.ucla.edu/Faculty/Martinson/Cleavage.html 62. Signals for pre-mRNA cleavage and polyadenylation - PMC, https://www.ncbi.nlm.nih.gov/pmc/articles/PMC4451228/ 63. Formation of mRNA 3′ Ends in Eukaryotes: Mechanism, Regulation, and Interrelationships with Other Steps in mRNA Synthesis - ASM Journals, https://journals.asm.org/doi/10.1128/mmbr.63.2.405-445.1999 64. Different complexes are formed on the 3' end of histone mRNA with nuclear and polyribosomal proteins - Oxford Academic, https://academic.oup.com/nar/article-pdf/19/20/5653/7076145/19-20-5653.pdf 65. Different complexes are formed on the 3′ end of histone mRNA with Nuclear and polyribosomal proteins | Nucleic Acids Research | Oxford Academic, https://academic.oup.com/nar/article/19/20/5653/2387689 66. The nucleolus and transcription of ribosomal genes - PubMed, https://pubmed.ncbi.nlm.nih.gov/15519693/ 67. Regulation of ribosomal RNA gene copy number, transcription and nucleolus organization in eukaryotes - PubMed, https://pubmed.ncbi.nlm.nih.gov/36732602/ 68. rRNA synthesis in the nucleolus - PubMed, https://pubmed.ncbi.nlm.nih.gov/2087780/ 69. Cellular dynamics of tRNAs and their genes - PMC, https://pmc.ncbi.nlm.nih.gov/articles/PMC2818515/ 70. Coordination of tRNA nuclear export with processing of tRNA - PubMed, https://pubmed.ncbi.nlm.nih.gov/10199570/ 71. tRNA travels from the cytoplasm to organelles - PMC, https://pmc.ncbi.nlm.nih.gov/articles/PMC3272833/ 72. tRNA dynamics between the nucleus, cytoplasm and mitochondrial surface, https://pmc.ncbi.nlm.nih.gov/articles/PMC5882565/ 73. tRNA, new aspects in intracellular dynamics - PubMed, https://pubmed.ncbi.nlm.nih.gov/16794784/ 74. RNA surveillance by the nuclear RNA exosome: mechanisms and ..., https://pubmed.ncbi.nlm.nih.gov/29629374/ 75. Nuclear RNA Exosome and Pervasive Transcription: Dual Sculptors ..., https://pubmed.ncbi.nlm.nih.gov/34948199/ 76. Nuclear mRNA surveillance - PubMed, https://pubmed.ncbi.nlm.nih.gov/12787776/ 77. Biomolecular condensate - Wikipedia, https://en.wikipedia.org/wiki/Biomolecular_condensate 78. Biomolecular Condensates in Contact with Membranes - Annual Reviews, https://www.annualreviews.org/content/journals/10.1146/annurev-biophys-030722-121518 79. Liquid-Liquid Phase Separation in Biology | Annual Reviews, https://www.annualreviews.org/doi/10.1146/annurev-cellbio-100913-013325 80. A New Lens for RNA Localization: Liquid-Liquid Phase Separation ..., https://www.annualreviews.org/doi/10.1146/annurev-micro-090817-062814 81. RNA and liquid-liquid phase separation - PubMed, https://pubmed.ncbi.nlm.nih.gov/33997539/ 82. Mass Spectrometry of RNA-Binding Proteins during Liquid–Liquid Phase Separation Reveals Distinct Assembly Mechanisms and Droplet Architectures | Journal of the American Chemical Society, https://pubs.acs.org/doi/10.1021/jacs.3c00932 83. Imaging Organization of RNA Processing within the Nucleus - PubMed, https://pubmed.ncbi.nlm.nih.gov/34127450/ 84. Spliceosomopathies: Diseases and mechanisms - PubMed, https://pubmed.ncbi.nlm.nih.gov/32506634/ 85. Full article: Pre-mRNA splicing-associated diseases and therapies, https://www.tandfonline.com/doi/full/10.1080/15476286.2023.2239601 86. The pathogenicity of splicing defects: mechanistic insights into pre ..., https://www.embopress.org/doi/full/10.15252/embr.201541116 87. Transcriptome-wide outlier approach identifies individuals with ..., https://www.medrxiv.org/content/10.1101/2025.01.02.24318941v1 88. Transcriptome-wide outlier approach identifies individuals with minor spliceopathies - PMC, https://pmc.ncbi.nlm.nih.gov/articles/PMC11722475/ 89. Spliceosome assembly and splicing catalysis. (A) Early spliceosome... | Download Scientific Diagram - ResearchGate, https://www.researchgate.net/figure/Spliceosome-assembly-and-splicing-catalysis-A-Early-spliceosome-assembly-Trans-acting_fig1_372367231 90. Splicing catalysis, the spliceosome assembly pathway, and mechanisms of... | Download Scientific Diagram - ResearchGate, https://www.researchgate.net/figure/Splicing-catalysis-the-spliceosome-assembly-pathway-and-mechanisms-of-splice-site_fig2_356481257 91. Myotonic dystrophy: therapeutic strategies for the future - PubMed, https://pubmed.ncbi.nlm.nih.gov/19019311/ 92. More genetic diseases linked to potentially fixable gene-splicing problems | ScienceDaily, https://www.sciencedaily.com/releases/2011/06/110613162045.htm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