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3"/>
          <w:szCs w:val="33"/>
        </w:rPr>
      </w:pPr>
      <w:bookmarkStart w:colFirst="0" w:colLast="0" w:name="_wen7pdul17x7" w:id="0"/>
      <w:bookmarkEnd w:id="0"/>
      <w:r w:rsidDel="00000000" w:rsidR="00000000" w:rsidRPr="00000000">
        <w:rPr>
          <w:b w:val="1"/>
          <w:color w:val="1b1c1d"/>
          <w:sz w:val="33"/>
          <w:szCs w:val="33"/>
          <w:rtl w:val="0"/>
        </w:rPr>
        <w:t xml:space="preserve">The Aging Nucleus and Cellular Senescence: An Integrated Review of Mechanisms, Pathophysiology, and Therapeutic Frontiers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0"/>
          <w:szCs w:val="30"/>
        </w:rPr>
      </w:pPr>
      <w:bookmarkStart w:colFirst="0" w:colLast="0" w:name="_jlnleom5y5by" w:id="1"/>
      <w:bookmarkEnd w:id="1"/>
      <w:r w:rsidDel="00000000" w:rsidR="00000000" w:rsidRPr="00000000">
        <w:rPr>
          <w:b w:val="1"/>
          <w:color w:val="1b1c1d"/>
          <w:sz w:val="30"/>
          <w:szCs w:val="30"/>
          <w:rtl w:val="0"/>
        </w:rPr>
        <w:t xml:space="preserve">Introduction: The Intertwined Fates of the Nucleus and the Cell</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Aging is a complex and fundamentally multifactorial biological process, defined by a progressive and gradual decline in physiological integrity that culminates in impaired function and an increased vulnerability to disease and death.</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deterioration is not a singular event but rather the result of a complex interplay of stochastic and programmed events that unfold at the molecular and cellular levels. The modern understanding of this process is framed by the "hallmarks of aging," a set of interconnected biological mechanisms that are considered to be the fundamental drivers of the aging phenotype.</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These hallmarks fulfill three critical criteria: their manifestation is associated with age, their experimental accentuation accelerates aging, and their amelioration through therapeutic intervention can decelerate, stop, or even reverse aspects of aging.</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This review will provide a critical and exhaustive analysis of two of the most central and causally intertwined of these hallmarks: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b w:val="1"/>
          <w:color w:val="1b1c1d"/>
          <w:sz w:val="24"/>
          <w:szCs w:val="24"/>
          <w:rtl w:val="0"/>
        </w:rPr>
        <w:t xml:space="preserve">cellular senescence</w:t>
      </w:r>
      <w:r w:rsidDel="00000000" w:rsidR="00000000" w:rsidRPr="00000000">
        <w:rPr>
          <w:color w:val="1b1c1d"/>
          <w:sz w:val="24"/>
          <w:szCs w:val="24"/>
          <w:rtl w:val="0"/>
        </w:rPr>
        <w:t xml:space="preserve"> and the multifaceted deterioration of the </w:t>
      </w:r>
      <w:r w:rsidDel="00000000" w:rsidR="00000000" w:rsidRPr="00000000">
        <w:rPr>
          <w:b w:val="1"/>
          <w:color w:val="1b1c1d"/>
          <w:sz w:val="24"/>
          <w:szCs w:val="24"/>
          <w:rtl w:val="0"/>
        </w:rPr>
        <w:t xml:space="preserve">nucleus</w:t>
      </w:r>
      <w:r w:rsidDel="00000000" w:rsidR="00000000" w:rsidRPr="00000000">
        <w:rPr>
          <w:color w:val="1b1c1d"/>
          <w:sz w:val="24"/>
          <w:szCs w:val="24"/>
          <w:rtl w:val="0"/>
        </w:rPr>
        <w:t xml:space="preserv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Cellular senescence was first described in 1961 by Leonard Hayflick and Paul Moorhead, who observed that normal human fibroblasts in culture possess a finite capacity for division before entering a state of what they termed irreversible growth arrest.</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Initially met with skepticism, this phenomenon, now known as replicative senescence, has since been established as a fundamental cellular response that occurs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sz w:val="24"/>
          <w:szCs w:val="24"/>
          <w:rtl w:val="0"/>
        </w:rPr>
        <w:t xml:space="preserve">in vivo</w:t>
      </w:r>
      <w:r w:rsidDel="00000000" w:rsidR="00000000" w:rsidRPr="00000000">
        <w:rPr>
          <w:color w:val="1b1c1d"/>
          <w:sz w:val="24"/>
          <w:szCs w:val="24"/>
          <w:rtl w:val="0"/>
        </w:rPr>
        <w:t xml:space="preserve"> and is triggered by a wide array of endogenous and exogenous stressors.</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Far from being a simple state of proliferative exhaustion, cellular senescence is now recognized as a highly complex and multifaceted stress response program with profound, and often contradictory, implications for embryonic development, tissue repair, tumor suppression, and the promotion of age-related pathology.</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Concurrently, the nucleus, long viewed as a stable repository of genetic information, is now understood to be a dynamic organelle that undergoes significant architectural and functional decline with age. This process of "nuclear aging" encompasses a range of deleterious changes, including the erosion of genomic integrity, profound epigenetic alterations, and the structural breakdown of key components like the nuclear envelope and its associated pores.</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These alterations are no longer seen as mere consequences or correlates of aging but are increasingly appreciated as primary, causative drivers of the aging phenotype itself.</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A central debate in the field of geroscience revolves around the primary cause of these age-related changes. The traditional paradigm, which heavily influenced the original hallmarks framework, posits that the "time-dependent accumulation of cellular damage is widely considered the general cause of aging".</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This "damage-maintenance" theory suggests that stochastic insults, such as those from reactive oxygen species (ROS), accumulate over time, overwhelming cellular repair systems and leading to functional decline.</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However, this model has faced challenges, as it does not fully account for the predictable and quasi-programmed nature of aging observed across species, a predictability powerfully demonstrated by the remarkable accuracy of "epigenetic clocks" that measure biological age based on DNA methylation patterns.</w:t>
      </w:r>
      <w:r w:rsidDel="00000000" w:rsidR="00000000" w:rsidRPr="00000000">
        <w:rPr>
          <w:color w:val="575b5f"/>
          <w:sz w:val="40"/>
          <w:szCs w:val="40"/>
          <w:highlight w:val="white"/>
          <w:vertAlign w:val="superscript"/>
          <w:rtl w:val="0"/>
        </w:rPr>
        <w:t xml:space="preserve">17</w:t>
      </w:r>
      <w:r w:rsidDel="00000000" w:rsidR="00000000" w:rsidRPr="00000000">
        <w:rPr>
          <w:color w:val="1b1c1d"/>
          <w:sz w:val="24"/>
          <w:szCs w:val="24"/>
          <w:rtl w:val="0"/>
        </w:rPr>
        <w:t xml:space="preserve"> An alternative and complementary perspective is emerging, centered on the concept of "epigenetic drift," a gradual and predictable deregulation of the epigenome that occurs with age.</w:t>
      </w:r>
      <w:r w:rsidDel="00000000" w:rsidR="00000000" w:rsidRPr="00000000">
        <w:rPr>
          <w:color w:val="575b5f"/>
          <w:sz w:val="40"/>
          <w:szCs w:val="40"/>
          <w:highlight w:val="white"/>
          <w:vertAlign w:val="superscript"/>
          <w:rtl w:val="0"/>
        </w:rPr>
        <w:t xml:space="preserve">19</w:t>
      </w:r>
      <w:r w:rsidDel="00000000" w:rsidR="00000000" w:rsidRPr="00000000">
        <w:rPr>
          <w:color w:val="1b1c1d"/>
          <w:sz w:val="24"/>
          <w:szCs w:val="24"/>
          <w:rtl w:val="0"/>
        </w:rPr>
        <w:t xml:space="preserve"> The information theory of aging attempts to reconcile these views by proposing that the primary driver of aging is not the stochastic damage itself (e.g., random DNA breaks), but rather the cell's imperfect, non-random response to that damage.</w:t>
      </w:r>
      <w:r w:rsidDel="00000000" w:rsidR="00000000" w:rsidRPr="00000000">
        <w:rPr>
          <w:color w:val="575b5f"/>
          <w:sz w:val="40"/>
          <w:szCs w:val="40"/>
          <w:highlight w:val="white"/>
          <w:vertAlign w:val="superscript"/>
          <w:rtl w:val="0"/>
        </w:rPr>
        <w:t xml:space="preserve">17</w:t>
      </w:r>
      <w:r w:rsidDel="00000000" w:rsidR="00000000" w:rsidRPr="00000000">
        <w:rPr>
          <w:color w:val="1b1c1d"/>
          <w:sz w:val="24"/>
          <w:szCs w:val="24"/>
          <w:rtl w:val="0"/>
        </w:rPr>
        <w:t xml:space="preserve"> In this model, the process of repairing DNA breaks inevitably leads to epigenetic scrambling, as chromatin-modifying factors are relocated and do not always return to their precise original positions. This causes a progressive loss of epigenetic information, leading to a decline in cellular identity and function, which manifests as aging.</w:t>
      </w:r>
      <w:r w:rsidDel="00000000" w:rsidR="00000000" w:rsidRPr="00000000">
        <w:rPr>
          <w:color w:val="575b5f"/>
          <w:sz w:val="40"/>
          <w:szCs w:val="40"/>
          <w:highlight w:val="white"/>
          <w:vertAlign w:val="superscript"/>
          <w:rtl w:val="0"/>
        </w:rPr>
        <w:t xml:space="preserve">17</w:t>
      </w:r>
      <w:r w:rsidDel="00000000" w:rsidR="00000000" w:rsidRPr="00000000">
        <w:rPr>
          <w:color w:val="1b1c1d"/>
          <w:sz w:val="24"/>
          <w:szCs w:val="24"/>
          <w:rtl w:val="0"/>
        </w:rPr>
        <w:t xml:space="preserve"> This reframing of aging—from a simple accumulation of wear-and-tear to a progressive loss of cellular information—provides a powerful lens through which to examine the interplay between the nucleus and senescence.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This review will critically synthesize the current, state-of-the-art understanding of how age-dependent changes in nuclear architecture and function mechanistically drive the induction, maintenance, and propagation of cellular senescence. We will explore in exhaustive detail how this fundamental interplay contributes to organismal aging and the pathogenesis of major age-related diseases. Finally, we will survey the rapidly evolving therapeutic landscape, which is now aimed at targeting these core processes to extend human healthspan.</w:t>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0"/>
          <w:szCs w:val="30"/>
        </w:rPr>
      </w:pPr>
      <w:bookmarkStart w:colFirst="0" w:colLast="0" w:name="_fi6b51lgxbee" w:id="2"/>
      <w:bookmarkEnd w:id="2"/>
      <w:r w:rsidDel="00000000" w:rsidR="00000000" w:rsidRPr="00000000">
        <w:rPr>
          <w:b w:val="1"/>
          <w:color w:val="1b1c1d"/>
          <w:sz w:val="30"/>
          <w:szCs w:val="30"/>
          <w:rtl w:val="0"/>
        </w:rPr>
        <w:t xml:space="preserve">The Cellular Senescence Phenotype: A Double-Edged Sword</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lu2uwga9mndg" w:id="3"/>
      <w:bookmarkEnd w:id="3"/>
      <w:r w:rsidDel="00000000" w:rsidR="00000000" w:rsidRPr="00000000">
        <w:rPr>
          <w:b w:val="1"/>
          <w:color w:val="1b1c1d"/>
          <w:sz w:val="24"/>
          <w:szCs w:val="24"/>
          <w:rtl w:val="0"/>
        </w:rPr>
        <w:t xml:space="preserve">Defining Features: From Hayflick's Limit to a Multifaceted Stress Response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Cellular senescence is defined as a stable and terminally arrested state of the cell cycle, in which cells are unable to proliferate despite the presence of optimal growth conditions and mitogenic stimuli.</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This state is characterized by a unique set of morphological and biochemical features. Senescent cells typically adopt an enlarged and flattened morphology and exhibit increased activity of senescence-associated β-galactosidase (SA-β-gal), a lysosomal enzyme detectable at a suboptimal pH of 6.0, which has become a widely used, though not entirely specific, biomarker.</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A critical feature of senescent cells is their remarkable resistance to apoptosis, or programmed cell death. This resilience is conferred by the upregulation of various pro-survival signaling pathways, most notably involving the BCL-2 family of anti-apoptotic proteins, which allows them to persist in tissues for extended periods even in the face of pro-apoptotic stresses.</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It is crucial to recognize that senescent cells are not metabolically inert or dormant. On the contrary, they remain highly active, undergoing a profound reprogramming of their cellular state.</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includes extensive remodeling of their chromatin architecture, significant alterations in their metabolic pathways, often shifting towards a more glycolytic state, and an increase in autophagic flux.</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The most consequential of these changes is the development of a complex and potent secretome, which mediates the vast majority of the non-cell-autonomous effects of senescence.</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x8ptb4mh5cb5" w:id="4"/>
      <w:bookmarkEnd w:id="4"/>
      <w:r w:rsidDel="00000000" w:rsidR="00000000" w:rsidRPr="00000000">
        <w:rPr>
          <w:b w:val="1"/>
          <w:color w:val="1b1c1d"/>
          <w:sz w:val="24"/>
          <w:szCs w:val="24"/>
          <w:rtl w:val="0"/>
        </w:rPr>
        <w:t xml:space="preserve">The Dichotomy of Senescence: Tumor Suppression versus Pro-Aging Driver (Antagonistic Pleiotropy)</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biological role of cellular senescence is profoundly dichotomous, representing a classic example of antagonistic pleiotropy in evolutionary biology.</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This theory posits that natural selection can favor genes or traits that confer a reproductive advantage early in life, even if those same traits become detrimental later in life, after the peak reproductive period.</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The primary beneficial role of senescence is as a potent tumor suppression mechanism.</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When a cell acquires a potentially cancerous mutation, such as the activation of an oncogene (e.g.,</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sz w:val="24"/>
          <w:szCs w:val="24"/>
          <w:rtl w:val="0"/>
        </w:rPr>
        <w:t xml:space="preserve">RAS</w:t>
      </w:r>
      <w:r w:rsidDel="00000000" w:rsidR="00000000" w:rsidRPr="00000000">
        <w:rPr>
          <w:color w:val="1b1c1d"/>
          <w:sz w:val="24"/>
          <w:szCs w:val="24"/>
          <w:rtl w:val="0"/>
        </w:rPr>
        <w:t xml:space="preserve"> or </w:t>
      </w:r>
      <w:r w:rsidDel="00000000" w:rsidR="00000000" w:rsidRPr="00000000">
        <w:rPr>
          <w:i w:val="1"/>
          <w:color w:val="1b1c1d"/>
          <w:sz w:val="24"/>
          <w:szCs w:val="24"/>
          <w:rtl w:val="0"/>
        </w:rPr>
        <w:t xml:space="preserve">BRAF</w:t>
      </w:r>
      <w:r w:rsidDel="00000000" w:rsidR="00000000" w:rsidRPr="00000000">
        <w:rPr>
          <w:color w:val="1b1c1d"/>
          <w:sz w:val="24"/>
          <w:szCs w:val="24"/>
          <w:rtl w:val="0"/>
        </w:rPr>
        <w:t xml:space="preserve">), it can trigger a senescence response known as oncogene-induced senescence (OIS). This response acts as a powerful barrier, arresting the proliferation of the potentially malignant cell and preventing its progression into a full-blown tumor.</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Similarly, cells that accumulate irreparable DNA damage that could lead to transformation also enter senescence, effectively removing them from the proliferative pool.</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Beyond cancer prevention, senescence plays programmed and essential roles in normal physiology, including orchestrating tissue patterning during embryonic development and facilitating tissue repair and wound healing processes in adult organisms.</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dark side of this pleiotropic trait emerges with age. As an organism grows older, the efficiency of the immune system in clearing senescent cells declines.</w:t>
      </w:r>
      <w:r w:rsidDel="00000000" w:rsidR="00000000" w:rsidRPr="00000000">
        <w:rPr>
          <w:color w:val="575b5f"/>
          <w:sz w:val="40"/>
          <w:szCs w:val="40"/>
          <w:highlight w:val="white"/>
          <w:vertAlign w:val="superscript"/>
          <w:rtl w:val="0"/>
        </w:rPr>
        <w:t xml:space="preserve">24</w:t>
      </w:r>
      <w:r w:rsidDel="00000000" w:rsidR="00000000" w:rsidRPr="00000000">
        <w:rPr>
          <w:color w:val="1b1c1d"/>
          <w:sz w:val="24"/>
          <w:szCs w:val="24"/>
          <w:rtl w:val="0"/>
        </w:rPr>
        <w:t xml:space="preserve"> This leads to the progressive accumulation of these persistent, metabolically active cells in virtually all tissues.</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This accumulation is now recognized as a fundamental driver of organismal aging and a major contributor to a wide spectrum of age-related diseases. Through their chronic secretion of bioactive molecules, senescent cells promote a state of sterile, low-grade, chronic inflammation, a phenomenon termed "inflammaging".</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persistent inflammatory milieu contributes to the pathology of neurodegenerative diseases, fibrosis, metabolic disorders, cardiovascular disease, and even cancer itself.</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8292pb4irghg" w:id="5"/>
      <w:bookmarkEnd w:id="5"/>
      <w:r w:rsidDel="00000000" w:rsidR="00000000" w:rsidRPr="00000000">
        <w:rPr>
          <w:b w:val="1"/>
          <w:color w:val="1b1c1d"/>
          <w:sz w:val="24"/>
          <w:szCs w:val="24"/>
          <w:rtl w:val="0"/>
        </w:rPr>
        <w:t xml:space="preserve">The Senescence-Associated Secretory Phenotype (SASP): A Key Mediator of Non-Cell-Autonomous Effects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primary mechanism through which senescent cells exert their powerful, non-cell-autonomous effects on the surrounding tissue microenvironment is the senescence-associated secretory phenotype (SASP).</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The SASP is an extraordinarily complex and dynamic secretome, comprising hundreds of different factors, including a host of pro-inflammatory cytokines (e.g., interleukin-1α (IL-1α), IL-6, IL-8), chemokines, growth factors, and matrix-degrading enzymes such as matrix metalloproteinases (MMPs).</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The composition and function of the SASP are highly context-dependent and, much like senescence itself, can be both beneficial and detrimental. In acute settings, such as wound healing or during the initial stages of tumor development, the SASP can be beneficial. It can recruit immune cells, such as macrophages and T cells, to the site of damage, facilitating the clearance of the senescent cells themselves in a process known as "senescence surveillance".</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This process is critical for resolving tissue damage and eliminating pre-malignant cells.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However, in the context of aging, where senescent cells accumulate and persist, the chronic, unabated secretion of SASP factors becomes overwhelmingly deleterious. This chronic SASP drives the "inflammaging" state that underlies many age-related pathologies.</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Furthermore, SASP factors can act in an autocrine fashion to reinforce the senescent state in the cell of origin, and in a paracrine manner to induce senescence in neighboring healthy cells, thereby amplifying and spreading the senescent burden throughout a tissue.</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In the context of cancer, a chronic SASP from senescent stromal cells can create a pro-tumorigenic microenvironment that promotes angiogenesis, invasion, and metastasis.</w:t>
      </w:r>
      <w:r w:rsidDel="00000000" w:rsidR="00000000" w:rsidRPr="00000000">
        <w:rPr>
          <w:color w:val="575b5f"/>
          <w:sz w:val="40"/>
          <w:szCs w:val="40"/>
          <w:highlight w:val="white"/>
          <w:vertAlign w:val="superscript"/>
          <w:rtl w:val="0"/>
        </w:rPr>
        <w:t xml:space="preserve">8</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SASP is not a static, monolithic entity. Its composition is highly heterogeneous and dynamic, varying significantly depending on the cell type, the nature of the senescence-inducing stimulus, and the surrounding tissue context.</w:t>
      </w:r>
      <w:r w:rsidDel="00000000" w:rsidR="00000000" w:rsidRPr="00000000">
        <w:rPr>
          <w:color w:val="575b5f"/>
          <w:sz w:val="40"/>
          <w:szCs w:val="40"/>
          <w:highlight w:val="white"/>
          <w:vertAlign w:val="superscript"/>
          <w:rtl w:val="0"/>
        </w:rPr>
        <w:t xml:space="preserve">23</w:t>
      </w:r>
      <w:r w:rsidDel="00000000" w:rsidR="00000000" w:rsidRPr="00000000">
        <w:rPr>
          <w:color w:val="1b1c1d"/>
          <w:sz w:val="24"/>
          <w:szCs w:val="24"/>
          <w:rtl w:val="0"/>
        </w:rPr>
        <w:t xml:space="preserve"> This suggests that the SASP is not merely a generic damage signal but a sophisticated and tunable communication system. Recent research has begun to unravel the modular nature of its regulation. For instance, studies have shown that the histone chaperone HIRA must relocalize to specialized nuclear structures called PML nuclear bodies to activate the inflammatory component of the SASP.</w:t>
      </w:r>
      <w:r w:rsidDel="00000000" w:rsidR="00000000" w:rsidRPr="00000000">
        <w:rPr>
          <w:color w:val="575b5f"/>
          <w:sz w:val="40"/>
          <w:szCs w:val="40"/>
          <w:highlight w:val="white"/>
          <w:vertAlign w:val="superscript"/>
          <w:rtl w:val="0"/>
        </w:rPr>
        <w:t xml:space="preserve">24</w:t>
      </w:r>
      <w:r w:rsidDel="00000000" w:rsidR="00000000" w:rsidRPr="00000000">
        <w:rPr>
          <w:color w:val="1b1c1d"/>
          <w:sz w:val="24"/>
          <w:szCs w:val="24"/>
          <w:rtl w:val="0"/>
        </w:rPr>
        <w:t xml:space="preserve"> Critically, this event is separable from the induction of the growth arrest itself. This discovery demonstrates that the cell can uncouple its "stop dividing" signal from its "call for help" signal, reinforcing the view of the SASP as a highly regulated and context-specific language. This modularity has profound therapeutic implications. Instead of the blunt approach of killing the "speaker" (the senescent cell) with senolytics, it may be possible to develop "senomorphic" therapies that selectively change the "message" of the SASP, shifting it from a detrimental to a benign or even beneficial state.</w:t>
      </w:r>
      <w:r w:rsidDel="00000000" w:rsidR="00000000" w:rsidRPr="00000000">
        <w:rPr>
          <w:color w:val="575b5f"/>
          <w:sz w:val="40"/>
          <w:szCs w:val="40"/>
          <w:highlight w:val="white"/>
          <w:vertAlign w:val="superscript"/>
          <w:rtl w:val="0"/>
        </w:rPr>
        <w:t xml:space="preserve">24</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6qilrminysk8" w:id="6"/>
      <w:bookmarkEnd w:id="6"/>
      <w:r w:rsidDel="00000000" w:rsidR="00000000" w:rsidRPr="00000000">
        <w:rPr>
          <w:b w:val="1"/>
          <w:color w:val="1b1c1d"/>
          <w:sz w:val="24"/>
          <w:szCs w:val="24"/>
          <w:rtl w:val="0"/>
        </w:rPr>
        <w:t xml:space="preserve">A State of Flux: The Controversy of Senescence Reversibility</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For decades, cellular senescence was defined by its "irreversible" nature.</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This concept of a terminal, inescapable cell cycle arrest was a cornerstone of the field. However, this dogma is now facing significant challenges from a growing body of evidence suggesting that senescence is not a simple binary state but rather a dynamic and potentially reversible process.</w:t>
      </w:r>
      <w:r w:rsidDel="00000000" w:rsidR="00000000" w:rsidRPr="00000000">
        <w:rPr>
          <w:color w:val="575b5f"/>
          <w:sz w:val="40"/>
          <w:szCs w:val="40"/>
          <w:highlight w:val="white"/>
          <w:vertAlign w:val="superscript"/>
          <w:rtl w:val="0"/>
        </w:rPr>
        <w:t xml:space="preserve">25</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The notion of irreversibility is particularly being questioned in the context of programmed senescence during embryonic development and in certain cancer models.</w:t>
      </w:r>
      <w:r w:rsidDel="00000000" w:rsidR="00000000" w:rsidRPr="00000000">
        <w:rPr>
          <w:color w:val="575b5f"/>
          <w:sz w:val="40"/>
          <w:szCs w:val="40"/>
          <w:highlight w:val="white"/>
          <w:vertAlign w:val="superscript"/>
          <w:rtl w:val="0"/>
        </w:rPr>
        <w:t xml:space="preserve">25</w:t>
      </w:r>
      <w:r w:rsidDel="00000000" w:rsidR="00000000" w:rsidRPr="00000000">
        <w:rPr>
          <w:color w:val="1b1c1d"/>
          <w:sz w:val="24"/>
          <w:szCs w:val="24"/>
          <w:rtl w:val="0"/>
        </w:rPr>
        <w:t xml:space="preserve"> These processes require transient, rather than permanent, cell cycle arrest. This has led to a revised view of senescence as a journey or a continuum, with varying depths of arrest, rather than a single, fixed endpoint.</w:t>
      </w:r>
      <w:r w:rsidDel="00000000" w:rsidR="00000000" w:rsidRPr="00000000">
        <w:rPr>
          <w:color w:val="575b5f"/>
          <w:sz w:val="40"/>
          <w:szCs w:val="40"/>
          <w:highlight w:val="white"/>
          <w:vertAlign w:val="superscript"/>
          <w:rtl w:val="0"/>
        </w:rPr>
        <w:t xml:space="preserve">25</w:t>
      </w:r>
      <w:r w:rsidDel="00000000" w:rsidR="00000000" w:rsidRPr="00000000">
        <w:rPr>
          <w:color w:val="1b1c1d"/>
          <w:sz w:val="24"/>
          <w:szCs w:val="24"/>
          <w:rtl w:val="0"/>
        </w:rPr>
        <w:t xml:space="preserve"> It has been shown that some cells can escape from a senescent-like state and resume proliferation. These "post-senescent" cells are fundamentally different from their naive, pre-senescent counterparts and may possess altered functions and a heightened risk of malignant transformation.</w:t>
      </w:r>
      <w:r w:rsidDel="00000000" w:rsidR="00000000" w:rsidRPr="00000000">
        <w:rPr>
          <w:color w:val="575b5f"/>
          <w:sz w:val="40"/>
          <w:szCs w:val="40"/>
          <w:highlight w:val="white"/>
          <w:vertAlign w:val="superscript"/>
          <w:rtl w:val="0"/>
        </w:rPr>
        <w:t xml:space="preserve">25</w:t>
      </w:r>
      <w:r w:rsidDel="00000000" w:rsidR="00000000" w:rsidRPr="00000000">
        <w:rPr>
          <w:color w:val="1b1c1d"/>
          <w:sz w:val="24"/>
          <w:szCs w:val="24"/>
          <w:rtl w:val="0"/>
        </w:rPr>
        <w:t xml:space="preserve"> This emerging understanding of senescence as a dynamic and potentially reversible state has profound implications for the development and application of senotherapeutic drugs, raising questions about the long-term consequences of manipulating this fundamental cellular program.</w:t>
      </w:r>
    </w:p>
    <w:p w:rsidR="00000000" w:rsidDel="00000000" w:rsidP="00000000" w:rsidRDefault="00000000" w:rsidRPr="00000000" w14:paraId="0000001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0"/>
          <w:szCs w:val="30"/>
        </w:rPr>
      </w:pPr>
      <w:bookmarkStart w:colFirst="0" w:colLast="0" w:name="_3ps01gvo34lg" w:id="7"/>
      <w:bookmarkEnd w:id="7"/>
      <w:r w:rsidDel="00000000" w:rsidR="00000000" w:rsidRPr="00000000">
        <w:rPr>
          <w:b w:val="1"/>
          <w:color w:val="1b1c1d"/>
          <w:sz w:val="30"/>
          <w:szCs w:val="30"/>
          <w:rtl w:val="0"/>
        </w:rPr>
        <w:t xml:space="preserve">Molecular Pathways Governing Senescence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The induction and maintenance of the senescent state are governed by a complex network of signaling pathways that integrate diverse stress signals into a coherent cellular response. These pathways can be broadly divided into two categories: those that enforce the characteristic cell cycle arrest and those that orchestrate the complex secretory phenotype.</w:t>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hbqsd6r047xd" w:id="8"/>
      <w:bookmarkEnd w:id="8"/>
      <w:r w:rsidDel="00000000" w:rsidR="00000000" w:rsidRPr="00000000">
        <w:rPr>
          <w:b w:val="1"/>
          <w:color w:val="1b1c1d"/>
          <w:sz w:val="24"/>
          <w:szCs w:val="24"/>
          <w:rtl w:val="0"/>
        </w:rPr>
        <w:t xml:space="preserve">The Gatekeepers of Proliferation: The p53/p21 and p16INK4a/Rb Tumor Suppressor Pathways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The stable growth arrest that defines senescence is primarily enforced by two critical tumor suppressor pathways: the p53/p21 pathway and the p16INK4a/Rb pathway. The vast majority of senescence-inducing stimuli, including telomere shortening, oncogenic stress, and genotoxic damage, converge on the activation of a persistent DNA Damage Response (DDR).</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This DDR serves as the central upstream signaling hub that engages the cell cycle arrest machinery.</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b w:val="1"/>
          <w:color w:val="1b1c1d"/>
          <w:sz w:val="24"/>
          <w:szCs w:val="24"/>
          <w:rtl w:val="0"/>
        </w:rPr>
        <w:t xml:space="preserve">The p53/p21 Pathway (The "Emergency Brake"):</w:t>
      </w:r>
      <w:r w:rsidDel="00000000" w:rsidR="00000000" w:rsidRPr="00000000">
        <w:rPr>
          <w:color w:val="1b1c1d"/>
          <w:sz w:val="24"/>
          <w:szCs w:val="24"/>
          <w:rtl w:val="0"/>
        </w:rPr>
        <w:t xml:space="preserve"> The initial response to DNA damage is often mediated by the p53 tumor suppressor protein. DNA damage, such as double-strand breaks (DSBs) or uncapped telomeres, is detected by sensor kinases like Ataxia-Telangiectasia Mutated (ATM) and ATM- and Rad3-Related (ATR).</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These kinases phosphorylate and activate a cascade of downstream targets, including the checkpoint kinases CHK1 and CHK2, which in turn phosphorylate and stabilize p53.</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They do this primarily by inhibiting MDM2, a ubiquitin ligase that targets p53 for proteasomal degradation.</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Stabilized p53 acts as a transcription factor, potently inducing the expression of the gene</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sz w:val="24"/>
          <w:szCs w:val="24"/>
          <w:rtl w:val="0"/>
        </w:rPr>
        <w:t xml:space="preserve">CDKN1A</w:t>
      </w:r>
      <w:r w:rsidDel="00000000" w:rsidR="00000000" w:rsidRPr="00000000">
        <w:rPr>
          <w:color w:val="1b1c1d"/>
          <w:sz w:val="24"/>
          <w:szCs w:val="24"/>
          <w:rtl w:val="0"/>
        </w:rPr>
        <w:t xml:space="preserve">, which encodes the cyclin-dependent kinase (CDK) inhibitor p21.</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p21 then binds to and inhibits cyclin E-CDK2 complexes, which are essential for the transition from the G1 to the S phase of the cell cycle. This action effectively halts cell cycle progression, providing the cell with time to repair the damage. The p53/p21 pathway thus acts as a rapid-response "emergency brake" that can induce a temporary or, if the damage is persistent, a more stable cell cycle arrest.</w:t>
      </w:r>
      <w:r w:rsidDel="00000000" w:rsidR="00000000" w:rsidRPr="00000000">
        <w:rPr>
          <w:color w:val="575b5f"/>
          <w:sz w:val="40"/>
          <w:szCs w:val="40"/>
          <w:highlight w:val="white"/>
          <w:vertAlign w:val="superscript"/>
          <w:rtl w:val="0"/>
        </w:rPr>
        <w:t xml:space="preserve">8</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b w:val="1"/>
          <w:color w:val="1b1c1d"/>
          <w:sz w:val="24"/>
          <w:szCs w:val="24"/>
          <w:rtl w:val="0"/>
        </w:rPr>
        <w:t xml:space="preserve">The p16INK4a/Rb Pathway (The "Lockdown"):</w:t>
      </w:r>
      <w:r w:rsidDel="00000000" w:rsidR="00000000" w:rsidRPr="00000000">
        <w:rPr>
          <w:color w:val="1b1c1d"/>
          <w:sz w:val="24"/>
          <w:szCs w:val="24"/>
          <w:rtl w:val="0"/>
        </w:rPr>
        <w:t xml:space="preserve"> While the p53/p21 pathway is crucial for the initial arrest, the establishment of a durable and robustly maintained senescent state typically requires the engagement of a second tumor suppressor pathway involving the p16INK4a protein.</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In response to persistent stress signals, the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i w:val="1"/>
          <w:color w:val="1b1c1d"/>
          <w:sz w:val="24"/>
          <w:szCs w:val="24"/>
          <w:rtl w:val="0"/>
        </w:rPr>
        <w:t xml:space="preserve">CDKN2A</w:t>
      </w:r>
      <w:r w:rsidDel="00000000" w:rsidR="00000000" w:rsidRPr="00000000">
        <w:rPr>
          <w:color w:val="1b1c1d"/>
          <w:sz w:val="24"/>
          <w:szCs w:val="24"/>
          <w:rtl w:val="0"/>
        </w:rPr>
        <w:t xml:space="preserve"> locus, which is normally silenced by Polycomb repressive complexes, becomes activated, leading to the expression of p16INK4a.</w:t>
      </w:r>
      <w:r w:rsidDel="00000000" w:rsidR="00000000" w:rsidRPr="00000000">
        <w:rPr>
          <w:color w:val="575b5f"/>
          <w:sz w:val="40"/>
          <w:szCs w:val="40"/>
          <w:highlight w:val="white"/>
          <w:vertAlign w:val="superscript"/>
          <w:rtl w:val="0"/>
        </w:rPr>
        <w:t xml:space="preserve">23</w:t>
      </w:r>
      <w:r w:rsidDel="00000000" w:rsidR="00000000" w:rsidRPr="00000000">
        <w:rPr>
          <w:color w:val="1b1c1d"/>
          <w:sz w:val="24"/>
          <w:szCs w:val="24"/>
          <w:rtl w:val="0"/>
        </w:rPr>
        <w:t xml:space="preserve"> p16INK4a is a specific inhibitor of CDK4 and CDK6. By inhibiting these kinases, p16 prevents the phosphorylation of the Retinoblastoma protein (Rb) and its family members.</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In its active, hypophosphorylated state, Rb binds tightly to and sequesters the E2F family of transcription factors. E2F factors are critical for the expression of a suite of genes required for DNA replication and cell cycle progression. By sequestering E2F, hypophosphorylated Rb effectively locks the cell in the G1 phase, establishing a stable, long-term growth arrest that is highly resistant to mitogenic stimulation.</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The expression of p16INK4a is one of the most reliable and prominent biomarkers of senescent cells</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sz w:val="24"/>
          <w:szCs w:val="24"/>
          <w:rtl w:val="0"/>
        </w:rPr>
        <w:t xml:space="preserve">in vivo</w:t>
      </w:r>
      <w:r w:rsidDel="00000000" w:rsidR="00000000" w:rsidRPr="00000000">
        <w:rPr>
          <w:color w:val="1b1c1d"/>
          <w:sz w:val="24"/>
          <w:szCs w:val="24"/>
          <w:rtl w:val="0"/>
        </w:rPr>
        <w:t xml:space="preserve">, and its levels increase dramatically in most tissues with age.</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9dnvqd99jxrk" w:id="9"/>
      <w:bookmarkEnd w:id="9"/>
      <w:r w:rsidDel="00000000" w:rsidR="00000000" w:rsidRPr="00000000">
        <w:rPr>
          <w:b w:val="1"/>
          <w:color w:val="1b1c1d"/>
          <w:sz w:val="24"/>
          <w:szCs w:val="24"/>
          <w:rtl w:val="0"/>
        </w:rPr>
        <w:t xml:space="preserve">Orchestrating the Secretome: Regulation of the SASP</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The production of the SASP is a complex process regulated by multiple signaling pathways that are often, but not always, linked to the DDR.</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sz w:val="24"/>
          <w:szCs w:val="24"/>
          <w:rtl w:val="0"/>
        </w:rPr>
        <w:t xml:space="preserve">The cGAS-STING Pathway: Sensing Self-DNA:</w:t>
      </w:r>
      <w:r w:rsidDel="00000000" w:rsidR="00000000" w:rsidRPr="00000000">
        <w:rPr>
          <w:color w:val="1b1c1d"/>
          <w:sz w:val="24"/>
          <w:szCs w:val="24"/>
          <w:rtl w:val="0"/>
        </w:rPr>
        <w:t xml:space="preserve"> A pivotal breakthrough in understanding SASP regulation was the discovery that it is driven by the activation of the cGAS-STING innate immunity pathway.</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pathway evolved to detect the presence of foreign DNA from invading pathogens, such as viruses, in the cytoplasm. However, in senescent cells, it is aberrantly activated by the cell's own DNA.</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self-DNA appears in the cytoplasm in the form of cytoplasmic chromatin fragments (CCFs), which can arise from several sources. A primary source is the compromised integrity of the nuclear envelope, often due to the senescence-associated downregulation of Lamin B1, which leads to the blebbing of the nuclear membrane and the release of chromatin into the cytoplasm.</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Other sources include the reverse transcription of retrotransposable elements like LINE-1 and the leakage of mitochondrial DNA from damaged mitochondria.</w:t>
      </w:r>
      <w:r w:rsidDel="00000000" w:rsidR="00000000" w:rsidRPr="00000000">
        <w:rPr>
          <w:color w:val="575b5f"/>
          <w:sz w:val="40"/>
          <w:szCs w:val="40"/>
          <w:highlight w:val="white"/>
          <w:vertAlign w:val="superscript"/>
          <w:rtl w:val="0"/>
        </w:rPr>
        <w:t xml:space="preserve">8</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cytosolic DNA sensor cGAS (cyclic GMP-AMP synthase) binds to these CCFs and is catalytically activated, producing the second messenger molecule cyclic GMP-AMP (cGAMP).</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cGAMP then binds to and activates the adaptor protein STING (stimulator of interferon genes) on the endoplasmic reticulum membrane. Activated STING recruits and activates the kinase TBK1, which in turn phosphorylates and activates key transcription factors, including NF-κB (nuclear factor kappa B) and IRF3 (interferon regulatory factor 3).</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These transcription factors then migrate to the nucleus and drive the expression of a large panel of SASP genes, particularly type I interferons and other pro-inflammatory cytokines, thus forming a major arm of the SASP.</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sz w:val="24"/>
          <w:szCs w:val="24"/>
          <w:rtl w:val="0"/>
        </w:rPr>
        <w:t xml:space="preserve">The ASK1-p38 MAPK Pathway:</w:t>
      </w:r>
      <w:r w:rsidDel="00000000" w:rsidR="00000000" w:rsidRPr="00000000">
        <w:rPr>
          <w:color w:val="1b1c1d"/>
          <w:sz w:val="24"/>
          <w:szCs w:val="24"/>
          <w:rtl w:val="0"/>
        </w:rPr>
        <w:t xml:space="preserve"> In addition to cGAS-STING, the mitogen-activated protein kinase (MAPK) signaling cascade, specifically the p38 MAPK pathway, is also a key regulator of the SASP.</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Upstream kinases such as Apoptosis signal-regulating kinase 1 (ASK1) are activated by senescence-inducing stresses and lead to the phosphorylation and activation of p38. Activated p38 can then phosphorylate and activate downstream transcription factors that contribute to the expression of SASP components, often working in concert with NF-κB.</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This pathway has been shown to be important for promoting the immune-mediated clearance of senescent cells.</w:t>
      </w:r>
      <w:r w:rsidDel="00000000" w:rsidR="00000000" w:rsidRPr="00000000">
        <w:rPr>
          <w:color w:val="575b5f"/>
          <w:sz w:val="40"/>
          <w:szCs w:val="40"/>
          <w:highlight w:val="white"/>
          <w:vertAlign w:val="superscript"/>
          <w:rtl w:val="0"/>
        </w:rPr>
        <w:t xml:space="preserve">8</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sz w:val="24"/>
          <w:szCs w:val="24"/>
          <w:rtl w:val="0"/>
        </w:rPr>
        <w:t xml:space="preserve">Epigenetic and Architectural Control:</w:t>
      </w:r>
      <w:r w:rsidDel="00000000" w:rsidR="00000000" w:rsidRPr="00000000">
        <w:rPr>
          <w:color w:val="1b1c1d"/>
          <w:sz w:val="24"/>
          <w:szCs w:val="24"/>
          <w:rtl w:val="0"/>
        </w:rPr>
        <w:t xml:space="preserve"> The regulation of the SASP is not solely dependent on signaling cascades but also involves profound changes in nuclear organization. The expression of SASP genes is tightly controlled by epigenetic mechanisms, including the formation of stretch enhancers or super-enhancers, which are large clusters of enhancers that drive high-level expression of associated genes.</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Furthermore, as mentioned previously, the relocalization of the histone chaperone HIRA to PML nuclear bodies has been identified as a critical upstream event that is necessary to initiate the inflammatory SASP program, highlighting the role of sub-nuclear compartmentalization in this process.</w:t>
      </w:r>
      <w:r w:rsidDel="00000000" w:rsidR="00000000" w:rsidRPr="00000000">
        <w:rPr>
          <w:color w:val="575b5f"/>
          <w:sz w:val="40"/>
          <w:szCs w:val="40"/>
          <w:highlight w:val="white"/>
          <w:vertAlign w:val="superscript"/>
          <w:rtl w:val="0"/>
        </w:rPr>
        <w:t xml:space="preserve">24</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sz w:val="24"/>
          <w:szCs w:val="24"/>
        </w:rPr>
      </w:pPr>
      <w:r w:rsidDel="00000000" w:rsidR="00000000" w:rsidRPr="00000000">
        <w:rPr>
          <w:b w:val="1"/>
          <w:color w:val="1b1c1d"/>
          <w:sz w:val="24"/>
          <w:szCs w:val="24"/>
          <w:rtl w:val="0"/>
        </w:rPr>
        <w:t xml:space="preserve">Table 1: Key Molecular Pathways in Cellular Senescence</w:t>
      </w:r>
    </w:p>
    <w:tbl>
      <w:tblPr>
        <w:tblStyle w:val="Table1"/>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2220"/>
        <w:gridCol w:w="2205"/>
        <w:gridCol w:w="1770"/>
        <w:gridCol w:w="1230"/>
        <w:tblGridChange w:id="0">
          <w:tblGrid>
            <w:gridCol w:w="1305"/>
            <w:gridCol w:w="2220"/>
            <w:gridCol w:w="2205"/>
            <w:gridCol w:w="1770"/>
            <w:gridCol w:w="1230"/>
          </w:tblGrid>
        </w:tblGridChange>
      </w:tblGrid>
      <w:tr>
        <w:trPr>
          <w:cantSplit w:val="0"/>
          <w:trHeight w:val="7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Pathway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Key Triggers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Core Proteins/Mediators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Primary Outcome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Key Citations</w:t>
            </w:r>
          </w:p>
        </w:tc>
      </w:tr>
      <w:tr>
        <w:trPr>
          <w:cantSplit w:val="0"/>
          <w:trHeight w:val="99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80" w:lineRule="auto"/>
              <w:rPr>
                <w:b w:val="1"/>
                <w:color w:val="1b1c1d"/>
                <w:sz w:val="21"/>
                <w:szCs w:val="21"/>
              </w:rPr>
            </w:pPr>
            <w:r w:rsidDel="00000000" w:rsidR="00000000" w:rsidRPr="00000000">
              <w:rPr>
                <w:b w:val="1"/>
                <w:color w:val="1b1c1d"/>
                <w:sz w:val="21"/>
                <w:szCs w:val="21"/>
                <w:rtl w:val="0"/>
              </w:rPr>
              <w:t xml:space="preserve">p53/p21 Pathway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DNA Damage, Telomere Attrition, Oncogenes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p53, p21, CDK2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Initial, rapid cell cycle arrest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575b5f"/>
                <w:sz w:val="40"/>
                <w:szCs w:val="40"/>
                <w:highlight w:val="white"/>
                <w:vertAlign w:val="superscript"/>
                <w:rtl w:val="0"/>
              </w:rPr>
              <w:t xml:space="preserve">8</w:t>
            </w:r>
          </w:p>
        </w:tc>
      </w:tr>
      <w:tr>
        <w:trPr>
          <w:cantSplit w:val="0"/>
          <w:trHeight w:val="147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480" w:lineRule="auto"/>
              <w:rPr>
                <w:b w:val="1"/>
                <w:color w:val="1b1c1d"/>
                <w:sz w:val="21"/>
                <w:szCs w:val="21"/>
              </w:rPr>
            </w:pPr>
            <w:r w:rsidDel="00000000" w:rsidR="00000000" w:rsidRPr="00000000">
              <w:rPr>
                <w:b w:val="1"/>
                <w:color w:val="1b1c1d"/>
                <w:sz w:val="21"/>
                <w:szCs w:val="21"/>
                <w:rtl w:val="0"/>
              </w:rPr>
              <w:t xml:space="preserve">p16/Rb Pathway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Persistent DNA Damage, Oncogenic Stress, Replicative Exhaustion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p16INK4a, CDK4/6, Rb, E2F</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Stable, durable cell cycle arrest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575b5f"/>
                <w:sz w:val="40"/>
                <w:szCs w:val="40"/>
                <w:highlight w:val="white"/>
                <w:vertAlign w:val="superscript"/>
                <w:rtl w:val="0"/>
              </w:rPr>
              <w:t xml:space="preserve">7</w:t>
            </w:r>
          </w:p>
        </w:tc>
      </w:tr>
      <w:tr>
        <w:trPr>
          <w:cantSplit w:val="0"/>
          <w:trHeight w:val="17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80" w:lineRule="auto"/>
              <w:rPr>
                <w:b w:val="1"/>
                <w:color w:val="1b1c1d"/>
                <w:sz w:val="21"/>
                <w:szCs w:val="21"/>
              </w:rPr>
            </w:pPr>
            <w:r w:rsidDel="00000000" w:rsidR="00000000" w:rsidRPr="00000000">
              <w:rPr>
                <w:b w:val="1"/>
                <w:color w:val="1b1c1d"/>
                <w:sz w:val="21"/>
                <w:szCs w:val="21"/>
                <w:rtl w:val="0"/>
              </w:rPr>
              <w:t xml:space="preserve">cGAS-STING Pathway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Cytoplasmic Chromatin Fragments (CCFs), Mitochondrial DNA, Retrotransposon DNA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cGAS, STING, TBK1, NF-κB, IRF3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SASP induction (pro-inflammatory cytokines, interferons)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575b5f"/>
                <w:sz w:val="40"/>
                <w:szCs w:val="40"/>
                <w:highlight w:val="white"/>
                <w:vertAlign w:val="superscript"/>
                <w:rtl w:val="0"/>
              </w:rPr>
              <w:t xml:space="preserve">1</w:t>
            </w:r>
          </w:p>
        </w:tc>
      </w:tr>
      <w:tr>
        <w:trPr>
          <w:cantSplit w:val="0"/>
          <w:trHeight w:val="123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480" w:lineRule="auto"/>
              <w:rPr>
                <w:b w:val="1"/>
                <w:color w:val="1b1c1d"/>
                <w:sz w:val="21"/>
                <w:szCs w:val="21"/>
              </w:rPr>
            </w:pPr>
            <w:r w:rsidDel="00000000" w:rsidR="00000000" w:rsidRPr="00000000">
              <w:rPr>
                <w:b w:val="1"/>
                <w:color w:val="1b1c1d"/>
                <w:sz w:val="21"/>
                <w:szCs w:val="21"/>
                <w:rtl w:val="0"/>
              </w:rPr>
              <w:t xml:space="preserve">p38 MAPK Pathway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DNA Damage, Oxidative Stress, Inflammatory Cytokines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ASK1, p38, NF-κB</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SASP induction and amplification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575b5f"/>
                <w:sz w:val="40"/>
                <w:szCs w:val="40"/>
                <w:highlight w:val="white"/>
                <w:vertAlign w:val="superscript"/>
                <w:rtl w:val="0"/>
              </w:rPr>
              <w:t xml:space="preserve">8</w:t>
            </w:r>
          </w:p>
        </w:tc>
      </w:tr>
    </w:tbl>
    <w:p w:rsidR="00000000" w:rsidDel="00000000" w:rsidP="00000000" w:rsidRDefault="00000000" w:rsidRPr="00000000" w14:paraId="0000004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0"/>
          <w:szCs w:val="30"/>
        </w:rPr>
      </w:pPr>
      <w:bookmarkStart w:colFirst="0" w:colLast="0" w:name="_kg3b4a6msofp" w:id="10"/>
      <w:bookmarkEnd w:id="10"/>
      <w:r w:rsidDel="00000000" w:rsidR="00000000" w:rsidRPr="00000000">
        <w:rPr>
          <w:b w:val="1"/>
          <w:color w:val="1b1c1d"/>
          <w:sz w:val="30"/>
          <w:szCs w:val="30"/>
          <w:rtl w:val="0"/>
        </w:rPr>
        <w:t xml:space="preserve">The Aging Nucleus: A Nexus of Deterioration</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The nucleus is the epicenter of age-related decline. Its deterioration is not a single failure but a cascade of interconnected events that compromise the cell's most fundamental functions: maintaining its genetic and epigenetic information, regulating gene expression, and communicating with the cytoplasm. These nuclear changes are not merely correlates of aging; they are potent drivers of the senescence program.</w:t>
      </w:r>
    </w:p>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lf49mmo7x9oz" w:id="11"/>
      <w:bookmarkEnd w:id="11"/>
      <w:r w:rsidDel="00000000" w:rsidR="00000000" w:rsidRPr="00000000">
        <w:rPr>
          <w:b w:val="1"/>
          <w:color w:val="1b1c1d"/>
          <w:sz w:val="24"/>
          <w:szCs w:val="24"/>
          <w:rtl w:val="0"/>
        </w:rPr>
        <w:t xml:space="preserve">Genomic Instability and the Persistent DNA Damage Response (DDR)</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Genomic instability, defined by an increased frequency of mutations, chromosomal aberrations, and other DNA lesions, is a primary and causative hallmark of aging.</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The integrity of the genome is under constant assault from both endogenous sources (e.g., reactive oxygen species (ROS) generated during metabolism, DNA replication errors) and exogenous agents (e.g., UV radiation, genotoxic chemicals).</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In young, healthy cells, a sophisticated network of DNA repair pathways efficiently corrects this damage. However, with age, this delicate balance is disrupted. There is evidence for both an increase in the rate of damage infliction and, more critically, a significant decline in the capacity and fidelity of DNA repair systems.</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This age-related decline in genomic maintenance leads to the accumulation of persistent, irreparable DNA damage. The cellular response to such damage is the activation of the DDR. While a transient DDR is a pro-survival response that facilitates repair, a persistent and unresolved DDR, often marked by the formation of stable nuclear foci of phosphorylated histone H2AX (γH2AX), becomes a potent pro-aging signal.</w:t>
      </w:r>
      <w:r w:rsidDel="00000000" w:rsidR="00000000" w:rsidRPr="00000000">
        <w:rPr>
          <w:color w:val="575b5f"/>
          <w:sz w:val="40"/>
          <w:szCs w:val="40"/>
          <w:highlight w:val="white"/>
          <w:vertAlign w:val="superscript"/>
          <w:rtl w:val="0"/>
        </w:rPr>
        <w:t xml:space="preserve">35</w:t>
      </w:r>
      <w:r w:rsidDel="00000000" w:rsidR="00000000" w:rsidRPr="00000000">
        <w:rPr>
          <w:color w:val="1b1c1d"/>
          <w:sz w:val="24"/>
          <w:szCs w:val="24"/>
          <w:rtl w:val="0"/>
        </w:rPr>
        <w:t xml:space="preserve"> It is this sustained DDR signaling that serves as a direct and powerful trigger for the induction of cellular senescence.</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Indeed, senescent cells are fundamentally characterized by the presence of these permanent DNA damage foci.</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This establishes a clear and direct causal chain: the age-related increase in</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b w:val="1"/>
          <w:color w:val="1b1c1d"/>
          <w:sz w:val="24"/>
          <w:szCs w:val="24"/>
          <w:rtl w:val="0"/>
        </w:rPr>
        <w:t xml:space="preserve">Genomic Instability</w:t>
      </w:r>
      <w:r w:rsidDel="00000000" w:rsidR="00000000" w:rsidRPr="00000000">
        <w:rPr>
          <w:color w:val="1b1c1d"/>
          <w:sz w:val="24"/>
          <w:szCs w:val="24"/>
          <w:rtl w:val="0"/>
        </w:rPr>
        <w:t xml:space="preserve"> leads to a </w:t>
      </w:r>
      <w:r w:rsidDel="00000000" w:rsidR="00000000" w:rsidRPr="00000000">
        <w:rPr>
          <w:b w:val="1"/>
          <w:color w:val="1b1c1d"/>
          <w:sz w:val="24"/>
          <w:szCs w:val="24"/>
          <w:rtl w:val="0"/>
        </w:rPr>
        <w:t xml:space="preserve">Persistent DDR</w:t>
      </w:r>
      <w:r w:rsidDel="00000000" w:rsidR="00000000" w:rsidRPr="00000000">
        <w:rPr>
          <w:color w:val="1b1c1d"/>
          <w:sz w:val="24"/>
          <w:szCs w:val="24"/>
          <w:rtl w:val="0"/>
        </w:rPr>
        <w:t xml:space="preserve">, which in turn directly triggers </w:t>
      </w:r>
      <w:r w:rsidDel="00000000" w:rsidR="00000000" w:rsidRPr="00000000">
        <w:rPr>
          <w:b w:val="1"/>
          <w:color w:val="1b1c1d"/>
          <w:sz w:val="24"/>
          <w:szCs w:val="24"/>
          <w:rtl w:val="0"/>
        </w:rPr>
        <w:t xml:space="preserve">Cellular Senescence</w:t>
      </w:r>
      <w:r w:rsidDel="00000000" w:rsidR="00000000" w:rsidRPr="00000000">
        <w:rPr>
          <w:color w:val="1b1c1d"/>
          <w:sz w:val="24"/>
          <w:szCs w:val="24"/>
          <w:rtl w:val="0"/>
        </w:rPr>
        <w:t xml:space="preserve">.</w:t>
      </w:r>
    </w:p>
    <w:p w:rsidR="00000000" w:rsidDel="00000000" w:rsidP="00000000" w:rsidRDefault="00000000" w:rsidRPr="00000000" w14:paraId="000000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6px2n04bx4n8" w:id="12"/>
      <w:bookmarkEnd w:id="12"/>
      <w:r w:rsidDel="00000000" w:rsidR="00000000" w:rsidRPr="00000000">
        <w:rPr>
          <w:b w:val="1"/>
          <w:color w:val="1b1c1d"/>
          <w:sz w:val="24"/>
          <w:szCs w:val="24"/>
          <w:rtl w:val="0"/>
        </w:rPr>
        <w:t xml:space="preserve">The Shifting Chromatin Landscape: Epigenetic Drift and Heterochromatin Remodeling</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Beyond the DNA sequence itself, the landscape of epigenetic modifications that orchestrates gene expression undergoes profound and predictable changes with age.</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This phenomenon, termed "epigenetic drift," involves a global, age-dependent deregulation of DNA methylation (DNAm) patterns.</w:t>
      </w:r>
      <w:r w:rsidDel="00000000" w:rsidR="00000000" w:rsidRPr="00000000">
        <w:rPr>
          <w:color w:val="575b5f"/>
          <w:sz w:val="40"/>
          <w:szCs w:val="40"/>
          <w:highlight w:val="white"/>
          <w:vertAlign w:val="superscript"/>
          <w:rtl w:val="0"/>
        </w:rPr>
        <w:t xml:space="preserve">19</w:t>
      </w:r>
      <w:r w:rsidDel="00000000" w:rsidR="00000000" w:rsidRPr="00000000">
        <w:rPr>
          <w:color w:val="1b1c1d"/>
          <w:sz w:val="24"/>
          <w:szCs w:val="24"/>
          <w:rtl w:val="0"/>
        </w:rPr>
        <w:t xml:space="preserve"> This drift is characterized by two main trends: a general loss of methylation (hypomethylation) across the genome, particularly in repetitive regions, and a paradoxical focal gain of methylation (hypermethylation) at specific sites, most notably at CpG islands within the promoters of key developmental genes, many of which are targets of the Polycomb Repressive Complex (PCGTs).</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This progressive scrambling of the epigenome has severe functional consequences. At the level of stem cells, epigenetic drift leads to "epigenetic mosaicism," where individual stem cells within a population acquire distinct epigenetic patterns, restricting their differentiation potential and contributing to the age-related decline in tissue regeneration known as stem cell exhaustion.</w:t>
      </w:r>
      <w:r w:rsidDel="00000000" w:rsidR="00000000" w:rsidRPr="00000000">
        <w:rPr>
          <w:color w:val="575b5f"/>
          <w:sz w:val="40"/>
          <w:szCs w:val="40"/>
          <w:highlight w:val="white"/>
          <w:vertAlign w:val="superscript"/>
          <w:rtl w:val="0"/>
        </w:rPr>
        <w:t xml:space="preserve">21</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senescent state itself is associated with some of the most dramatic forms of chromatin remodeling. A key feature is a global loss of repressive heterochromatin, which is thought to contribute to the aberrant expression of genes that should be silenced.</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 This is coupled with the focal formation of highly condensed heterochromatin structures known as Senescence-Associated Heterochromatic Foci (SAHF). SAHFs, which are particularly prominent in oncogene-induced senescence, are thought to stably repress the expression of proliferation-promoting genes, such as those regulated by E2F, thereby reinforcing the senescent growth arrest.</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004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dlv9at4kvdyg" w:id="13"/>
      <w:bookmarkEnd w:id="13"/>
      <w:r w:rsidDel="00000000" w:rsidR="00000000" w:rsidRPr="00000000">
        <w:rPr>
          <w:b w:val="1"/>
          <w:color w:val="1b1c1d"/>
          <w:sz w:val="24"/>
          <w:szCs w:val="24"/>
          <w:rtl w:val="0"/>
        </w:rPr>
        <w:t xml:space="preserve">Breaches in the Barrier: The Role of the Nuclear Lamina</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The nuclear lamina is a filamentous meshwork of intermediate filament proteins called lamins that underlies the inner nuclear membrane. It is far more than a simple structural scaffold; it is a critical hub for nuclear organization, playing essential roles in maintaining nuclear shape, organizing chromatin, regulating gene expression, and participating in DNA replication and repair.</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The deterioration of the nuclear lamina with age is a key aspect of nuclear aging, with devastating consequences that are powerfully illustrated by human genetic diseases.</w:t>
      </w:r>
    </w:p>
    <w:p w:rsidR="00000000" w:rsidDel="00000000" w:rsidP="00000000" w:rsidRDefault="00000000" w:rsidRPr="00000000" w14:paraId="0000005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rPr>
      </w:pPr>
      <w:bookmarkStart w:colFirst="0" w:colLast="0" w:name="_v47eij1v33zq" w:id="14"/>
      <w:bookmarkEnd w:id="14"/>
      <w:r w:rsidDel="00000000" w:rsidR="00000000" w:rsidRPr="00000000">
        <w:rPr>
          <w:b w:val="1"/>
          <w:color w:val="1b1c1d"/>
          <w:rtl w:val="0"/>
        </w:rPr>
        <w:t xml:space="preserve">Laminopathies and Progeria: Lessons from Pathological Aging</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Mutations in the genes encoding nuclear lamins, particularly the </w:t>
      </w:r>
      <w:r w:rsidDel="00000000" w:rsidR="00000000" w:rsidRPr="00000000">
        <w:rPr>
          <w:i w:val="1"/>
          <w:color w:val="1b1c1d"/>
          <w:sz w:val="24"/>
          <w:szCs w:val="24"/>
          <w:rtl w:val="0"/>
        </w:rPr>
        <w:t xml:space="preserve">LMNA</w:t>
      </w:r>
      <w:r w:rsidDel="00000000" w:rsidR="00000000" w:rsidRPr="00000000">
        <w:rPr>
          <w:color w:val="1b1c1d"/>
          <w:sz w:val="24"/>
          <w:szCs w:val="24"/>
          <w:rtl w:val="0"/>
        </w:rPr>
        <w:t xml:space="preserve"> gene (which encodes lamins A and C), give rise to a wide spectrum of diseases collectively known as laminopathies. These disorders display remarkable tissue specificity, ranging from muscular dystrophies and lipodystrophies to severe, systemic premature aging syndromes, or progerias.</w:t>
      </w:r>
      <w:r w:rsidDel="00000000" w:rsidR="00000000" w:rsidRPr="00000000">
        <w:rPr>
          <w:color w:val="575b5f"/>
          <w:sz w:val="40"/>
          <w:szCs w:val="40"/>
          <w:highlight w:val="white"/>
          <w:vertAlign w:val="superscript"/>
          <w:rtl w:val="0"/>
        </w:rPr>
        <w:t xml:space="preserve">41</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most well-studied of these is Hutchinson-Gilford Progeria Syndrome (HGPS), a rare and fatal disease characterized by the dramatic acceleration of many features of normal aging. HGPS is typically caused by a single, de novo point mutation in the </w:t>
      </w:r>
      <w:r w:rsidDel="00000000" w:rsidR="00000000" w:rsidRPr="00000000">
        <w:rPr>
          <w:i w:val="1"/>
          <w:color w:val="1b1c1d"/>
          <w:sz w:val="24"/>
          <w:szCs w:val="24"/>
          <w:rtl w:val="0"/>
        </w:rPr>
        <w:t xml:space="preserve">LMNA</w:t>
      </w:r>
      <w:r w:rsidDel="00000000" w:rsidR="00000000" w:rsidRPr="00000000">
        <w:rPr>
          <w:color w:val="1b1c1d"/>
          <w:sz w:val="24"/>
          <w:szCs w:val="24"/>
          <w:rtl w:val="0"/>
        </w:rPr>
        <w:t xml:space="preserve"> gene (1824C&gt;T).</w:t>
      </w:r>
      <w:r w:rsidDel="00000000" w:rsidR="00000000" w:rsidRPr="00000000">
        <w:rPr>
          <w:color w:val="575b5f"/>
          <w:sz w:val="40"/>
          <w:szCs w:val="40"/>
          <w:highlight w:val="white"/>
          <w:vertAlign w:val="superscript"/>
          <w:rtl w:val="0"/>
        </w:rPr>
        <w:t xml:space="preserve">51</w:t>
      </w:r>
      <w:r w:rsidDel="00000000" w:rsidR="00000000" w:rsidRPr="00000000">
        <w:rPr>
          <w:color w:val="1b1c1d"/>
          <w:sz w:val="24"/>
          <w:szCs w:val="24"/>
          <w:rtl w:val="0"/>
        </w:rPr>
        <w:t xml:space="preserve"> This seemingly silent mutation does not change the encoded amino acid but creates an aberrant, cryptic splice site within exon 11. The use of this splice site leads to the production of a permanently truncated and modified form of lamin A known as "progerin".</w:t>
      </w:r>
      <w:r w:rsidDel="00000000" w:rsidR="00000000" w:rsidRPr="00000000">
        <w:rPr>
          <w:color w:val="575b5f"/>
          <w:sz w:val="40"/>
          <w:szCs w:val="40"/>
          <w:highlight w:val="white"/>
          <w:vertAlign w:val="superscript"/>
          <w:rtl w:val="0"/>
        </w:rPr>
        <w:t xml:space="preserve">51</w:t>
      </w:r>
      <w:r w:rsidDel="00000000" w:rsidR="00000000" w:rsidRPr="00000000">
        <w:rPr>
          <w:color w:val="1b1c1d"/>
          <w:sz w:val="24"/>
          <w:szCs w:val="24"/>
          <w:rtl w:val="0"/>
        </w:rPr>
        <w:t xml:space="preserve"> Unlike wild-type prelamin A, which undergoes a series of post-translational modifications including farnesylation followed by cleavage of the farnesyl group, progerin retains its farnesyl tail. This causes it to become permanently and improperly anchored in the inner nuclear membrane.</w:t>
      </w:r>
      <w:r w:rsidDel="00000000" w:rsidR="00000000" w:rsidRPr="00000000">
        <w:rPr>
          <w:color w:val="575b5f"/>
          <w:sz w:val="40"/>
          <w:szCs w:val="40"/>
          <w:highlight w:val="white"/>
          <w:vertAlign w:val="superscript"/>
          <w:rtl w:val="0"/>
        </w:rPr>
        <w:t xml:space="preserve">51</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The accumulation of this toxic progerin protein wreaks havoc on the nucleus. It disrupts the architecture of the nuclear lamina, leading to the characteristic misshapen, lobulated nuclei seen in HGPS cells.</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This structural failure has cascading functional consequences, including the disorganization of chromatin, defective DNA repair signaling, persistent activation of the DDR, accelerated shortening of telomeres, and the widespread induction of premature cellular senescence.</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 The fact that a single defect in a nuclear structural protein can recapitulate so many aspects of normal aging provides a powerful causal link between the integrity of the nuclear lamina and the aging process.</w:t>
      </w:r>
    </w:p>
    <w:p w:rsidR="00000000" w:rsidDel="00000000" w:rsidP="00000000" w:rsidRDefault="00000000" w:rsidRPr="00000000" w14:paraId="0000005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rPr>
      </w:pPr>
      <w:bookmarkStart w:colFirst="0" w:colLast="0" w:name="_wqhdfy07t1p" w:id="15"/>
      <w:bookmarkEnd w:id="15"/>
      <w:r w:rsidDel="00000000" w:rsidR="00000000" w:rsidRPr="00000000">
        <w:rPr>
          <w:b w:val="1"/>
          <w:color w:val="1b1c1d"/>
          <w:rtl w:val="0"/>
        </w:rPr>
        <w:t xml:space="preserve">Lamin B1 Downregulation: A Key Trigger for Senescence and Innate Immune Signaling</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While progerin is associated with pathological aging, changes in other lamins are a hallmark of normal physiological aging and senescence. Specifically, the downregulation of Lamin B1 (encoded by the </w:t>
      </w:r>
      <w:r w:rsidDel="00000000" w:rsidR="00000000" w:rsidRPr="00000000">
        <w:rPr>
          <w:i w:val="1"/>
          <w:color w:val="1b1c1d"/>
          <w:sz w:val="24"/>
          <w:szCs w:val="24"/>
          <w:rtl w:val="0"/>
        </w:rPr>
        <w:t xml:space="preserve">LMNB1</w:t>
      </w:r>
      <w:r w:rsidDel="00000000" w:rsidR="00000000" w:rsidRPr="00000000">
        <w:rPr>
          <w:color w:val="1b1c1d"/>
          <w:sz w:val="24"/>
          <w:szCs w:val="24"/>
          <w:rtl w:val="0"/>
        </w:rPr>
        <w:t xml:space="preserve"> gene) has emerged as a conserved and robust biomarker of cellular senescence, observed across different cell types and induced by diverse stimuli, including replicative exhaustion, oncogenic stress, and DNA damage.</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Crucially, the loss of Lamin B1 is not merely a consequence of senescence; it is a key upstream trigger. Experimental knockdown of </w:t>
      </w:r>
      <w:r w:rsidDel="00000000" w:rsidR="00000000" w:rsidRPr="00000000">
        <w:rPr>
          <w:i w:val="1"/>
          <w:color w:val="1b1c1d"/>
          <w:sz w:val="24"/>
          <w:szCs w:val="24"/>
          <w:rtl w:val="0"/>
        </w:rPr>
        <w:t xml:space="preserve">LMNB1</w:t>
      </w:r>
      <w:r w:rsidDel="00000000" w:rsidR="00000000" w:rsidRPr="00000000">
        <w:rPr>
          <w:color w:val="1b1c1d"/>
          <w:sz w:val="24"/>
          <w:szCs w:val="24"/>
          <w:rtl w:val="0"/>
        </w:rPr>
        <w:t xml:space="preserve"> is sufficient to induce a premature senescence phenotype, a process that requires the function of both the p53 and pRb tumor suppressor pathways.</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The mechanism by which Lamin B1 loss drives senescence is now becoming clear and provides a stunning example of the integration between nuclear architecture and cellular signaling. The reduction in Lamin B1 compromises the structural integrity of the nuclear envelope, causing it to become unstable and form blebs. These blebs can rupture, releasing fragments of chromatin into the cytoplasm.</w:t>
      </w:r>
      <w:r w:rsidDel="00000000" w:rsidR="00000000" w:rsidRPr="00000000">
        <w:rPr>
          <w:color w:val="575b5f"/>
          <w:sz w:val="40"/>
          <w:szCs w:val="40"/>
          <w:highlight w:val="white"/>
          <w:vertAlign w:val="superscript"/>
          <w:rtl w:val="0"/>
        </w:rPr>
        <w:t xml:space="preserve">37</w:t>
      </w:r>
      <w:r w:rsidDel="00000000" w:rsidR="00000000" w:rsidRPr="00000000">
        <w:rPr>
          <w:color w:val="1b1c1d"/>
          <w:sz w:val="24"/>
          <w:szCs w:val="24"/>
          <w:rtl w:val="0"/>
        </w:rPr>
        <w:t xml:space="preserve"> As described earlier, these cytoplasmic chromatin fragments (CCFs) are then detected by the cGAS-STING innate immune pathway. This triggers a potent inflammatory response that constitutes a major component of the SASP.</w:t>
      </w:r>
      <w:r w:rsidDel="00000000" w:rsidR="00000000" w:rsidRPr="00000000">
        <w:rPr>
          <w:color w:val="575b5f"/>
          <w:sz w:val="40"/>
          <w:szCs w:val="40"/>
          <w:highlight w:val="white"/>
          <w:vertAlign w:val="superscript"/>
          <w:rtl w:val="0"/>
        </w:rPr>
        <w:t xml:space="preserve">37</w:t>
      </w:r>
      <w:r w:rsidDel="00000000" w:rsidR="00000000" w:rsidRPr="00000000">
        <w:rPr>
          <w:color w:val="1b1c1d"/>
          <w:sz w:val="24"/>
          <w:szCs w:val="24"/>
          <w:rtl w:val="0"/>
        </w:rPr>
        <w:t xml:space="preserve"> This establishes a direct and elegant mechanistic cascade that links the core senescence machinery to the execution of its most potent non-cell-autonomous function:</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rFonts w:ascii="Arial Unicode MS" w:cs="Arial Unicode MS" w:eastAsia="Arial Unicode MS" w:hAnsi="Arial Unicode MS"/>
          <w:b w:val="1"/>
          <w:color w:val="1b1c1d"/>
          <w:sz w:val="24"/>
          <w:szCs w:val="24"/>
          <w:rtl w:val="0"/>
        </w:rPr>
        <w:t xml:space="preserve">Senescence Signal → p53/Rb Activation → LMNB1 Downregulation → Nuclear Envelope Instability → Cytoplasmic Chromatin Release → cGAS-STING Activation → SASP Induction</w:t>
      </w:r>
      <w:r w:rsidDel="00000000" w:rsidR="00000000" w:rsidRPr="00000000">
        <w:rPr>
          <w:color w:val="1b1c1d"/>
          <w:sz w:val="24"/>
          <w:szCs w:val="24"/>
          <w:rtl w:val="0"/>
        </w:rPr>
        <w:t xml:space="preserve">.</w:t>
      </w:r>
    </w:p>
    <w:p w:rsidR="00000000" w:rsidDel="00000000" w:rsidP="00000000" w:rsidRDefault="00000000" w:rsidRPr="00000000" w14:paraId="000000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yd4nfghxh50v" w:id="16"/>
      <w:bookmarkEnd w:id="16"/>
      <w:r w:rsidDel="00000000" w:rsidR="00000000" w:rsidRPr="00000000">
        <w:rPr>
          <w:b w:val="1"/>
          <w:color w:val="1b1c1d"/>
          <w:sz w:val="24"/>
          <w:szCs w:val="24"/>
          <w:rtl w:val="0"/>
        </w:rPr>
        <w:t xml:space="preserve">Gatekeeper Failure: Age-Dependent Decline of the Nuclear Pore Complex (NPC)</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nuclear pore complex (NPC) is one of the largest and most intricate protein assemblies in the cell. Embedded in the nuclear envelope, NPCs are the sole gateways for communication and molecular exchange between the nucleus and the cytoplasm.</w:t>
      </w:r>
      <w:r w:rsidDel="00000000" w:rsidR="00000000" w:rsidRPr="00000000">
        <w:rPr>
          <w:color w:val="575b5f"/>
          <w:sz w:val="40"/>
          <w:szCs w:val="40"/>
          <w:highlight w:val="white"/>
          <w:vertAlign w:val="superscript"/>
          <w:rtl w:val="0"/>
        </w:rPr>
        <w:t xml:space="preserve">14</w:t>
      </w:r>
      <w:r w:rsidDel="00000000" w:rsidR="00000000" w:rsidRPr="00000000">
        <w:rPr>
          <w:color w:val="1b1c1d"/>
          <w:sz w:val="24"/>
          <w:szCs w:val="24"/>
          <w:rtl w:val="0"/>
        </w:rPr>
        <w:t xml:space="preserve"> However, their function extends far beyond simple transport; NPCs are also critical hubs for gene regulation and the three-dimensional organization of the genome.</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A key vulnerability of the NPC lies in the extreme longevity of many of its constituent proteins, known as nucleoporins (Nups). In post-mitotic cells such as neurons and cardiomyocytes, where there is little to no new NPC assembly, many scaffold Nups can persist for the entire lifespan of the organism.</w:t>
      </w:r>
      <w:r w:rsidDel="00000000" w:rsidR="00000000" w:rsidRPr="00000000">
        <w:rPr>
          <w:color w:val="575b5f"/>
          <w:sz w:val="40"/>
          <w:szCs w:val="40"/>
          <w:highlight w:val="white"/>
          <w:vertAlign w:val="superscript"/>
          <w:rtl w:val="0"/>
        </w:rPr>
        <w:t xml:space="preserve">14</w:t>
      </w:r>
      <w:r w:rsidDel="00000000" w:rsidR="00000000" w:rsidRPr="00000000">
        <w:rPr>
          <w:color w:val="1b1c1d"/>
          <w:sz w:val="24"/>
          <w:szCs w:val="24"/>
          <w:rtl w:val="0"/>
        </w:rPr>
        <w:t xml:space="preserve"> This makes them highly susceptible to the accumulation of age-related damage, such as oxidation and carbonylation, with little opportunity for replacement or repair.</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As a consequence, the NPC deteriorates with age. This deterioration manifests as a loss of stoichiometry of key Nups, a decline in the NPC's barrier function leading to a "leaky" nuclear envelope, and impaired nucleocytoplasmic transport of essential proteins and RNA molecules.</w:t>
      </w:r>
      <w:r w:rsidDel="00000000" w:rsidR="00000000" w:rsidRPr="00000000">
        <w:rPr>
          <w:color w:val="575b5f"/>
          <w:sz w:val="40"/>
          <w:szCs w:val="40"/>
          <w:highlight w:val="white"/>
          <w:vertAlign w:val="superscript"/>
          <w:rtl w:val="0"/>
        </w:rPr>
        <w:t xml:space="preserve">14</w:t>
      </w:r>
      <w:r w:rsidDel="00000000" w:rsidR="00000000" w:rsidRPr="00000000">
        <w:rPr>
          <w:color w:val="1b1c1d"/>
          <w:sz w:val="24"/>
          <w:szCs w:val="24"/>
          <w:rtl w:val="0"/>
        </w:rPr>
        <w:t xml:space="preserve"> This gatekeeper failure has catastrophic consequences for cellular homeostasis. NPC dysfunction is a prominent feature in the premature aging syndrome HGPS and is increasingly recognized as a common pathological feature in a host of age-related neurodegenerative diseases, including amyotrophic lateral sclerosis (ALS), Huntington's disease, and Alzheimer's disease, where it contributes to toxic protein aggregation and the disruption of vital cellular processes.</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sz w:val="24"/>
          <w:szCs w:val="24"/>
        </w:rPr>
      </w:pPr>
      <w:r w:rsidDel="00000000" w:rsidR="00000000" w:rsidRPr="00000000">
        <w:rPr>
          <w:b w:val="1"/>
          <w:color w:val="1b1c1d"/>
          <w:sz w:val="24"/>
          <w:szCs w:val="24"/>
          <w:rtl w:val="0"/>
        </w:rPr>
        <w:t xml:space="preserve">Table 2: Hallmarks of Nuclear Aging</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205"/>
        <w:gridCol w:w="2460"/>
        <w:gridCol w:w="1575"/>
        <w:gridCol w:w="1200"/>
        <w:tblGridChange w:id="0">
          <w:tblGrid>
            <w:gridCol w:w="1605"/>
            <w:gridCol w:w="2205"/>
            <w:gridCol w:w="2460"/>
            <w:gridCol w:w="1575"/>
            <w:gridCol w:w="1200"/>
          </w:tblGrid>
        </w:tblGridChange>
      </w:tblGrid>
      <w:tr>
        <w:trPr>
          <w:cantSplit w:val="0"/>
          <w:trHeight w:val="7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Hallmark</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Key Molecular Changes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Functional Consequences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Link to Senescence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Key Citations</w:t>
            </w:r>
          </w:p>
        </w:tc>
      </w:tr>
      <w:tr>
        <w:trPr>
          <w:cantSplit w:val="0"/>
          <w:trHeight w:val="17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480" w:lineRule="auto"/>
              <w:rPr>
                <w:b w:val="1"/>
                <w:color w:val="1b1c1d"/>
                <w:sz w:val="21"/>
                <w:szCs w:val="21"/>
              </w:rPr>
            </w:pPr>
            <w:r w:rsidDel="00000000" w:rsidR="00000000" w:rsidRPr="00000000">
              <w:rPr>
                <w:b w:val="1"/>
                <w:color w:val="1b1c1d"/>
                <w:sz w:val="21"/>
                <w:szCs w:val="21"/>
                <w:rtl w:val="0"/>
              </w:rPr>
              <w:t xml:space="preserve">Genomic Instability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Accumulation of DNA damage (DSBs, 8-oxo-dG); Declining repair capacity.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Persistent DDR activation; Mutagenesis.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Direct trigger of senescence via persistent DDR.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575b5f"/>
                <w:sz w:val="40"/>
                <w:szCs w:val="40"/>
                <w:highlight w:val="white"/>
                <w:vertAlign w:val="superscript"/>
                <w:rtl w:val="0"/>
              </w:rPr>
              <w:t xml:space="preserve">4</w:t>
            </w:r>
          </w:p>
        </w:tc>
      </w:tr>
      <w:tr>
        <w:trPr>
          <w:cantSplit w:val="0"/>
          <w:trHeight w:val="196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480" w:lineRule="auto"/>
              <w:rPr>
                <w:b w:val="1"/>
                <w:color w:val="1b1c1d"/>
                <w:sz w:val="21"/>
                <w:szCs w:val="21"/>
              </w:rPr>
            </w:pPr>
            <w:r w:rsidDel="00000000" w:rsidR="00000000" w:rsidRPr="00000000">
              <w:rPr>
                <w:b w:val="1"/>
                <w:color w:val="1b1c1d"/>
                <w:sz w:val="21"/>
                <w:szCs w:val="21"/>
                <w:rtl w:val="0"/>
              </w:rPr>
              <w:t xml:space="preserve">Epigenetic Alterations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DNAm drift; Histone modification changes; Heterochromatin loss (SAHF formation).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Altered gene expression; Loss of cell identity; Stem cell exhaustion.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Contributes to senescence program and altered gene expression.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575b5f"/>
                <w:sz w:val="40"/>
                <w:szCs w:val="40"/>
                <w:highlight w:val="white"/>
                <w:vertAlign w:val="superscript"/>
                <w:rtl w:val="0"/>
              </w:rPr>
              <w:t xml:space="preserve">10</w:t>
            </w:r>
          </w:p>
        </w:tc>
      </w:tr>
      <w:tr>
        <w:trPr>
          <w:cantSplit w:val="0"/>
          <w:trHeight w:val="220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80" w:lineRule="auto"/>
              <w:rPr>
                <w:b w:val="1"/>
                <w:color w:val="1b1c1d"/>
                <w:sz w:val="21"/>
                <w:szCs w:val="21"/>
              </w:rPr>
            </w:pPr>
            <w:r w:rsidDel="00000000" w:rsidR="00000000" w:rsidRPr="00000000">
              <w:rPr>
                <w:b w:val="1"/>
                <w:color w:val="1b1c1d"/>
                <w:sz w:val="21"/>
                <w:szCs w:val="21"/>
                <w:rtl w:val="0"/>
              </w:rPr>
              <w:t xml:space="preserve">Nuclear Lamina Defects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Progerin expression (HGPS); Lamin B1 downregulation (normal aging/senescence).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Disrupted nuclear architecture; Defective mechanotransduction; Impaired DNA repair.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Progerin induces premature senescence; LMNB1 loss is a key trigger and biomarker.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575b5f"/>
                <w:sz w:val="40"/>
                <w:szCs w:val="40"/>
                <w:highlight w:val="white"/>
                <w:vertAlign w:val="superscript"/>
                <w:rtl w:val="0"/>
              </w:rPr>
              <w:t xml:space="preserve">13</w:t>
            </w:r>
          </w:p>
        </w:tc>
      </w:tr>
      <w:tr>
        <w:trPr>
          <w:cantSplit w:val="0"/>
          <w:trHeight w:val="268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480" w:lineRule="auto"/>
              <w:rPr>
                <w:b w:val="1"/>
                <w:color w:val="1b1c1d"/>
                <w:sz w:val="21"/>
                <w:szCs w:val="21"/>
              </w:rPr>
            </w:pPr>
            <w:r w:rsidDel="00000000" w:rsidR="00000000" w:rsidRPr="00000000">
              <w:rPr>
                <w:b w:val="1"/>
                <w:color w:val="1b1c1d"/>
                <w:sz w:val="21"/>
                <w:szCs w:val="21"/>
                <w:rtl w:val="0"/>
              </w:rPr>
              <w:t xml:space="preserve">Nuclear Pore Complex (NPC) Dysfunction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Loss/damage of long-lived Nups; Altered stoichiometry; Increased permeability.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Defective nucleocytoplasmic transport; Mislocalization of proteins/RNA; Altered gene regulation.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NPC dysfunction is observed in senescent cells and contributes to senescence-associated phenotypes.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575b5f"/>
                <w:sz w:val="40"/>
                <w:szCs w:val="40"/>
                <w:highlight w:val="white"/>
                <w:vertAlign w:val="superscript"/>
                <w:rtl w:val="0"/>
              </w:rPr>
              <w:t xml:space="preserve">14</w:t>
            </w:r>
          </w:p>
        </w:tc>
      </w:tr>
    </w:tbl>
    <w:p w:rsidR="00000000" w:rsidDel="00000000" w:rsidP="00000000" w:rsidRDefault="00000000" w:rsidRPr="00000000" w14:paraId="0000007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0"/>
          <w:szCs w:val="30"/>
        </w:rPr>
      </w:pPr>
      <w:bookmarkStart w:colFirst="0" w:colLast="0" w:name="_36d3w81pigll" w:id="17"/>
      <w:bookmarkEnd w:id="17"/>
      <w:r w:rsidDel="00000000" w:rsidR="00000000" w:rsidRPr="00000000">
        <w:rPr>
          <w:b w:val="1"/>
          <w:color w:val="1b1c1d"/>
          <w:sz w:val="30"/>
          <w:szCs w:val="30"/>
          <w:rtl w:val="0"/>
        </w:rPr>
        <w:t xml:space="preserve">The Pathophysiological Impact of Nuclear Aging and Senescence</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The accumulation of senescent cells and the underlying nuclear decay are not benign aspects of aging; they are potent pathogenic forces that actively drive the progression of a wide array of the most common and devastating age-related diseases. From the neuroinflammation that fuels cognitive decline to the fibrotic scarring that destroys organ function, the fingerprints of senescence are found at the scene of the crime.</w:t>
      </w:r>
    </w:p>
    <w:p w:rsidR="00000000" w:rsidDel="00000000" w:rsidP="00000000" w:rsidRDefault="00000000" w:rsidRPr="00000000" w14:paraId="000000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cjw8nsta40ig" w:id="18"/>
      <w:bookmarkEnd w:id="18"/>
      <w:r w:rsidDel="00000000" w:rsidR="00000000" w:rsidRPr="00000000">
        <w:rPr>
          <w:b w:val="1"/>
          <w:color w:val="1b1c1d"/>
          <w:sz w:val="24"/>
          <w:szCs w:val="24"/>
          <w:rtl w:val="0"/>
        </w:rPr>
        <w:t xml:space="preserve">Senescence in Neurodegeneration: A Focus on Alzheimer's and Parkinson's Diseases</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central nervous system, once thought to be largely immune from senescence due to its post-mitotic nature, is now understood to be a major site of senescent cell accumulation and a prime target of its deleterious effects.</w:t>
      </w:r>
      <w:r w:rsidDel="00000000" w:rsidR="00000000" w:rsidRPr="00000000">
        <w:rPr>
          <w:color w:val="575b5f"/>
          <w:sz w:val="40"/>
          <w:szCs w:val="40"/>
          <w:highlight w:val="white"/>
          <w:vertAlign w:val="superscript"/>
          <w:rtl w:val="0"/>
        </w:rPr>
        <w:t xml:space="preserve">29</w:t>
      </w:r>
      <w:r w:rsidDel="00000000" w:rsidR="00000000" w:rsidRPr="00000000">
        <w:rPr>
          <w:color w:val="1b1c1d"/>
          <w:sz w:val="24"/>
          <w:szCs w:val="24"/>
          <w:rtl w:val="0"/>
        </w:rPr>
        <w:t xml:space="preserve"> Senescent glial cells—the astrocytes and microglia that support neuronal function—as well as senescent oligodendrocyte precursor cells and even neurons themselves, have been identified in the aging and diseased brain, where they are potent contributors to neurodegenerative pathology.</w:t>
      </w:r>
      <w:r w:rsidDel="00000000" w:rsidR="00000000" w:rsidRPr="00000000">
        <w:rPr>
          <w:color w:val="575b5f"/>
          <w:sz w:val="40"/>
          <w:szCs w:val="40"/>
          <w:highlight w:val="white"/>
          <w:vertAlign w:val="superscript"/>
          <w:rtl w:val="0"/>
        </w:rPr>
        <w:t xml:space="preserve">62</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sz w:val="24"/>
          <w:szCs w:val="24"/>
          <w:rtl w:val="0"/>
        </w:rPr>
        <w:t xml:space="preserve">Alzheimer's Disease (AD):</w:t>
      </w:r>
      <w:r w:rsidDel="00000000" w:rsidR="00000000" w:rsidRPr="00000000">
        <w:rPr>
          <w:color w:val="1b1c1d"/>
          <w:sz w:val="24"/>
          <w:szCs w:val="24"/>
          <w:rtl w:val="0"/>
        </w:rPr>
        <w:t xml:space="preserve"> AD is the most common form of dementia, pathologically characterized by the extracellular deposition of amyloid-beta (Aβ) plaques and the intracellular accumulation of hyperphosphorylated tau tangles. A growing body of evidence implicates cellular senescence as a key player in AD pathogenesis.</w:t>
      </w:r>
      <w:r w:rsidDel="00000000" w:rsidR="00000000" w:rsidRPr="00000000">
        <w:rPr>
          <w:color w:val="575b5f"/>
          <w:sz w:val="40"/>
          <w:szCs w:val="40"/>
          <w:highlight w:val="white"/>
          <w:vertAlign w:val="superscript"/>
          <w:rtl w:val="0"/>
        </w:rPr>
        <w:t xml:space="preserve">62</w:t>
      </w:r>
      <w:r w:rsidDel="00000000" w:rsidR="00000000" w:rsidRPr="00000000">
        <w:rPr>
          <w:color w:val="1b1c1d"/>
          <w:sz w:val="24"/>
          <w:szCs w:val="24"/>
          <w:rtl w:val="0"/>
        </w:rPr>
        <w:t xml:space="preserve"> Senescent cells, particularly astrocytes and microglia, are found in close proximity to Aβ plaques and tau tangles in the brains of AD patients.</w:t>
      </w:r>
      <w:r w:rsidDel="00000000" w:rsidR="00000000" w:rsidRPr="00000000">
        <w:rPr>
          <w:color w:val="575b5f"/>
          <w:sz w:val="40"/>
          <w:szCs w:val="40"/>
          <w:highlight w:val="white"/>
          <w:vertAlign w:val="superscript"/>
          <w:rtl w:val="0"/>
        </w:rPr>
        <w:t xml:space="preserve">62</w:t>
      </w:r>
      <w:r w:rsidDel="00000000" w:rsidR="00000000" w:rsidRPr="00000000">
        <w:rPr>
          <w:color w:val="1b1c1d"/>
          <w:sz w:val="24"/>
          <w:szCs w:val="24"/>
          <w:rtl w:val="0"/>
        </w:rPr>
        <w:t xml:space="preserve"> The pro-inflammatory SASP secreted by these cells is a major driver of the chronic neuroinflammation that is a well-established hallmark of AD, creating a toxic microenvironment that damages neurons and exacerbates pathology.</w:t>
      </w:r>
      <w:r w:rsidDel="00000000" w:rsidR="00000000" w:rsidRPr="00000000">
        <w:rPr>
          <w:color w:val="575b5f"/>
          <w:sz w:val="40"/>
          <w:szCs w:val="40"/>
          <w:highlight w:val="white"/>
          <w:vertAlign w:val="superscript"/>
          <w:rtl w:val="0"/>
        </w:rPr>
        <w:t xml:space="preserve">62</w:t>
      </w:r>
      <w:r w:rsidDel="00000000" w:rsidR="00000000" w:rsidRPr="00000000">
        <w:rPr>
          <w:color w:val="1b1c1d"/>
          <w:sz w:val="24"/>
          <w:szCs w:val="24"/>
          <w:rtl w:val="0"/>
        </w:rPr>
        <w:t xml:space="preserve"> Studies have shown that DNA damage and the expression of senescence markers are tightly coupled and increase in the AD cortex.</w:t>
      </w:r>
      <w:r w:rsidDel="00000000" w:rsidR="00000000" w:rsidRPr="00000000">
        <w:rPr>
          <w:color w:val="575b5f"/>
          <w:sz w:val="40"/>
          <w:szCs w:val="40"/>
          <w:highlight w:val="white"/>
          <w:vertAlign w:val="superscript"/>
          <w:rtl w:val="0"/>
        </w:rPr>
        <w:t xml:space="preserve">66</w:t>
      </w:r>
      <w:r w:rsidDel="00000000" w:rsidR="00000000" w:rsidRPr="00000000">
        <w:rPr>
          <w:color w:val="1b1c1d"/>
          <w:sz w:val="24"/>
          <w:szCs w:val="24"/>
          <w:rtl w:val="0"/>
        </w:rPr>
        <w:t xml:space="preserve"> Crucially, therapeutic interventions that clear senescent cells using senolytic drugs have been shown to reduce Aβ and tau pathology, decrease neuroinflammation, and improve cognitive function in multiple mouse models of AD, providing strong evidence for a causal role.</w:t>
      </w:r>
      <w:r w:rsidDel="00000000" w:rsidR="00000000" w:rsidRPr="00000000">
        <w:rPr>
          <w:color w:val="575b5f"/>
          <w:sz w:val="40"/>
          <w:szCs w:val="40"/>
          <w:highlight w:val="white"/>
          <w:vertAlign w:val="superscript"/>
          <w:rtl w:val="0"/>
        </w:rPr>
        <w:t xml:space="preserve">68</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sz w:val="24"/>
          <w:szCs w:val="24"/>
          <w:rtl w:val="0"/>
        </w:rPr>
        <w:t xml:space="preserve">Parkinson's Disease (PD):</w:t>
      </w:r>
      <w:r w:rsidDel="00000000" w:rsidR="00000000" w:rsidRPr="00000000">
        <w:rPr>
          <w:color w:val="1b1c1d"/>
          <w:sz w:val="24"/>
          <w:szCs w:val="24"/>
          <w:rtl w:val="0"/>
        </w:rPr>
        <w:t xml:space="preserve"> PD is the second most common neurodegenerative disorder, characterized by the progressive loss of dopamine-producing neurons in the substantia nigra region of the brain, leading to severe motor impairments. Aging is the single greatest risk factor for developing PD.</w:t>
      </w:r>
      <w:r w:rsidDel="00000000" w:rsidR="00000000" w:rsidRPr="00000000">
        <w:rPr>
          <w:color w:val="575b5f"/>
          <w:sz w:val="40"/>
          <w:szCs w:val="40"/>
          <w:highlight w:val="white"/>
          <w:vertAlign w:val="superscript"/>
          <w:rtl w:val="0"/>
        </w:rPr>
        <w:t xml:space="preserve">63</w:t>
      </w:r>
      <w:r w:rsidDel="00000000" w:rsidR="00000000" w:rsidRPr="00000000">
        <w:rPr>
          <w:color w:val="1b1c1d"/>
          <w:sz w:val="24"/>
          <w:szCs w:val="24"/>
          <w:rtl w:val="0"/>
        </w:rPr>
        <w:t xml:space="preserve"> As in AD, senescent cells, especially microglia and astrocytes, accumulate in the affected brain regions of PD patients and animal models.</w:t>
      </w:r>
      <w:r w:rsidDel="00000000" w:rsidR="00000000" w:rsidRPr="00000000">
        <w:rPr>
          <w:color w:val="575b5f"/>
          <w:sz w:val="40"/>
          <w:szCs w:val="40"/>
          <w:highlight w:val="white"/>
          <w:vertAlign w:val="superscript"/>
          <w:rtl w:val="0"/>
        </w:rPr>
        <w:t xml:space="preserve">65</w:t>
      </w:r>
      <w:r w:rsidDel="00000000" w:rsidR="00000000" w:rsidRPr="00000000">
        <w:rPr>
          <w:color w:val="1b1c1d"/>
          <w:sz w:val="24"/>
          <w:szCs w:val="24"/>
          <w:rtl w:val="0"/>
        </w:rPr>
        <w:t xml:space="preserve"> The SASP from these cells fuels a chronic inflammatory state that is toxic to the vulnerable dopaminergic neurons, promoting their death and the progression of the disease.</w:t>
      </w:r>
      <w:r w:rsidDel="00000000" w:rsidR="00000000" w:rsidRPr="00000000">
        <w:rPr>
          <w:color w:val="575b5f"/>
          <w:sz w:val="40"/>
          <w:szCs w:val="40"/>
          <w:highlight w:val="white"/>
          <w:vertAlign w:val="superscript"/>
          <w:rtl w:val="0"/>
        </w:rPr>
        <w:t xml:space="preserve">64</w:t>
      </w:r>
      <w:r w:rsidDel="00000000" w:rsidR="00000000" w:rsidRPr="00000000">
        <w:rPr>
          <w:color w:val="1b1c1d"/>
          <w:sz w:val="24"/>
          <w:szCs w:val="24"/>
          <w:rtl w:val="0"/>
        </w:rPr>
        <w:t xml:space="preserve"> There appears to be a vicious feedback loop in PD, where pathological processes like the aggregation of the protein alpha-synuclein and mitochondrial dysfunction induce senescence, and the resulting senescent cells and their SASP, in turn, exacerbate alpha-synuclein pathology and mitochondrial damage, driving the disease forward.</w:t>
      </w:r>
      <w:r w:rsidDel="00000000" w:rsidR="00000000" w:rsidRPr="00000000">
        <w:rPr>
          <w:color w:val="575b5f"/>
          <w:sz w:val="40"/>
          <w:szCs w:val="40"/>
          <w:highlight w:val="white"/>
          <w:vertAlign w:val="superscript"/>
          <w:rtl w:val="0"/>
        </w:rPr>
        <w:t xml:space="preserve">64</w:t>
      </w:r>
    </w:p>
    <w:p w:rsidR="00000000" w:rsidDel="00000000" w:rsidP="00000000" w:rsidRDefault="00000000" w:rsidRPr="00000000" w14:paraId="0000007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9qejpz9bu1ws" w:id="19"/>
      <w:bookmarkEnd w:id="19"/>
      <w:r w:rsidDel="00000000" w:rsidR="00000000" w:rsidRPr="00000000">
        <w:rPr>
          <w:b w:val="1"/>
          <w:color w:val="1b1c1d"/>
          <w:sz w:val="24"/>
          <w:szCs w:val="24"/>
          <w:rtl w:val="0"/>
        </w:rPr>
        <w:t xml:space="preserve">The Fibrotic Cascade: Senescence as a Driver of Tissue Scarring</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Fibrosis is a pathological process characterized by the excessive deposition of extracellular matrix (ECM) components, leading to the scarring and hardening of tissue and eventual organ failure. It can affect virtually any organ, including the lungs, liver, kidneys, and heart, and is a major cause of morbidity and mortality worldwide. Cellular senescence has emerged as a key mediator and driver of fibrotic diseases.</w:t>
      </w:r>
      <w:r w:rsidDel="00000000" w:rsidR="00000000" w:rsidRPr="00000000">
        <w:rPr>
          <w:color w:val="575b5f"/>
          <w:sz w:val="40"/>
          <w:szCs w:val="40"/>
          <w:highlight w:val="white"/>
          <w:vertAlign w:val="superscript"/>
          <w:rtl w:val="0"/>
        </w:rPr>
        <w:t xml:space="preserve">69</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In healthy tissue repair, senescence plays a transient and beneficial role by arresting the proliferation of activated myofibroblasts, the primary ECM-producing cells, and signaling for their clearance. However, in chronic disease states, this process becomes dysregulated. Senescent cells, such as damaged alveolar epithelial cells and fibroblasts in idiopathic pulmonary fibrosis (IPF), persist and accumulate in the tissue.</w:t>
      </w:r>
      <w:r w:rsidDel="00000000" w:rsidR="00000000" w:rsidRPr="00000000">
        <w:rPr>
          <w:color w:val="575b5f"/>
          <w:sz w:val="40"/>
          <w:szCs w:val="40"/>
          <w:highlight w:val="white"/>
          <w:vertAlign w:val="superscript"/>
          <w:rtl w:val="0"/>
        </w:rPr>
        <w:t xml:space="preserve">69</w:t>
      </w:r>
      <w:r w:rsidDel="00000000" w:rsidR="00000000" w:rsidRPr="00000000">
        <w:rPr>
          <w:color w:val="1b1c1d"/>
          <w:sz w:val="24"/>
          <w:szCs w:val="24"/>
          <w:rtl w:val="0"/>
        </w:rPr>
        <w:t xml:space="preserve"> These cells secrete a potent, pro-fibrotic SASP, rich in factors like transforming growth factor-beta (TGF-β), connective tissue growth factor (CTGF), and plasminogen activator inhibitor-1 (PAI-1).</w:t>
      </w:r>
      <w:r w:rsidDel="00000000" w:rsidR="00000000" w:rsidRPr="00000000">
        <w:rPr>
          <w:color w:val="575b5f"/>
          <w:sz w:val="40"/>
          <w:szCs w:val="40"/>
          <w:highlight w:val="white"/>
          <w:vertAlign w:val="superscript"/>
          <w:rtl w:val="0"/>
        </w:rPr>
        <w:t xml:space="preserve">69</w:t>
      </w:r>
      <w:r w:rsidDel="00000000" w:rsidR="00000000" w:rsidRPr="00000000">
        <w:rPr>
          <w:color w:val="1b1c1d"/>
          <w:sz w:val="24"/>
          <w:szCs w:val="24"/>
          <w:rtl w:val="0"/>
        </w:rPr>
        <w:t xml:space="preserve"> This pro-fibrotic SASP stimulates the sustained activation and proliferation of myofibroblasts, leading to the relentless and excessive deposition of collagen and other ECM proteins that characterizes fibrosis.</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Recent work has further tightened this link by showing that the core senescence protein p21, in addition to its role in cell cycle arrest, also directly regulates the expression of ECM components, providing a direct molecular bridge between the senescence program and the fibrotic response.</w:t>
      </w:r>
      <w:r w:rsidDel="00000000" w:rsidR="00000000" w:rsidRPr="00000000">
        <w:rPr>
          <w:color w:val="575b5f"/>
          <w:sz w:val="40"/>
          <w:szCs w:val="40"/>
          <w:highlight w:val="white"/>
          <w:vertAlign w:val="superscript"/>
          <w:rtl w:val="0"/>
        </w:rPr>
        <w:t xml:space="preserve">71</w:t>
      </w:r>
      <w:r w:rsidDel="00000000" w:rsidR="00000000" w:rsidRPr="00000000">
        <w:rPr>
          <w:color w:val="1b1c1d"/>
          <w:sz w:val="24"/>
          <w:szCs w:val="24"/>
          <w:rtl w:val="0"/>
        </w:rPr>
        <w:t xml:space="preserve"> The therapeutic potential of targeting this axis is significant; in numerous preclinical models of lung, liver, and kidney fibrosis, the elimination of senescent cells with senolytic drugs has been shown to halt or even reverse the progression of fibrosis and restore organ function.</w:t>
      </w:r>
      <w:r w:rsidDel="00000000" w:rsidR="00000000" w:rsidRPr="00000000">
        <w:rPr>
          <w:color w:val="575b5f"/>
          <w:sz w:val="40"/>
          <w:szCs w:val="40"/>
          <w:highlight w:val="white"/>
          <w:vertAlign w:val="superscript"/>
          <w:rtl w:val="0"/>
        </w:rPr>
        <w:t xml:space="preserve">71</w:t>
      </w:r>
    </w:p>
    <w:p w:rsidR="00000000" w:rsidDel="00000000" w:rsidP="00000000" w:rsidRDefault="00000000" w:rsidRPr="00000000" w14:paraId="0000007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7xy2rgssgg51" w:id="20"/>
      <w:bookmarkEnd w:id="20"/>
      <w:r w:rsidDel="00000000" w:rsidR="00000000" w:rsidRPr="00000000">
        <w:rPr>
          <w:b w:val="1"/>
          <w:color w:val="1b1c1d"/>
          <w:sz w:val="24"/>
          <w:szCs w:val="24"/>
          <w:rtl w:val="0"/>
        </w:rPr>
        <w:t xml:space="preserve">A Broad Spectrum: Links to Other Age-Related Diseases</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The pathogenic influence of senescence extends far beyond the brain and fibrotic tissues, contributing to a broad spectrum of the most common diseases of aging.</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sz w:val="24"/>
          <w:szCs w:val="24"/>
          <w:rtl w:val="0"/>
        </w:rPr>
        <w:t xml:space="preserve">Cancer:</w:t>
      </w:r>
      <w:r w:rsidDel="00000000" w:rsidR="00000000" w:rsidRPr="00000000">
        <w:rPr>
          <w:color w:val="1b1c1d"/>
          <w:sz w:val="24"/>
          <w:szCs w:val="24"/>
          <w:rtl w:val="0"/>
        </w:rPr>
        <w:t xml:space="preserve"> The relationship between senescence and cancer is complex and paradoxical. As previously discussed, senescence is a powerful intrinsic tumor suppressor mechanism that acts as a barrier to the initial stages of cancer development by arresting the proliferation of damaged or oncogene-activated cells.</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However, if a tumor manages to form, the accumulation of senescent cells within the tumor microenvironment, such as senescent fibroblasts or immune cells, can have a paradoxical, pro-tumorigenic effect. The chronic SASP from these cells can promote tumor growth, stimulate angiogenesis (the formation of new blood vessels to feed the tumor), and facilitate invasion and metastasis by degrading the surrounding ECM.</w:t>
      </w:r>
      <w:r w:rsidDel="00000000" w:rsidR="00000000" w:rsidRPr="00000000">
        <w:rPr>
          <w:color w:val="575b5f"/>
          <w:sz w:val="40"/>
          <w:szCs w:val="40"/>
          <w:highlight w:val="white"/>
          <w:vertAlign w:val="superscript"/>
          <w:rtl w:val="0"/>
        </w:rPr>
        <w:t xml:space="preserve">8</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sz w:val="24"/>
          <w:szCs w:val="24"/>
          <w:rtl w:val="0"/>
        </w:rPr>
        <w:t xml:space="preserve">Metabolic and Cardiovascular Disease:</w:t>
      </w:r>
      <w:r w:rsidDel="00000000" w:rsidR="00000000" w:rsidRPr="00000000">
        <w:rPr>
          <w:color w:val="1b1c1d"/>
          <w:sz w:val="24"/>
          <w:szCs w:val="24"/>
          <w:rtl w:val="0"/>
        </w:rPr>
        <w:t xml:space="preserve"> The accumulation of senescent cells in metabolic tissues, particularly adipose tissue, is a key driver of age-related metabolic dysfunction. The SASP from senescent adipocytes and resident immune cells promotes chronic inflammation, which is a known cause of insulin resistance, a precursor to type 2 diabetes.</w:t>
      </w:r>
      <w:r w:rsidDel="00000000" w:rsidR="00000000" w:rsidRPr="00000000">
        <w:rPr>
          <w:color w:val="575b5f"/>
          <w:sz w:val="40"/>
          <w:szCs w:val="40"/>
          <w:highlight w:val="white"/>
          <w:vertAlign w:val="superscript"/>
          <w:rtl w:val="0"/>
        </w:rPr>
        <w:t xml:space="preserve">73</w:t>
      </w:r>
      <w:r w:rsidDel="00000000" w:rsidR="00000000" w:rsidRPr="00000000">
        <w:rPr>
          <w:color w:val="1b1c1d"/>
          <w:sz w:val="24"/>
          <w:szCs w:val="24"/>
          <w:rtl w:val="0"/>
        </w:rPr>
        <w:t xml:space="preserve"> In the cardiovascular system, senescent endothelial cells, vascular smooth muscle cells, and foam-cell macrophages accumulate within atherosclerotic plaques. Their inflammatory SASP contributes to plaque instability, while other secreted factors promote pathological processes like vascular calcification and arterial stiffening, increasing the risk of heart attack and stroke.</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sz w:val="24"/>
          <w:szCs w:val="24"/>
          <w:rtl w:val="0"/>
        </w:rPr>
        <w:t xml:space="preserve">Immune System Decline:</w:t>
      </w:r>
      <w:r w:rsidDel="00000000" w:rsidR="00000000" w:rsidRPr="00000000">
        <w:rPr>
          <w:color w:val="1b1c1d"/>
          <w:sz w:val="24"/>
          <w:szCs w:val="24"/>
          <w:rtl w:val="0"/>
        </w:rPr>
        <w:t xml:space="preserve"> The aging of the immune system, termed immunosenescence, is characterized by a decline in its ability to respond to new pathogens and vaccines, and a general dysregulation that contributes to increased susceptibility to infections and autoimmune diseases. Cellular senescence is a major contributor to this decline, both through the senescence of immune cells themselves and through the systemic effects of "inflammaging," which is largely driven by the SASP from senescent cells accumulating throughout the body.</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sz w:val="24"/>
          <w:szCs w:val="24"/>
        </w:rPr>
      </w:pPr>
      <w:r w:rsidDel="00000000" w:rsidR="00000000" w:rsidRPr="00000000">
        <w:rPr>
          <w:b w:val="1"/>
          <w:color w:val="1b1c1d"/>
          <w:sz w:val="24"/>
          <w:szCs w:val="24"/>
          <w:rtl w:val="0"/>
        </w:rPr>
        <w:t xml:space="preserve">Table 3: Senescence in Major Age-Related Pathologies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4.528301886792"/>
        <w:gridCol w:w="2089.8113207547167"/>
        <w:gridCol w:w="2133.962264150943"/>
        <w:gridCol w:w="1074.3396226415095"/>
        <w:gridCol w:w="1177.3584905660377"/>
        <w:tblGridChange w:id="0">
          <w:tblGrid>
            <w:gridCol w:w="2884.528301886792"/>
            <w:gridCol w:w="2089.8113207547167"/>
            <w:gridCol w:w="2133.962264150943"/>
            <w:gridCol w:w="1074.3396226415095"/>
            <w:gridCol w:w="1177.3584905660377"/>
          </w:tblGrid>
        </w:tblGridChange>
      </w:tblGrid>
      <w:tr>
        <w:trPr>
          <w:cantSplit w:val="0"/>
          <w:trHeight w:val="99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Disease Area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Key Senescent Cell Types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Primary Pathogenic Contribution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Key SASP Factors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Key Citations</w:t>
            </w:r>
          </w:p>
        </w:tc>
      </w:tr>
      <w:tr>
        <w:trPr>
          <w:cantSplit w:val="0"/>
          <w:trHeight w:val="147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480" w:lineRule="auto"/>
              <w:rPr>
                <w:b w:val="1"/>
                <w:color w:val="1b1c1d"/>
                <w:sz w:val="21"/>
                <w:szCs w:val="21"/>
              </w:rPr>
            </w:pPr>
            <w:r w:rsidDel="00000000" w:rsidR="00000000" w:rsidRPr="00000000">
              <w:rPr>
                <w:b w:val="1"/>
                <w:color w:val="1b1c1d"/>
                <w:sz w:val="21"/>
                <w:szCs w:val="21"/>
                <w:rtl w:val="0"/>
              </w:rPr>
              <w:t xml:space="preserve">Neurodegeneration (AD, PD)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Microglia, Astrocytes, Neurons, Oligodendrocyte Precursors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Chronic neuroinflammation, neuronal loss, exacerbation of proteotoxicity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IL-1β, IL-6, TNFα, MMPs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575b5f"/>
                <w:sz w:val="40"/>
                <w:szCs w:val="40"/>
                <w:highlight w:val="white"/>
                <w:vertAlign w:val="superscript"/>
                <w:rtl w:val="0"/>
              </w:rPr>
              <w:t xml:space="preserve">29</w:t>
            </w:r>
          </w:p>
        </w:tc>
      </w:tr>
      <w:tr>
        <w:trPr>
          <w:cantSplit w:val="0"/>
          <w:trHeight w:val="17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480" w:lineRule="auto"/>
              <w:rPr>
                <w:b w:val="1"/>
                <w:color w:val="1b1c1d"/>
                <w:sz w:val="21"/>
                <w:szCs w:val="21"/>
              </w:rPr>
            </w:pPr>
            <w:r w:rsidDel="00000000" w:rsidR="00000000" w:rsidRPr="00000000">
              <w:rPr>
                <w:b w:val="1"/>
                <w:color w:val="1b1c1d"/>
                <w:sz w:val="21"/>
                <w:szCs w:val="21"/>
                <w:rtl w:val="0"/>
              </w:rPr>
              <w:t xml:space="preserve">Fibrosis (e.g., IPF, liver, kidney)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Fibroblasts, Epithelial cells, Endothelial cells, Myofibroblasts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Excessive ECM deposition, persistent myofibroblast activation, tissue scarring</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TGF-β, PAI-1, PDGF, CTGF, MMPs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575b5f"/>
                <w:sz w:val="40"/>
                <w:szCs w:val="40"/>
                <w:highlight w:val="white"/>
                <w:vertAlign w:val="superscript"/>
                <w:rtl w:val="0"/>
              </w:rPr>
              <w:t xml:space="preserve">69</w:t>
            </w:r>
          </w:p>
        </w:tc>
      </w:tr>
      <w:tr>
        <w:trPr>
          <w:cantSplit w:val="0"/>
          <w:trHeight w:val="147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480" w:lineRule="auto"/>
              <w:rPr>
                <w:b w:val="1"/>
                <w:color w:val="1b1c1d"/>
                <w:sz w:val="21"/>
                <w:szCs w:val="21"/>
              </w:rPr>
            </w:pPr>
            <w:r w:rsidDel="00000000" w:rsidR="00000000" w:rsidRPr="00000000">
              <w:rPr>
                <w:b w:val="1"/>
                <w:color w:val="1b1c1d"/>
                <w:sz w:val="21"/>
                <w:szCs w:val="21"/>
                <w:rtl w:val="0"/>
              </w:rPr>
              <w:t xml:space="preserve">Cancer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Stromal cells, Fibroblasts, Immune cells (in tumor microenvironment)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Creation of a pro-tumorigenic, pro-angiogenic, and pro-metastatic microenvironment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VEGF, IL-6, IL-8, MMPs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575b5f"/>
                <w:sz w:val="40"/>
                <w:szCs w:val="40"/>
                <w:highlight w:val="white"/>
                <w:vertAlign w:val="superscript"/>
                <w:rtl w:val="0"/>
              </w:rPr>
              <w:t xml:space="preserve">8</w:t>
            </w:r>
          </w:p>
        </w:tc>
      </w:tr>
      <w:tr>
        <w:trPr>
          <w:cantSplit w:val="0"/>
          <w:trHeight w:val="147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480" w:lineRule="auto"/>
              <w:rPr>
                <w:b w:val="1"/>
                <w:color w:val="1b1c1d"/>
                <w:sz w:val="21"/>
                <w:szCs w:val="21"/>
              </w:rPr>
            </w:pPr>
            <w:r w:rsidDel="00000000" w:rsidR="00000000" w:rsidRPr="00000000">
              <w:rPr>
                <w:b w:val="1"/>
                <w:color w:val="1b1c1d"/>
                <w:sz w:val="21"/>
                <w:szCs w:val="21"/>
                <w:rtl w:val="0"/>
              </w:rPr>
              <w:t xml:space="preserve">Metabolic/Cardiovascular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Adipocytes, Endothelial cells, Vascular Smooth Muscle Cells, Macrophages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"Inflammaging," insulin resistance, atherosclerosis, vascular calcification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IL-6, TNFα, MCP-1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575b5f"/>
                <w:sz w:val="40"/>
                <w:szCs w:val="40"/>
                <w:highlight w:val="white"/>
                <w:vertAlign w:val="superscript"/>
                <w:rtl w:val="0"/>
              </w:rPr>
              <w:t xml:space="preserve">1</w:t>
            </w:r>
          </w:p>
        </w:tc>
      </w:tr>
    </w:tbl>
    <w:p w:rsidR="00000000" w:rsidDel="00000000" w:rsidP="00000000" w:rsidRDefault="00000000" w:rsidRPr="00000000" w14:paraId="0000009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0"/>
          <w:szCs w:val="30"/>
        </w:rPr>
      </w:pPr>
      <w:bookmarkStart w:colFirst="0" w:colLast="0" w:name="_etfs3owfh4e2" w:id="21"/>
      <w:bookmarkEnd w:id="21"/>
      <w:r w:rsidDel="00000000" w:rsidR="00000000" w:rsidRPr="00000000">
        <w:rPr>
          <w:b w:val="1"/>
          <w:color w:val="1b1c1d"/>
          <w:sz w:val="30"/>
          <w:szCs w:val="30"/>
          <w:rtl w:val="0"/>
        </w:rPr>
        <w:t xml:space="preserve">Therapeutic Frontiers: Targeting the Core Mechanisms of Aging</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The elucidation of the fundamental roles that nuclear aging and cellular senescence play in driving age-related diseases has opened up entirely new and exciting therapeutic frontiers. For the first time, it may be possible to move beyond treating the symptoms of individual diseases and instead target the root causes of aging itself. This has given rise to a burgeoning field of "geroscience," which aims to develop interventions that can extend human healthspan—the period of life spent free from chronic disease and disability. These emerging strategies can be broadly categorized into those that target senescent cells directly, those that aim to repair the underlying nuclear defects, and those that seek to reverse the epigenetic clock of aging.</w:t>
      </w:r>
    </w:p>
    <w:p w:rsidR="00000000" w:rsidDel="00000000" w:rsidP="00000000" w:rsidRDefault="00000000" w:rsidRPr="00000000" w14:paraId="000000A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noerapj8fgn2" w:id="22"/>
      <w:bookmarkEnd w:id="22"/>
      <w:r w:rsidDel="00000000" w:rsidR="00000000" w:rsidRPr="00000000">
        <w:rPr>
          <w:b w:val="1"/>
          <w:color w:val="1b1c1d"/>
          <w:sz w:val="24"/>
          <w:szCs w:val="24"/>
          <w:rtl w:val="0"/>
        </w:rPr>
        <w:t xml:space="preserve">Clearing the Debris: Senolytic and Senomorphic Therapies</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The most clinically advanced approach to targeting aging involves the development of drugs that can either eliminate senescent cells or neutralize their harmful effects.</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b w:val="1"/>
          <w:color w:val="1b1c1d"/>
          <w:sz w:val="24"/>
          <w:szCs w:val="24"/>
          <w:rtl w:val="0"/>
        </w:rPr>
        <w:t xml:space="preserve">Senolytics:</w:t>
      </w:r>
      <w:r w:rsidDel="00000000" w:rsidR="00000000" w:rsidRPr="00000000">
        <w:rPr>
          <w:color w:val="1b1c1d"/>
          <w:sz w:val="24"/>
          <w:szCs w:val="24"/>
          <w:rtl w:val="0"/>
        </w:rPr>
        <w:t xml:space="preserve"> These are a class of drugs designed to selectively induce apoptosis in senescent cells while sparing healthy, non-senescent cells.</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They achieve this specificity by targeting the pro-survival (or anti-apoptotic) pathways that senescent cells, but not normal cells, become uniquely dependent upon to resist cell death. This concept is known as "senescent cell anti-apoptotic pathways" (SCAPs). By inhibiting key nodes in these pathways, senolytics can effectively pull the rug out from under senescent cells, causing them to self-destruct. Several classes of senolytics are under investigation:</w:t>
      </w:r>
    </w:p>
    <w:p w:rsidR="00000000" w:rsidDel="00000000" w:rsidP="00000000" w:rsidRDefault="00000000" w:rsidRPr="00000000" w14:paraId="000000A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Dasatinib + Quercetin (D+Q):</w:t>
      </w:r>
      <w:r w:rsidDel="00000000" w:rsidR="00000000" w:rsidRPr="00000000">
        <w:rPr>
          <w:color w:val="1b1c1d"/>
          <w:sz w:val="24"/>
          <w:szCs w:val="24"/>
          <w:rtl w:val="0"/>
        </w:rPr>
        <w:t xml:space="preserve"> This combination was one of the first senolytic therapies discovered. Dasatinib is a tyrosine kinase inhibitor, while Quercetin is a natural flavonoid. Together, they target a broad range of senescent cell types.</w:t>
      </w:r>
      <w:r w:rsidDel="00000000" w:rsidR="00000000" w:rsidRPr="00000000">
        <w:rPr>
          <w:color w:val="575b5f"/>
          <w:sz w:val="40"/>
          <w:szCs w:val="40"/>
          <w:highlight w:val="white"/>
          <w:vertAlign w:val="superscript"/>
          <w:rtl w:val="0"/>
        </w:rPr>
        <w:t xml:space="preserve">30</w:t>
      </w:r>
    </w:p>
    <w:p w:rsidR="00000000" w:rsidDel="00000000" w:rsidP="00000000" w:rsidRDefault="00000000" w:rsidRPr="00000000" w14:paraId="000000A4">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Fisetin:</w:t>
      </w:r>
      <w:r w:rsidDel="00000000" w:rsidR="00000000" w:rsidRPr="00000000">
        <w:rPr>
          <w:color w:val="1b1c1d"/>
          <w:sz w:val="24"/>
          <w:szCs w:val="24"/>
          <w:rtl w:val="0"/>
        </w:rPr>
        <w:t xml:space="preserve"> Another natural polyphenol, similar to Quercetin, that has shown potent senolytic activity in preclinical models.</w:t>
      </w:r>
      <w:r w:rsidDel="00000000" w:rsidR="00000000" w:rsidRPr="00000000">
        <w:rPr>
          <w:color w:val="575b5f"/>
          <w:sz w:val="40"/>
          <w:szCs w:val="40"/>
          <w:highlight w:val="white"/>
          <w:vertAlign w:val="superscript"/>
          <w:rtl w:val="0"/>
        </w:rPr>
        <w:t xml:space="preserve">30</w:t>
      </w:r>
    </w:p>
    <w:p w:rsidR="00000000" w:rsidDel="00000000" w:rsidP="00000000" w:rsidRDefault="00000000" w:rsidRPr="00000000" w14:paraId="000000A5">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sz w:val="24"/>
          <w:szCs w:val="24"/>
          <w:rtl w:val="0"/>
        </w:rPr>
        <w:t xml:space="preserve">BCL-2 Family Inhibitors:</w:t>
      </w:r>
      <w:r w:rsidDel="00000000" w:rsidR="00000000" w:rsidRPr="00000000">
        <w:rPr>
          <w:color w:val="1b1c1d"/>
          <w:sz w:val="24"/>
          <w:szCs w:val="24"/>
          <w:rtl w:val="0"/>
        </w:rPr>
        <w:t xml:space="preserve"> This class of drugs, which includes Navitoclax (ABT-263), targets the BCL-2 family of anti-apoptotic proteins, which are key components of the SCAPs in many senescent cells.</w:t>
      </w:r>
      <w:r w:rsidDel="00000000" w:rsidR="00000000" w:rsidRPr="00000000">
        <w:rPr>
          <w:color w:val="575b5f"/>
          <w:sz w:val="40"/>
          <w:szCs w:val="40"/>
          <w:highlight w:val="white"/>
          <w:vertAlign w:val="superscript"/>
          <w:rtl w:val="0"/>
        </w:rPr>
        <w:t xml:space="preserve">30</w:t>
      </w:r>
      <w:r w:rsidDel="00000000" w:rsidR="00000000" w:rsidRPr="00000000">
        <w:rPr>
          <w:color w:val="1b1c1d"/>
          <w:sz w:val="24"/>
          <w:szCs w:val="24"/>
          <w:rtl w:val="0"/>
        </w:rPr>
        <w:t xml:space="preserve"> While potent, first-generation drugs in this class have been hampered by side effects like thrombocytopenia (low platelet count) due to on-target effects in healthy platelets.</w:t>
      </w:r>
      <w:r w:rsidDel="00000000" w:rsidR="00000000" w:rsidRPr="00000000">
        <w:rPr>
          <w:color w:val="575b5f"/>
          <w:sz w:val="40"/>
          <w:szCs w:val="40"/>
          <w:highlight w:val="white"/>
          <w:vertAlign w:val="superscript"/>
          <w:rtl w:val="0"/>
        </w:rPr>
        <w:t xml:space="preserve">30</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preclinical evidence for senolytics is overwhelmingly positive. In animal models, the periodic clearance of senescent cells has been shown to delay, prevent, or alleviate a remarkable array of age-related conditions, including cardiovascular disease, osteoporosis, neurodegenerative diseases, and fibrosis, and to extend healthy lifespan.</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This success has spurred a wave of clinical development, and more than 30 clinical trials of senolytics are now completed, underway, or planned for a variety of human indications, including idiopathic pulmonary fibrosis, diabetic kidney disease, osteoarthritis, and frailty.</w:t>
      </w:r>
      <w:r w:rsidDel="00000000" w:rsidR="00000000" w:rsidRPr="00000000">
        <w:rPr>
          <w:color w:val="575b5f"/>
          <w:sz w:val="40"/>
          <w:szCs w:val="40"/>
          <w:highlight w:val="white"/>
          <w:vertAlign w:val="superscript"/>
          <w:rtl w:val="0"/>
        </w:rPr>
        <w:t xml:space="preserve">30</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b w:val="1"/>
          <w:color w:val="1b1c1d"/>
          <w:sz w:val="24"/>
          <w:szCs w:val="24"/>
          <w:rtl w:val="0"/>
        </w:rPr>
        <w:t xml:space="preserve">Senomorphics (or Senostatics):</w:t>
      </w:r>
      <w:r w:rsidDel="00000000" w:rsidR="00000000" w:rsidRPr="00000000">
        <w:rPr>
          <w:color w:val="1b1c1d"/>
          <w:sz w:val="24"/>
          <w:szCs w:val="24"/>
          <w:rtl w:val="0"/>
        </w:rPr>
        <w:t xml:space="preserve"> This represents an alternative and potentially complementary strategy. Instead of killing senescent cells, senomorphics aim to modulate their phenotype, primarily by suppressing the production and secretion of the harmful SASP.</w:t>
      </w:r>
      <w:r w:rsidDel="00000000" w:rsidR="00000000" w:rsidRPr="00000000">
        <w:rPr>
          <w:color w:val="575b5f"/>
          <w:sz w:val="40"/>
          <w:szCs w:val="40"/>
          <w:highlight w:val="white"/>
          <w:vertAlign w:val="superscript"/>
          <w:rtl w:val="0"/>
        </w:rPr>
        <w:t xml:space="preserve">7</w:t>
      </w:r>
      <w:r w:rsidDel="00000000" w:rsidR="00000000" w:rsidRPr="00000000">
        <w:rPr>
          <w:color w:val="1b1c1d"/>
          <w:sz w:val="24"/>
          <w:szCs w:val="24"/>
          <w:rtl w:val="0"/>
        </w:rPr>
        <w:t xml:space="preserve"> This approach is based on the rationale that in some contexts, the senescent cell itself may have beneficial functions (e.g., maintaining tissue structure), and it is only its chronic inflammatory secretome that is detrimental. By "silencing" the SASP, senomorphics could mitigate the pro-aging effects of senescent cells without eliminating them entirely, which may be a safer long-term strategy.</w:t>
      </w:r>
      <w:r w:rsidDel="00000000" w:rsidR="00000000" w:rsidRPr="00000000">
        <w:rPr>
          <w:color w:val="575b5f"/>
          <w:sz w:val="40"/>
          <w:szCs w:val="40"/>
          <w:highlight w:val="white"/>
          <w:vertAlign w:val="superscript"/>
          <w:rtl w:val="0"/>
        </w:rPr>
        <w:t xml:space="preserve">24</w:t>
      </w:r>
      <w:r w:rsidDel="00000000" w:rsidR="00000000" w:rsidRPr="00000000">
        <w:rPr>
          <w:color w:val="1b1c1d"/>
          <w:sz w:val="24"/>
          <w:szCs w:val="24"/>
          <w:rtl w:val="0"/>
        </w:rPr>
        <w:t xml:space="preserve"> Several existing drugs are being repurposed as senomorphics:</w:t>
      </w:r>
    </w:p>
    <w:p w:rsidR="00000000" w:rsidDel="00000000" w:rsidP="00000000" w:rsidRDefault="00000000" w:rsidRPr="00000000" w14:paraId="000000A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Rapamycin (and its analogs, "rapalogs"):</w:t>
      </w:r>
      <w:r w:rsidDel="00000000" w:rsidR="00000000" w:rsidRPr="00000000">
        <w:rPr>
          <w:color w:val="1b1c1d"/>
          <w:sz w:val="24"/>
          <w:szCs w:val="24"/>
          <w:rtl w:val="0"/>
        </w:rPr>
        <w:t xml:space="preserve"> This drug is an inhibitor of the mTOR signaling pathway, a central regulator of cell growth and metabolism. mTOR signaling is also required for the translation of many SASP components, so its inhibition can effectively blunt the SASP.</w:t>
      </w:r>
      <w:r w:rsidDel="00000000" w:rsidR="00000000" w:rsidRPr="00000000">
        <w:rPr>
          <w:color w:val="575b5f"/>
          <w:sz w:val="40"/>
          <w:szCs w:val="40"/>
          <w:highlight w:val="white"/>
          <w:vertAlign w:val="superscript"/>
          <w:rtl w:val="0"/>
        </w:rPr>
        <w:t xml:space="preserve">30</w:t>
      </w:r>
    </w:p>
    <w:p w:rsidR="00000000" w:rsidDel="00000000" w:rsidP="00000000" w:rsidRDefault="00000000" w:rsidRPr="00000000" w14:paraId="000000A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JAK Inhibitors (e.g., Ruxolitinib):</w:t>
      </w:r>
      <w:r w:rsidDel="00000000" w:rsidR="00000000" w:rsidRPr="00000000">
        <w:rPr>
          <w:color w:val="1b1c1d"/>
          <w:sz w:val="24"/>
          <w:szCs w:val="24"/>
          <w:rtl w:val="0"/>
        </w:rPr>
        <w:t xml:space="preserve"> The JAK/STAT signaling pathway is a key downstream effector of many cytokine receptors and is involved in amplifying the SASP. Inhibiting this pathway can break this inflammatory feedback loop.</w:t>
      </w:r>
      <w:r w:rsidDel="00000000" w:rsidR="00000000" w:rsidRPr="00000000">
        <w:rPr>
          <w:color w:val="575b5f"/>
          <w:sz w:val="40"/>
          <w:szCs w:val="40"/>
          <w:highlight w:val="white"/>
          <w:vertAlign w:val="superscript"/>
          <w:rtl w:val="0"/>
        </w:rPr>
        <w:t xml:space="preserve">30</w:t>
      </w:r>
    </w:p>
    <w:p w:rsidR="00000000" w:rsidDel="00000000" w:rsidP="00000000" w:rsidRDefault="00000000" w:rsidRPr="00000000" w14:paraId="000000AA">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sz w:val="24"/>
          <w:szCs w:val="24"/>
          <w:rtl w:val="0"/>
        </w:rPr>
        <w:t xml:space="preserve">Metformin:</w:t>
      </w:r>
      <w:r w:rsidDel="00000000" w:rsidR="00000000" w:rsidRPr="00000000">
        <w:rPr>
          <w:color w:val="1b1c1d"/>
          <w:sz w:val="24"/>
          <w:szCs w:val="24"/>
          <w:rtl w:val="0"/>
        </w:rPr>
        <w:t xml:space="preserve"> This widely used diabetes drug has also been shown to have modest senomorphic properties, likely through its activation of AMPK and inhibition of NF-κB.</w:t>
      </w:r>
      <w:r w:rsidDel="00000000" w:rsidR="00000000" w:rsidRPr="00000000">
        <w:rPr>
          <w:color w:val="575b5f"/>
          <w:sz w:val="40"/>
          <w:szCs w:val="40"/>
          <w:highlight w:val="white"/>
          <w:vertAlign w:val="superscript"/>
          <w:rtl w:val="0"/>
        </w:rPr>
        <w:t xml:space="preserve">30</w:t>
      </w:r>
    </w:p>
    <w:p w:rsidR="00000000" w:rsidDel="00000000" w:rsidP="00000000" w:rsidRDefault="00000000" w:rsidRPr="00000000" w14:paraId="000000A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7okvy6wi814" w:id="23"/>
      <w:bookmarkEnd w:id="23"/>
      <w:r w:rsidDel="00000000" w:rsidR="00000000" w:rsidRPr="00000000">
        <w:rPr>
          <w:b w:val="1"/>
          <w:color w:val="1b1c1d"/>
          <w:sz w:val="24"/>
          <w:szCs w:val="24"/>
          <w:rtl w:val="0"/>
        </w:rPr>
        <w:t xml:space="preserve">Restoring Order: Strategies to Repair Nuclear Architecture</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While senolytics and senomorphics target the consequences of aging, a more fundamental approach is to develop therapies that can repair the primary nuclear defects that cause senescence in the first place. This is a more nascent but potentially more powerful area of research.</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b w:val="1"/>
          <w:color w:val="1b1c1d"/>
          <w:sz w:val="24"/>
          <w:szCs w:val="24"/>
          <w:rtl w:val="0"/>
        </w:rPr>
        <w:t xml:space="preserve">Targeting Laminopathies:</w:t>
      </w:r>
      <w:r w:rsidDel="00000000" w:rsidR="00000000" w:rsidRPr="00000000">
        <w:rPr>
          <w:color w:val="1b1c1d"/>
          <w:sz w:val="24"/>
          <w:szCs w:val="24"/>
          <w:rtl w:val="0"/>
        </w:rPr>
        <w:t xml:space="preserve"> Research into progeria has provided a direct testing ground for therapies aimed at restoring nuclear architecture. Early strategies focused on farnesyltransferase inhibitors, which were designed to prevent the aberrant farnesylation of progerin. While these showed some benefit in cell culture, they had limited success in clinical trials. More promising next-generation approaches include the use of antisense oligonucleotides designed to block the cryptic splice site in the </w:t>
      </w:r>
      <w:r w:rsidDel="00000000" w:rsidR="00000000" w:rsidRPr="00000000">
        <w:rPr>
          <w:i w:val="1"/>
          <w:color w:val="1b1c1d"/>
          <w:sz w:val="24"/>
          <w:szCs w:val="24"/>
          <w:rtl w:val="0"/>
        </w:rPr>
        <w:t xml:space="preserve">LMNA</w:t>
      </w:r>
      <w:r w:rsidDel="00000000" w:rsidR="00000000" w:rsidRPr="00000000">
        <w:rPr>
          <w:color w:val="1b1c1d"/>
          <w:sz w:val="24"/>
          <w:szCs w:val="24"/>
          <w:rtl w:val="0"/>
        </w:rPr>
        <w:t xml:space="preserve"> gene, thereby preventing the production of the toxic progerin protein altogether.</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b w:val="1"/>
          <w:color w:val="1b1c1d"/>
          <w:sz w:val="24"/>
          <w:szCs w:val="24"/>
          <w:rtl w:val="0"/>
        </w:rPr>
        <w:t xml:space="preserve">Remodeling the Nucleus:</w:t>
      </w:r>
      <w:r w:rsidDel="00000000" w:rsidR="00000000" w:rsidRPr="00000000">
        <w:rPr>
          <w:color w:val="1b1c1d"/>
          <w:sz w:val="24"/>
          <w:szCs w:val="24"/>
          <w:rtl w:val="0"/>
        </w:rPr>
        <w:t xml:space="preserve"> A more direct approach involves identifying small molecules that can correct the structural defects of the nucleus. A landmark study identified a compound named </w:t>
      </w:r>
      <w:r w:rsidDel="00000000" w:rsidR="00000000" w:rsidRPr="00000000">
        <w:rPr>
          <w:b w:val="1"/>
          <w:color w:val="1b1c1d"/>
          <w:sz w:val="24"/>
          <w:szCs w:val="24"/>
          <w:rtl w:val="0"/>
        </w:rPr>
        <w:t xml:space="preserve">Remodelin</w:t>
      </w:r>
      <w:r w:rsidDel="00000000" w:rsidR="00000000" w:rsidRPr="00000000">
        <w:rPr>
          <w:color w:val="1b1c1d"/>
          <w:sz w:val="24"/>
          <w:szCs w:val="24"/>
          <w:rtl w:val="0"/>
        </w:rPr>
        <w:t xml:space="preserve">, which was found to inhibit the protein NAT10.</w:t>
      </w:r>
      <w:r w:rsidDel="00000000" w:rsidR="00000000" w:rsidRPr="00000000">
        <w:rPr>
          <w:color w:val="575b5f"/>
          <w:sz w:val="40"/>
          <w:szCs w:val="40"/>
          <w:highlight w:val="white"/>
          <w:vertAlign w:val="superscript"/>
          <w:rtl w:val="0"/>
        </w:rPr>
        <w:t xml:space="preserve">76</w:t>
      </w:r>
      <w:r w:rsidDel="00000000" w:rsidR="00000000" w:rsidRPr="00000000">
        <w:rPr>
          <w:color w:val="1b1c1d"/>
          <w:sz w:val="24"/>
          <w:szCs w:val="24"/>
          <w:rtl w:val="0"/>
        </w:rPr>
        <w:t xml:space="preserve"> In HGPS patient cells, Remodelin was shown to restore the normal shape of the damaged nuclei, reduce the high levels of DNA damage, and improve overall cell health. This represented a novel mechanism of action for treating laminopathies.</w:t>
      </w:r>
      <w:r w:rsidDel="00000000" w:rsidR="00000000" w:rsidRPr="00000000">
        <w:rPr>
          <w:color w:val="575b5f"/>
          <w:sz w:val="40"/>
          <w:szCs w:val="40"/>
          <w:highlight w:val="white"/>
          <w:vertAlign w:val="superscript"/>
          <w:rtl w:val="0"/>
        </w:rPr>
        <w:t xml:space="preserve">76</w:t>
      </w:r>
      <w:r w:rsidDel="00000000" w:rsidR="00000000" w:rsidRPr="00000000">
        <w:rPr>
          <w:color w:val="1b1c1d"/>
          <w:sz w:val="24"/>
          <w:szCs w:val="24"/>
          <w:rtl w:val="0"/>
        </w:rPr>
        <w:t xml:space="preserve"> More recently, another compound,</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sz w:val="24"/>
          <w:szCs w:val="24"/>
          <w:rtl w:val="0"/>
        </w:rPr>
        <w:t xml:space="preserve">Chaetocin</w:t>
      </w:r>
      <w:r w:rsidDel="00000000" w:rsidR="00000000" w:rsidRPr="00000000">
        <w:rPr>
          <w:color w:val="1b1c1d"/>
          <w:sz w:val="24"/>
          <w:szCs w:val="24"/>
          <w:rtl w:val="0"/>
        </w:rPr>
        <w:t xml:space="preserve">, was identified in a high-throughput screen for its ability to inhibit the pathological nuclear envelope budding seen in progeria models. Chaetocin works by sequestering progerin away from the nuclear envelope, thereby preventing chromatin loss, ameliorating progeria defects, and significantly extending the lifespan of progeria mice.</w:t>
      </w:r>
      <w:r w:rsidDel="00000000" w:rsidR="00000000" w:rsidRPr="00000000">
        <w:rPr>
          <w:color w:val="575b5f"/>
          <w:sz w:val="40"/>
          <w:szCs w:val="40"/>
          <w:highlight w:val="white"/>
          <w:vertAlign w:val="superscript"/>
          <w:rtl w:val="0"/>
        </w:rPr>
        <w:t xml:space="preserve">77</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sz w:val="24"/>
          <w:szCs w:val="24"/>
          <w:rtl w:val="0"/>
        </w:rPr>
        <w:t xml:space="preserve">Targeting Epigenetic Modifiers:</w:t>
      </w:r>
      <w:r w:rsidDel="00000000" w:rsidR="00000000" w:rsidRPr="00000000">
        <w:rPr>
          <w:color w:val="1b1c1d"/>
          <w:sz w:val="24"/>
          <w:szCs w:val="24"/>
          <w:rtl w:val="0"/>
        </w:rPr>
        <w:t xml:space="preserve"> Given the central role of epigenetic drift in aging, another promising strategy is to target the enzymes that write, erase, and read epigenetic marks. Interventions that target histone deacetylases (HDACs), histone methyltransferases (HMTs), and histone demethylases (HDMs) have been shown to extend lifespan in model organisms like </w:t>
      </w:r>
      <w:r w:rsidDel="00000000" w:rsidR="00000000" w:rsidRPr="00000000">
        <w:rPr>
          <w:i w:val="1"/>
          <w:color w:val="1b1c1d"/>
          <w:sz w:val="24"/>
          <w:szCs w:val="24"/>
          <w:rtl w:val="0"/>
        </w:rPr>
        <w:t xml:space="preserve">C. elegans</w:t>
      </w:r>
      <w:r w:rsidDel="00000000" w:rsidR="00000000" w:rsidRPr="00000000">
        <w:rPr>
          <w:color w:val="1b1c1d"/>
          <w:sz w:val="24"/>
          <w:szCs w:val="24"/>
          <w:rtl w:val="0"/>
        </w:rPr>
        <w:t xml:space="preserve"> and </w:t>
      </w:r>
      <w:r w:rsidDel="00000000" w:rsidR="00000000" w:rsidRPr="00000000">
        <w:rPr>
          <w:i w:val="1"/>
          <w:color w:val="1b1c1d"/>
          <w:sz w:val="24"/>
          <w:szCs w:val="24"/>
          <w:rtl w:val="0"/>
        </w:rPr>
        <w:t xml:space="preserve">Drosophila</w:t>
      </w:r>
      <w:r w:rsidDel="00000000" w:rsidR="00000000" w:rsidRPr="00000000">
        <w:rPr>
          <w:color w:val="1b1c1d"/>
          <w:sz w:val="24"/>
          <w:szCs w:val="24"/>
          <w:rtl w:val="0"/>
        </w:rPr>
        <w:t xml:space="preserve">, suggesting a viable path towards correcting age-related epigenetic dysregulation in humans.</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00B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ed8ki66z5n" w:id="24"/>
      <w:bookmarkEnd w:id="24"/>
      <w:r w:rsidDel="00000000" w:rsidR="00000000" w:rsidRPr="00000000">
        <w:rPr>
          <w:b w:val="1"/>
          <w:color w:val="1b1c1d"/>
          <w:sz w:val="24"/>
          <w:szCs w:val="24"/>
          <w:rtl w:val="0"/>
        </w:rPr>
        <w:t xml:space="preserve">Turning Back the Clock: The Promise and Peril of Epigenetic Rejuvenation</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Perhaps the most revolutionary and ambitious therapeutic strategy to emerge is epigenetic rejuvenation. This approach is based on the groundbreaking discovery that the epigenetic changes of aging are not necessarily permanent and can, under certain conditions, be reversed.</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sz w:val="24"/>
          <w:szCs w:val="24"/>
          <w:rtl w:val="0"/>
        </w:rPr>
        <w:t xml:space="preserve">Cellular Reprogramming:</w:t>
      </w:r>
      <w:r w:rsidDel="00000000" w:rsidR="00000000" w:rsidRPr="00000000">
        <w:rPr>
          <w:color w:val="1b1c1d"/>
          <w:sz w:val="24"/>
          <w:szCs w:val="24"/>
          <w:rtl w:val="0"/>
        </w:rPr>
        <w:t xml:space="preserve"> The field was launched by the discovery that the forced expression of a specific set of four transcription factors—Oct4, Sox2, Klf4, and c-Myc (OSKM), known as the "Yamanaka factors"—could reprogram a terminally differentiated adult cell back into a pluripotent stem cell.</w:t>
      </w:r>
      <w:r w:rsidDel="00000000" w:rsidR="00000000" w:rsidRPr="00000000">
        <w:rPr>
          <w:color w:val="575b5f"/>
          <w:sz w:val="40"/>
          <w:szCs w:val="40"/>
          <w:highlight w:val="white"/>
          <w:vertAlign w:val="superscript"/>
          <w:rtl w:val="0"/>
        </w:rPr>
        <w:t xml:space="preserve">78</w:t>
      </w:r>
      <w:r w:rsidDel="00000000" w:rsidR="00000000" w:rsidRPr="00000000">
        <w:rPr>
          <w:color w:val="1b1c1d"/>
          <w:sz w:val="24"/>
          <w:szCs w:val="24"/>
          <w:rtl w:val="0"/>
        </w:rPr>
        <w:t xml:space="preserve"> It was later found that transient, or "partial," reprogramming—expressing these factors for a short period—could reverse many of the hallmarks of aging, including restoring youthful DNA methylation patterns and transcriptomes, without completely erasing the cell's identity or turning it into a stem cell.</w:t>
      </w:r>
      <w:r w:rsidDel="00000000" w:rsidR="00000000" w:rsidRPr="00000000">
        <w:rPr>
          <w:color w:val="575b5f"/>
          <w:sz w:val="40"/>
          <w:szCs w:val="40"/>
          <w:highlight w:val="white"/>
          <w:vertAlign w:val="superscript"/>
          <w:rtl w:val="0"/>
        </w:rPr>
        <w:t xml:space="preserve">22</w:t>
      </w:r>
      <w:r w:rsidDel="00000000" w:rsidR="00000000" w:rsidRPr="00000000">
        <w:rPr>
          <w:color w:val="1b1c1d"/>
          <w:sz w:val="24"/>
          <w:szCs w:val="24"/>
          <w:rtl w:val="0"/>
        </w:rPr>
        <w:t xml:space="preserve"> This has led to the "information theory of aging," which posits that cells retain a "backup copy" of their youthful epigenetic information that can be accessed and restored through partial reprogramming.</w:t>
      </w:r>
      <w:r w:rsidDel="00000000" w:rsidR="00000000" w:rsidRPr="00000000">
        <w:rPr>
          <w:color w:val="575b5f"/>
          <w:sz w:val="40"/>
          <w:szCs w:val="40"/>
          <w:highlight w:val="white"/>
          <w:vertAlign w:val="superscript"/>
          <w:rtl w:val="0"/>
        </w:rPr>
        <w:t xml:space="preserve">22</w:t>
      </w:r>
      <w:r w:rsidDel="00000000" w:rsidR="00000000" w:rsidRPr="00000000">
        <w:rPr>
          <w:color w:val="1b1c1d"/>
          <w:sz w:val="24"/>
          <w:szCs w:val="24"/>
          <w:rtl w:val="0"/>
        </w:rPr>
        <w:t xml:space="preserve"> In a stunning proof-of-concept, this approach has been used to restore vision in aged mice.</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b w:val="1"/>
          <w:color w:val="1b1c1d"/>
          <w:sz w:val="24"/>
          <w:szCs w:val="24"/>
          <w:rtl w:val="0"/>
        </w:rPr>
        <w:t xml:space="preserve">Chemical Reprogramming:</w:t>
      </w:r>
      <w:r w:rsidDel="00000000" w:rsidR="00000000" w:rsidRPr="00000000">
        <w:rPr>
          <w:color w:val="1b1c1d"/>
          <w:sz w:val="24"/>
          <w:szCs w:val="24"/>
          <w:rtl w:val="0"/>
        </w:rPr>
        <w:t xml:space="preserve"> A major barrier to the clinical translation of genetic reprogramming is the risk associated with using viral vectors to deliver the reprogramming factors, which can cause cancer. A significant breakthrough has been the recent identification of </w:t>
      </w:r>
      <w:r w:rsidDel="00000000" w:rsidR="00000000" w:rsidRPr="00000000">
        <w:rPr>
          <w:b w:val="1"/>
          <w:color w:val="1b1c1d"/>
          <w:sz w:val="24"/>
          <w:szCs w:val="24"/>
          <w:rtl w:val="0"/>
        </w:rPr>
        <w:t xml:space="preserve">chemical cocktails</w:t>
      </w:r>
      <w:r w:rsidDel="00000000" w:rsidR="00000000" w:rsidRPr="00000000">
        <w:rPr>
          <w:color w:val="1b1c1d"/>
          <w:sz w:val="24"/>
          <w:szCs w:val="24"/>
          <w:rtl w:val="0"/>
        </w:rPr>
        <w:t xml:space="preserve">—combinations of small molecules—that can achieve partial reprogramming without any genetic manipulation.</w:t>
      </w:r>
      <w:r w:rsidDel="00000000" w:rsidR="00000000" w:rsidRPr="00000000">
        <w:rPr>
          <w:color w:val="575b5f"/>
          <w:sz w:val="40"/>
          <w:szCs w:val="40"/>
          <w:highlight w:val="white"/>
          <w:vertAlign w:val="superscript"/>
          <w:rtl w:val="0"/>
        </w:rPr>
        <w:t xml:space="preserve">78</w:t>
      </w:r>
      <w:r w:rsidDel="00000000" w:rsidR="00000000" w:rsidRPr="00000000">
        <w:rPr>
          <w:color w:val="1b1c1d"/>
          <w:sz w:val="24"/>
          <w:szCs w:val="24"/>
          <w:rtl w:val="0"/>
        </w:rPr>
        <w:t xml:space="preserve"> These cocktails, with names like VC6TF and C6NYSA, typically include inhibitors of histone deacetylases (e.g., Valproic acid) and inhibitors of other key signaling pathways (e.g., GSK3, TGF-β). In cell culture, these cocktails have been shown to restore a youthful gene expression profile and reverse transcriptomic age in less than a week, offering a potentially much safer and more scalable path towards clinical rejuvenation therapies.</w:t>
      </w:r>
      <w:r w:rsidDel="00000000" w:rsidR="00000000" w:rsidRPr="00000000">
        <w:rPr>
          <w:color w:val="575b5f"/>
          <w:sz w:val="40"/>
          <w:szCs w:val="40"/>
          <w:highlight w:val="white"/>
          <w:vertAlign w:val="superscript"/>
          <w:rtl w:val="0"/>
        </w:rPr>
        <w:t xml:space="preserve">78</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Despite the immense promise, this field faces substantial challenges. The primary hurdles are ensuring safety (avoiding the oncogenic risk associated with full reprogramming), improving efficiency, and developing methods for the safe and targeted delivery of these reprogramming agents </w:t>
      </w:r>
      <w:r w:rsidDel="00000000" w:rsidR="00000000" w:rsidRPr="00000000">
        <w:rPr>
          <w:i w:val="1"/>
          <w:color w:val="1b1c1d"/>
          <w:sz w:val="24"/>
          <w:szCs w:val="24"/>
          <w:rtl w:val="0"/>
        </w:rPr>
        <w:t xml:space="preserve">in vivo</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79</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sz w:val="24"/>
          <w:szCs w:val="24"/>
        </w:rPr>
      </w:pPr>
      <w:r w:rsidDel="00000000" w:rsidR="00000000" w:rsidRPr="00000000">
        <w:rPr>
          <w:b w:val="1"/>
          <w:color w:val="1b1c1d"/>
          <w:sz w:val="24"/>
          <w:szCs w:val="24"/>
          <w:rtl w:val="0"/>
        </w:rPr>
        <w:t xml:space="preserve">Table 4: Therapeutic Strategies Targeting Senescence and Nuclear Aging</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0.4738154613465"/>
        <w:gridCol w:w="2240.7980049875314"/>
        <w:gridCol w:w="1832.3192019950125"/>
        <w:gridCol w:w="1633.9152119700748"/>
        <w:gridCol w:w="1388.8279301745636"/>
        <w:gridCol w:w="933.6658354114712"/>
        <w:tblGridChange w:id="0">
          <w:tblGrid>
            <w:gridCol w:w="1330.4738154613465"/>
            <w:gridCol w:w="2240.7980049875314"/>
            <w:gridCol w:w="1832.3192019950125"/>
            <w:gridCol w:w="1633.9152119700748"/>
            <w:gridCol w:w="1388.8279301745636"/>
            <w:gridCol w:w="933.6658354114712"/>
          </w:tblGrid>
        </w:tblGridChange>
      </w:tblGrid>
      <w:tr>
        <w:trPr>
          <w:cantSplit w:val="0"/>
          <w:trHeight w:val="7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Strategy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Class of Agent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Example(s)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Molecular Target/Mechanism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Developmental Status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Key Citations</w:t>
            </w:r>
          </w:p>
        </w:tc>
      </w:tr>
      <w:tr>
        <w:trPr>
          <w:cantSplit w:val="0"/>
          <w:trHeight w:val="147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480" w:lineRule="auto"/>
              <w:rPr>
                <w:b w:val="1"/>
                <w:color w:val="1b1c1d"/>
                <w:sz w:val="21"/>
                <w:szCs w:val="21"/>
              </w:rPr>
            </w:pPr>
            <w:r w:rsidDel="00000000" w:rsidR="00000000" w:rsidRPr="00000000">
              <w:rPr>
                <w:b w:val="1"/>
                <w:color w:val="1b1c1d"/>
                <w:sz w:val="21"/>
                <w:szCs w:val="21"/>
                <w:rtl w:val="0"/>
              </w:rPr>
              <w:t xml:space="preserve">Senotherapy (Clearance)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Senolytics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Dasatinib+Quercetin, Navitoclax, Fisetin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BCL-2 family, Tyrosine Kinases (induce apoptosis in senescent cells)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Multiple Phase I/II Clinical Trials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575b5f"/>
                <w:sz w:val="40"/>
                <w:szCs w:val="40"/>
                <w:highlight w:val="white"/>
                <w:vertAlign w:val="superscript"/>
                <w:rtl w:val="0"/>
              </w:rPr>
              <w:t xml:space="preserve">30</w:t>
            </w:r>
          </w:p>
        </w:tc>
      </w:tr>
      <w:tr>
        <w:trPr>
          <w:cantSplit w:val="0"/>
          <w:trHeight w:val="147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480" w:lineRule="auto"/>
              <w:rPr>
                <w:b w:val="1"/>
                <w:color w:val="1b1c1d"/>
                <w:sz w:val="21"/>
                <w:szCs w:val="21"/>
              </w:rPr>
            </w:pPr>
            <w:r w:rsidDel="00000000" w:rsidR="00000000" w:rsidRPr="00000000">
              <w:rPr>
                <w:b w:val="1"/>
                <w:color w:val="1b1c1d"/>
                <w:sz w:val="21"/>
                <w:szCs w:val="21"/>
                <w:rtl w:val="0"/>
              </w:rPr>
              <w:t xml:space="preserve">Senotherapy (Modulation)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Senomorphics/Senostatics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Rapamycin, Ruxolitinib, Metformin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mTOR, JAK/STAT, NF-κB (suppress the pro-inflammatory SASP)</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Clinically approved (repurposing) &amp; TAME trial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575b5f"/>
                <w:sz w:val="40"/>
                <w:szCs w:val="40"/>
                <w:highlight w:val="white"/>
                <w:vertAlign w:val="superscript"/>
                <w:rtl w:val="0"/>
              </w:rPr>
              <w:t xml:space="preserve">30</w:t>
            </w:r>
          </w:p>
        </w:tc>
      </w:tr>
      <w:tr>
        <w:trPr>
          <w:cantSplit w:val="0"/>
          <w:trHeight w:val="147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480" w:lineRule="auto"/>
              <w:rPr>
                <w:b w:val="1"/>
                <w:color w:val="1b1c1d"/>
                <w:sz w:val="21"/>
                <w:szCs w:val="21"/>
              </w:rPr>
            </w:pPr>
            <w:r w:rsidDel="00000000" w:rsidR="00000000" w:rsidRPr="00000000">
              <w:rPr>
                <w:b w:val="1"/>
                <w:color w:val="1b1c1d"/>
                <w:sz w:val="21"/>
                <w:szCs w:val="21"/>
                <w:rtl w:val="0"/>
              </w:rPr>
              <w:t xml:space="preserve">Nuclear Architecture Repair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Nuclear Remodelers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Remodelin, Chaetocin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NAT10, ERK1/2 signaling (restore nuclear integrity, reduce progerin toxicity)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Preclinical / Drug Discovery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575b5f"/>
                <w:sz w:val="40"/>
                <w:szCs w:val="40"/>
                <w:highlight w:val="white"/>
                <w:vertAlign w:val="superscript"/>
                <w:rtl w:val="0"/>
              </w:rPr>
              <w:t xml:space="preserve">76</w:t>
            </w:r>
          </w:p>
        </w:tc>
      </w:tr>
      <w:tr>
        <w:trPr>
          <w:cantSplit w:val="0"/>
          <w:trHeight w:val="147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480" w:lineRule="auto"/>
              <w:rPr>
                <w:b w:val="1"/>
                <w:color w:val="1b1c1d"/>
                <w:sz w:val="21"/>
                <w:szCs w:val="21"/>
              </w:rPr>
            </w:pPr>
            <w:r w:rsidDel="00000000" w:rsidR="00000000" w:rsidRPr="00000000">
              <w:rPr>
                <w:b w:val="1"/>
                <w:color w:val="1b1c1d"/>
                <w:sz w:val="21"/>
                <w:szCs w:val="21"/>
                <w:rtl w:val="0"/>
              </w:rPr>
              <w:t xml:space="preserve">Epigenetic Rejuvenation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Partial Reprogramming Factors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OSK factors (genetic), Chemical Cocktails (e.g., VC6TF)</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Transcription factors, Histone modifiers (reset epigenetic state to a youthful profile)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480" w:lineRule="auto"/>
              <w:rPr>
                <w:color w:val="1b1c1d"/>
                <w:sz w:val="21"/>
                <w:szCs w:val="21"/>
              </w:rPr>
            </w:pPr>
            <w:r w:rsidDel="00000000" w:rsidR="00000000" w:rsidRPr="00000000">
              <w:rPr>
                <w:color w:val="1b1c1d"/>
                <w:sz w:val="21"/>
                <w:szCs w:val="21"/>
                <w:rtl w:val="0"/>
              </w:rPr>
              <w:t xml:space="preserve">Preclinical / Early Research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575b5f"/>
                <w:sz w:val="40"/>
                <w:szCs w:val="40"/>
                <w:highlight w:val="white"/>
                <w:vertAlign w:val="superscript"/>
                <w:rtl w:val="0"/>
              </w:rPr>
              <w:t xml:space="preserve">78</w:t>
            </w:r>
          </w:p>
        </w:tc>
      </w:tr>
    </w:tbl>
    <w:p w:rsidR="00000000" w:rsidDel="00000000" w:rsidP="00000000" w:rsidRDefault="00000000" w:rsidRPr="00000000" w14:paraId="000000D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0"/>
          <w:szCs w:val="30"/>
        </w:rPr>
      </w:pPr>
      <w:bookmarkStart w:colFirst="0" w:colLast="0" w:name="_cq10v8jdvzmy" w:id="25"/>
      <w:bookmarkEnd w:id="25"/>
      <w:r w:rsidDel="00000000" w:rsidR="00000000" w:rsidRPr="00000000">
        <w:rPr>
          <w:b w:val="1"/>
          <w:color w:val="1b1c1d"/>
          <w:sz w:val="30"/>
          <w:szCs w:val="30"/>
          <w:rtl w:val="0"/>
        </w:rPr>
        <w:t xml:space="preserve">Synthesis and Future Perspectives</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The fields of nuclear biology and cellular senescence, once pursued in parallel, have now converged to provide a remarkably integrated picture of the aging process. The evidence synthesized in this review demonstrates that the age-related deterioration of the nucleus is not merely a correlate of aging but a fundamental cause, directly triggering the senescence program that drives pathology in a multitude of tissues. As this exciting field moves forward, it faces a number of critical unanswered questions and controversies, which are being addressed by a new generation of powerful technologies that promise to revolutionize our understanding and ability to intervene in the aging process.</w:t>
      </w:r>
    </w:p>
    <w:p w:rsidR="00000000" w:rsidDel="00000000" w:rsidP="00000000" w:rsidRDefault="00000000" w:rsidRPr="00000000" w14:paraId="000000D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sbwsckd2yhnm" w:id="26"/>
      <w:bookmarkEnd w:id="26"/>
      <w:r w:rsidDel="00000000" w:rsidR="00000000" w:rsidRPr="00000000">
        <w:rPr>
          <w:b w:val="1"/>
          <w:color w:val="1b1c1d"/>
          <w:sz w:val="24"/>
          <w:szCs w:val="24"/>
          <w:rtl w:val="0"/>
        </w:rPr>
        <w:t xml:space="preserve">Unanswered Questions and Major Controversies</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color w:val="1b1c1d"/>
          <w:sz w:val="24"/>
          <w:szCs w:val="24"/>
          <w:rtl w:val="0"/>
        </w:rPr>
        <w:t xml:space="preserve">Despite rapid progress, several fundamental questions and controversies remain at the forefront of senescence research.</w:t>
      </w:r>
    </w:p>
    <w:p w:rsidR="00000000" w:rsidDel="00000000" w:rsidP="00000000" w:rsidRDefault="00000000" w:rsidRPr="00000000" w14:paraId="000000D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Heterogeneity and Specificity:</w:t>
      </w:r>
      <w:r w:rsidDel="00000000" w:rsidR="00000000" w:rsidRPr="00000000">
        <w:rPr>
          <w:color w:val="1b1c1d"/>
          <w:sz w:val="24"/>
          <w:szCs w:val="24"/>
          <w:rtl w:val="0"/>
        </w:rPr>
        <w:t xml:space="preserve"> A primary challenge is the immense heterogeneity of the senescent state. It is increasingly clear that there is no single, universal senescence program. The phenotype of a senescent cell—including its specific SASP composition—varies dramatically depending on the inducing stressor, the cell type of origin, and the tissue microenvironment.</w:t>
      </w:r>
      <w:r w:rsidDel="00000000" w:rsidR="00000000" w:rsidRPr="00000000">
        <w:rPr>
          <w:color w:val="575b5f"/>
          <w:sz w:val="40"/>
          <w:szCs w:val="40"/>
          <w:highlight w:val="white"/>
          <w:vertAlign w:val="superscript"/>
          <w:rtl w:val="0"/>
        </w:rPr>
        <w:t xml:space="preserve">33</w:t>
      </w:r>
      <w:r w:rsidDel="00000000" w:rsidR="00000000" w:rsidRPr="00000000">
        <w:rPr>
          <w:color w:val="1b1c1d"/>
          <w:sz w:val="24"/>
          <w:szCs w:val="24"/>
          <w:rtl w:val="0"/>
        </w:rPr>
        <w:t xml:space="preserve"> What are the functional consequences of this heterogeneity? Are some forms of senescence beneficial and others detrimental? This complexity is compounded by the lack of a single, highly specific biomarker for identifying senescent cells</w:t>
        <w:br w:type="textWrapping"/>
        <w:t xml:space="preserve"> </w:t>
      </w:r>
      <w:r w:rsidDel="00000000" w:rsidR="00000000" w:rsidRPr="00000000">
        <w:rPr>
          <w:i w:val="1"/>
          <w:color w:val="1b1c1d"/>
          <w:sz w:val="24"/>
          <w:szCs w:val="24"/>
          <w:rtl w:val="0"/>
        </w:rPr>
        <w:t xml:space="preserve">in vivo</w:t>
      </w:r>
      <w:r w:rsidDel="00000000" w:rsidR="00000000" w:rsidRPr="00000000">
        <w:rPr>
          <w:color w:val="1b1c1d"/>
          <w:sz w:val="24"/>
          <w:szCs w:val="24"/>
          <w:rtl w:val="0"/>
        </w:rPr>
        <w:t xml:space="preserve">, which complicates their study and the assessment of senolytic therapies.</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D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Reversibility vs. Irreversibility:</w:t>
      </w:r>
      <w:r w:rsidDel="00000000" w:rsidR="00000000" w:rsidRPr="00000000">
        <w:rPr>
          <w:color w:val="1b1c1d"/>
          <w:sz w:val="24"/>
          <w:szCs w:val="24"/>
          <w:rtl w:val="0"/>
        </w:rPr>
        <w:t xml:space="preserve"> The long-held dogma of senescence as a terminal, irreversible state is now under intense scrutiny.</w:t>
      </w:r>
      <w:r w:rsidDel="00000000" w:rsidR="00000000" w:rsidRPr="00000000">
        <w:rPr>
          <w:color w:val="575b5f"/>
          <w:sz w:val="40"/>
          <w:szCs w:val="40"/>
          <w:highlight w:val="white"/>
          <w:vertAlign w:val="superscript"/>
          <w:rtl w:val="0"/>
        </w:rPr>
        <w:t xml:space="preserve">25</w:t>
      </w:r>
      <w:r w:rsidDel="00000000" w:rsidR="00000000" w:rsidRPr="00000000">
        <w:rPr>
          <w:color w:val="1b1c1d"/>
          <w:sz w:val="24"/>
          <w:szCs w:val="24"/>
          <w:rtl w:val="0"/>
        </w:rPr>
        <w:t xml:space="preserve"> Under what biological conditions can senescence be reversed? What are the molecular checkpoints that define the "point of no return"? And what are the long-term risks and potential benefits of therapeutically forcing senescent cells to re-enter the cell cycle or revert to a non-senescent state?</w:t>
      </w:r>
    </w:p>
    <w:p w:rsidR="00000000" w:rsidDel="00000000" w:rsidP="00000000" w:rsidRDefault="00000000" w:rsidRPr="00000000" w14:paraId="000000D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sz w:val="24"/>
          <w:szCs w:val="24"/>
          <w:rtl w:val="0"/>
        </w:rPr>
        <w:t xml:space="preserve">The SASP's True Role:</w:t>
      </w:r>
      <w:r w:rsidDel="00000000" w:rsidR="00000000" w:rsidRPr="00000000">
        <w:rPr>
          <w:color w:val="1b1c1d"/>
          <w:sz w:val="24"/>
          <w:szCs w:val="24"/>
          <w:rtl w:val="0"/>
        </w:rPr>
        <w:t xml:space="preserve"> The dual nature of the SASP remains a central paradox. Is it primarily a beneficial signal designed to alert the immune system and orchestrate tissue repair, which only becomes harmful when it is chronic and unresolved? Or is it an inherently damaging program? How does the balance between its beneficial and detrimental effects shift with age and in different disease contexts? Understanding this is critical for the rational design of senomorphic therapies.</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0DC">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sz w:val="24"/>
          <w:szCs w:val="24"/>
          <w:rtl w:val="0"/>
        </w:rPr>
        <w:t xml:space="preserve">Causality in Organismal Aging:</w:t>
      </w:r>
      <w:r w:rsidDel="00000000" w:rsidR="00000000" w:rsidRPr="00000000">
        <w:rPr>
          <w:color w:val="1b1c1d"/>
          <w:sz w:val="24"/>
          <w:szCs w:val="24"/>
          <w:rtl w:val="0"/>
        </w:rPr>
        <w:t xml:space="preserve"> While the evidence is compelling that the accumulation of senescent cells contributes to age-related pathology and that their removal can ameliorate these conditions, the ultimate question of causality remains.</w:t>
      </w:r>
      <w:r w:rsidDel="00000000" w:rsidR="00000000" w:rsidRPr="00000000">
        <w:rPr>
          <w:color w:val="575b5f"/>
          <w:sz w:val="40"/>
          <w:szCs w:val="40"/>
          <w:highlight w:val="white"/>
          <w:vertAlign w:val="superscript"/>
          <w:rtl w:val="0"/>
        </w:rPr>
        <w:t xml:space="preserve">86</w:t>
      </w:r>
      <w:r w:rsidDel="00000000" w:rsidR="00000000" w:rsidRPr="00000000">
        <w:rPr>
          <w:color w:val="1b1c1d"/>
          <w:sz w:val="24"/>
          <w:szCs w:val="24"/>
          <w:rtl w:val="0"/>
        </w:rPr>
        <w:t xml:space="preserve"> Is cellular senescence a primary, fundamental cause of organismal aging, or is it a downstream consequence of an even more fundamental process, such as the loss of epigenetic information as proposed by the information theory of aging?.</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D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7asgc8wopurb" w:id="27"/>
      <w:bookmarkEnd w:id="27"/>
      <w:r w:rsidDel="00000000" w:rsidR="00000000" w:rsidRPr="00000000">
        <w:rPr>
          <w:b w:val="1"/>
          <w:color w:val="1b1c1d"/>
          <w:sz w:val="24"/>
          <w:szCs w:val="24"/>
          <w:rtl w:val="0"/>
        </w:rPr>
        <w:t xml:space="preserve">The Technological Horizon: Dissecting Heterogeneity with Single-Cell Multi-Omics and AI</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The future of aging research and the resolution of these key questions will depend on our ability to dissect the profound complexity and heterogeneity of the aging process at unprecedented resolution. A new technological wave, centered on single-cell multi-omics, is making this possible.</w:t>
      </w:r>
      <w:r w:rsidDel="00000000" w:rsidR="00000000" w:rsidRPr="00000000">
        <w:rPr>
          <w:color w:val="575b5f"/>
          <w:sz w:val="40"/>
          <w:szCs w:val="40"/>
          <w:highlight w:val="white"/>
          <w:vertAlign w:val="superscript"/>
          <w:rtl w:val="0"/>
        </w:rPr>
        <w:t xml:space="preserve">52</w:t>
      </w:r>
      <w:r w:rsidDel="00000000" w:rsidR="00000000" w:rsidRPr="00000000">
        <w:rPr>
          <w:color w:val="1b1c1d"/>
          <w:sz w:val="24"/>
          <w:szCs w:val="24"/>
          <w:rtl w:val="0"/>
        </w:rPr>
        <w:t xml:space="preserve"> By simultaneously profiling the transcriptome, epigenome, proteome, and metabolome of individual cells, researchers can move beyond bulk tissue analysis and create high-resolution maps of how different cell types age within a complex tissue.</w:t>
      </w:r>
      <w:r w:rsidDel="00000000" w:rsidR="00000000" w:rsidRPr="00000000">
        <w:rPr>
          <w:color w:val="575b5f"/>
          <w:sz w:val="40"/>
          <w:szCs w:val="40"/>
          <w:highlight w:val="white"/>
          <w:vertAlign w:val="superscript"/>
          <w:rtl w:val="0"/>
        </w:rPr>
        <w:t xml:space="preserve">52</w:t>
      </w:r>
      <w:r w:rsidDel="00000000" w:rsidR="00000000" w:rsidRPr="00000000">
        <w:rPr>
          <w:color w:val="1b1c1d"/>
          <w:sz w:val="24"/>
          <w:szCs w:val="24"/>
          <w:rtl w:val="0"/>
        </w:rPr>
        <w:t xml:space="preserve"> This is allowing for the identification of novel, cell-type-specific biomarkers of senescence and the discovery of new regulatory pathways.</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sz w:val="24"/>
          <w:szCs w:val="24"/>
          <w:rtl w:val="0"/>
        </w:rPr>
        <w:t xml:space="preserve">The integration of these techniques with spatial information (spatial transcriptomics) is enabling the creation of "spatial aging clocks," which can measure the biological age of individual cells within their native tissue context and map the intercellular communication networks that influence how neighboring cells age.</w:t>
      </w:r>
      <w:r w:rsidDel="00000000" w:rsidR="00000000" w:rsidRPr="00000000">
        <w:rPr>
          <w:color w:val="575b5f"/>
          <w:sz w:val="40"/>
          <w:szCs w:val="40"/>
          <w:highlight w:val="white"/>
          <w:vertAlign w:val="superscript"/>
          <w:rtl w:val="0"/>
        </w:rPr>
        <w:t xml:space="preserve">91</w:t>
      </w:r>
      <w:r w:rsidDel="00000000" w:rsidR="00000000" w:rsidRPr="00000000">
        <w:rPr>
          <w:color w:val="1b1c1d"/>
          <w:sz w:val="24"/>
          <w:szCs w:val="24"/>
          <w:rtl w:val="0"/>
        </w:rPr>
        <w:t xml:space="preserve"> The sheer volume and complexity of the data generated by these approaches necessitate the use of advanced computational tools. Artificial intelligence (AI) and machine learning (ML) are becoming indispensable for integrating these massive, multi-modal datasets, building predictive models of gene-regulatory networks, identifying novel therapeutic targets, and computationally screening for new rejuvenating interventions.</w:t>
      </w:r>
      <w:r w:rsidDel="00000000" w:rsidR="00000000" w:rsidRPr="00000000">
        <w:rPr>
          <w:color w:val="575b5f"/>
          <w:sz w:val="40"/>
          <w:szCs w:val="40"/>
          <w:highlight w:val="white"/>
          <w:vertAlign w:val="superscript"/>
          <w:rtl w:val="0"/>
        </w:rPr>
        <w:t xml:space="preserve">30</w:t>
      </w:r>
    </w:p>
    <w:p w:rsidR="00000000" w:rsidDel="00000000" w:rsidP="00000000" w:rsidRDefault="00000000" w:rsidRPr="00000000" w14:paraId="000000E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4"/>
          <w:szCs w:val="24"/>
        </w:rPr>
      </w:pPr>
      <w:bookmarkStart w:colFirst="0" w:colLast="0" w:name="_1zsw21bz6r8b" w:id="28"/>
      <w:bookmarkEnd w:id="28"/>
      <w:r w:rsidDel="00000000" w:rsidR="00000000" w:rsidRPr="00000000">
        <w:rPr>
          <w:b w:val="1"/>
          <w:color w:val="1b1c1d"/>
          <w:sz w:val="24"/>
          <w:szCs w:val="24"/>
          <w:rtl w:val="0"/>
        </w:rPr>
        <w:t xml:space="preserve">Concluding Remarks: Towards an Integrated Model of Nuclear Aging and Senescence</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This review has synthesized a wealth of evidence to argue that nuclear aging and cellular senescence are not independent hallmarks of aging but are deeply and mechanistically intertwined components of a single, overarching process. A coherent, integrated model is emerging from this synthesis: Primary, often stochastic, events such as DNA damage or telomere attrition trigger a cascade of events within the nucleus. This leads not only to a persistent DNA damage response but also to a progressive loss of epigenetic information and the structural decay of the nuclear architecture, including the lamina and the nuclear pore complexes. This multifaceted nuclear dysfunction then serves as a direct and potent trigger for the induction of the core cellular senescence program, encompassing both the stable growth arrest and the execution of the powerful, non-cell-autonomous SASP. Finally, the accumulation of these senescent cells throughout the organism drives the chronic, low-grade inflammation and tissue dysfunction that we recognize as aging and age-related disease.</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Targeting this central axis—from developing therapies that can repair and restore nuclear integrity, to modulating the epigenome, to clearing the downstream accumulation of senescent cells—represents one of the most promising and revolutionary frontiers in modern medicine. The successful translation of these strategies from the laboratory to the clinic holds the potential not just to treat individual diseases, but to extend human healthspan, compressing morbidity and fundamentally altering the human experience of aging.</w:t>
      </w:r>
    </w:p>
    <w:p w:rsidR="00000000" w:rsidDel="00000000" w:rsidP="00000000" w:rsidRDefault="00000000" w:rsidRPr="00000000" w14:paraId="000000E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0"/>
          <w:szCs w:val="30"/>
        </w:rPr>
      </w:pPr>
      <w:bookmarkStart w:colFirst="0" w:colLast="0" w:name="_ta6wwjqcomao" w:id="29"/>
      <w:bookmarkEnd w:id="29"/>
      <w:r w:rsidDel="00000000" w:rsidR="00000000" w:rsidRPr="00000000">
        <w:rPr>
          <w:b w:val="1"/>
          <w:color w:val="1b1c1d"/>
          <w:sz w:val="30"/>
          <w:szCs w:val="30"/>
          <w:rtl w:val="0"/>
        </w:rPr>
        <w:t xml:space="preserve">References</w:t>
      </w:r>
    </w:p>
    <w:p w:rsidR="00000000" w:rsidDel="00000000" w:rsidP="00000000" w:rsidRDefault="00000000" w:rsidRPr="00000000" w14:paraId="000000E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López-Otín, C., Blasco, M. A., Partridge, L., Serrano, M. &amp; Kroemer, G. Hallmarks of aging: An expanding universe. </w:t>
      </w:r>
      <w:r w:rsidDel="00000000" w:rsidR="00000000" w:rsidRPr="00000000">
        <w:rPr>
          <w:i w:val="1"/>
          <w:color w:val="1b1c1d"/>
          <w:sz w:val="24"/>
          <w:szCs w:val="24"/>
          <w:rtl w:val="0"/>
        </w:rPr>
        <w:t xml:space="preserve">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186</w:t>
      </w:r>
      <w:r w:rsidDel="00000000" w:rsidR="00000000" w:rsidRPr="00000000">
        <w:rPr>
          <w:color w:val="1b1c1d"/>
          <w:sz w:val="24"/>
          <w:szCs w:val="24"/>
          <w:rtl w:val="0"/>
        </w:rPr>
        <w:t xml:space="preserve">, 243–278 (2023).</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E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Di Micco, R., Krizhanovsky, V., Baker, D. &amp; d'Adda di Fagagna, F. Cellular senescence in ageing: from mechanisms to therapeutic opportunities. </w:t>
      </w:r>
      <w:r w:rsidDel="00000000" w:rsidR="00000000" w:rsidRPr="00000000">
        <w:rPr>
          <w:i w:val="1"/>
          <w:color w:val="1b1c1d"/>
          <w:sz w:val="24"/>
          <w:szCs w:val="24"/>
          <w:rtl w:val="0"/>
        </w:rPr>
        <w:t xml:space="preserve">Nat. Rev. Mol. Cell Biol.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22</w:t>
      </w:r>
      <w:r w:rsidDel="00000000" w:rsidR="00000000" w:rsidRPr="00000000">
        <w:rPr>
          <w:color w:val="1b1c1d"/>
          <w:sz w:val="24"/>
          <w:szCs w:val="24"/>
          <w:rtl w:val="0"/>
        </w:rPr>
        <w:t xml:space="preserve">, 75–95 (2021).</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0E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Hayflick, L. &amp; Moorhead, P. S. The serial cultivation of human diploid cell strains. </w:t>
      </w:r>
      <w:r w:rsidDel="00000000" w:rsidR="00000000" w:rsidRPr="00000000">
        <w:rPr>
          <w:i w:val="1"/>
          <w:color w:val="1b1c1d"/>
          <w:sz w:val="24"/>
          <w:szCs w:val="24"/>
          <w:rtl w:val="0"/>
        </w:rPr>
        <w:t xml:space="preserve">Exp. Cell Res.</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25</w:t>
      </w:r>
      <w:r w:rsidDel="00000000" w:rsidR="00000000" w:rsidRPr="00000000">
        <w:rPr>
          <w:color w:val="1b1c1d"/>
          <w:sz w:val="24"/>
          <w:szCs w:val="24"/>
          <w:rtl w:val="0"/>
        </w:rPr>
        <w:t xml:space="preserve">, 585–621 (1961).</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0E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Schmitt, C. A., Garcia, F. L. &amp; Rane, S. G. Cellular senescence: Neither irreversible nor a dead end. </w:t>
      </w:r>
      <w:r w:rsidDel="00000000" w:rsidR="00000000" w:rsidRPr="00000000">
        <w:rPr>
          <w:i w:val="1"/>
          <w:color w:val="1b1c1d"/>
          <w:sz w:val="24"/>
          <w:szCs w:val="24"/>
          <w:rtl w:val="0"/>
        </w:rPr>
        <w:t xml:space="preserve">J. Exp. Med.</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221</w:t>
      </w:r>
      <w:r w:rsidDel="00000000" w:rsidR="00000000" w:rsidRPr="00000000">
        <w:rPr>
          <w:color w:val="1b1c1d"/>
          <w:sz w:val="24"/>
          <w:szCs w:val="24"/>
          <w:rtl w:val="0"/>
        </w:rPr>
        <w:t xml:space="preserve">, e20232136 (2024).</w:t>
      </w:r>
      <w:r w:rsidDel="00000000" w:rsidR="00000000" w:rsidRPr="00000000">
        <w:rPr>
          <w:color w:val="575b5f"/>
          <w:sz w:val="40"/>
          <w:szCs w:val="40"/>
          <w:highlight w:val="white"/>
          <w:vertAlign w:val="superscript"/>
          <w:rtl w:val="0"/>
        </w:rPr>
        <w:t xml:space="preserve">25</w:t>
      </w:r>
    </w:p>
    <w:p w:rsidR="00000000" w:rsidDel="00000000" w:rsidP="00000000" w:rsidRDefault="00000000" w:rsidRPr="00000000" w14:paraId="000000E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Wang, A. S. &amp; Dreesen, O. Biomarkers of cellular senescence and skin aging. </w:t>
      </w:r>
      <w:r w:rsidDel="00000000" w:rsidR="00000000" w:rsidRPr="00000000">
        <w:rPr>
          <w:i w:val="1"/>
          <w:color w:val="1b1c1d"/>
          <w:sz w:val="24"/>
          <w:szCs w:val="24"/>
          <w:rtl w:val="0"/>
        </w:rPr>
        <w:t xml:space="preserve">Front. Genet.</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8</w:t>
      </w:r>
      <w:r w:rsidDel="00000000" w:rsidR="00000000" w:rsidRPr="00000000">
        <w:rPr>
          <w:color w:val="1b1c1d"/>
          <w:sz w:val="24"/>
          <w:szCs w:val="24"/>
          <w:rtl w:val="0"/>
        </w:rPr>
        <w:t xml:space="preserve">, 247 (2017).</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00E9">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González-Gualda, E.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The SASP: having a moment in the sun. </w:t>
      </w:r>
      <w:r w:rsidDel="00000000" w:rsidR="00000000" w:rsidRPr="00000000">
        <w:rPr>
          <w:i w:val="1"/>
          <w:color w:val="1b1c1d"/>
          <w:sz w:val="24"/>
          <w:szCs w:val="24"/>
          <w:rtl w:val="0"/>
        </w:rPr>
        <w:t xml:space="preserve">Nat. Rev. Cancer</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24</w:t>
      </w:r>
      <w:r w:rsidDel="00000000" w:rsidR="00000000" w:rsidRPr="00000000">
        <w:rPr>
          <w:color w:val="1b1c1d"/>
          <w:sz w:val="24"/>
          <w:szCs w:val="24"/>
          <w:rtl w:val="0"/>
        </w:rPr>
        <w:t xml:space="preserve">, 1-20 (2024).</w:t>
      </w:r>
      <w:r w:rsidDel="00000000" w:rsidR="00000000" w:rsidRPr="00000000">
        <w:rPr>
          <w:color w:val="575b5f"/>
          <w:sz w:val="40"/>
          <w:szCs w:val="40"/>
          <w:highlight w:val="white"/>
          <w:vertAlign w:val="superscript"/>
          <w:rtl w:val="0"/>
        </w:rPr>
        <w:t xml:space="preserve">28</w:t>
      </w:r>
    </w:p>
    <w:p w:rsidR="00000000" w:rsidDel="00000000" w:rsidP="00000000" w:rsidRDefault="00000000" w:rsidRPr="00000000" w14:paraId="000000EA">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López-Otín, C., Blasco, M. A., Partridge, L., Serrano, M. &amp; Kroemer, G. The hallmarks of aging. </w:t>
      </w:r>
      <w:r w:rsidDel="00000000" w:rsidR="00000000" w:rsidRPr="00000000">
        <w:rPr>
          <w:i w:val="1"/>
          <w:color w:val="1b1c1d"/>
          <w:sz w:val="24"/>
          <w:szCs w:val="24"/>
          <w:rtl w:val="0"/>
        </w:rPr>
        <w:t xml:space="preserve">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153</w:t>
      </w:r>
      <w:r w:rsidDel="00000000" w:rsidR="00000000" w:rsidRPr="00000000">
        <w:rPr>
          <w:color w:val="1b1c1d"/>
          <w:sz w:val="24"/>
          <w:szCs w:val="24"/>
          <w:rtl w:val="0"/>
        </w:rPr>
        <w:t xml:space="preserve">, 1194–1217 (2013).</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EB">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Gems, D. &amp; de Magalhães, J. P. The hoverfly and the wasp: a critique of the hallmarks of aging. </w:t>
      </w:r>
      <w:r w:rsidDel="00000000" w:rsidR="00000000" w:rsidRPr="00000000">
        <w:rPr>
          <w:i w:val="1"/>
          <w:color w:val="1b1c1d"/>
          <w:sz w:val="24"/>
          <w:szCs w:val="24"/>
          <w:rtl w:val="0"/>
        </w:rPr>
        <w:t xml:space="preserve">Aging 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20</w:t>
      </w:r>
      <w:r w:rsidDel="00000000" w:rsidR="00000000" w:rsidRPr="00000000">
        <w:rPr>
          <w:color w:val="1b1c1d"/>
          <w:sz w:val="24"/>
          <w:szCs w:val="24"/>
          <w:rtl w:val="0"/>
        </w:rPr>
        <w:t xml:space="preserve">, e13322 (2021).</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E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Adams, P. D.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Study sheds light on the dual nature of cellular senescence. </w:t>
      </w:r>
      <w:r w:rsidDel="00000000" w:rsidR="00000000" w:rsidRPr="00000000">
        <w:rPr>
          <w:i w:val="1"/>
          <w:color w:val="1b1c1d"/>
          <w:sz w:val="24"/>
          <w:szCs w:val="24"/>
          <w:rtl w:val="0"/>
        </w:rPr>
        <w:t xml:space="preserve">Mol. Cell</w:t>
      </w:r>
      <w:r w:rsidDel="00000000" w:rsidR="00000000" w:rsidRPr="00000000">
        <w:rPr>
          <w:color w:val="1b1c1d"/>
          <w:sz w:val="24"/>
          <w:szCs w:val="24"/>
          <w:rtl w:val="0"/>
        </w:rPr>
        <w:t xml:space="preserve"> (2024).</w:t>
      </w:r>
      <w:r w:rsidDel="00000000" w:rsidR="00000000" w:rsidRPr="00000000">
        <w:rPr>
          <w:color w:val="575b5f"/>
          <w:sz w:val="40"/>
          <w:szCs w:val="40"/>
          <w:highlight w:val="white"/>
          <w:vertAlign w:val="superscript"/>
          <w:rtl w:val="0"/>
        </w:rPr>
        <w:t xml:space="preserve">24</w:t>
      </w:r>
    </w:p>
    <w:p w:rsidR="00000000" w:rsidDel="00000000" w:rsidP="00000000" w:rsidRDefault="00000000" w:rsidRPr="00000000" w14:paraId="000000ED">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Tchkonia, T., Zhu, Y., van Deursen, J., Campisi, J. &amp; Kirkland, J. L. Cellular senescence and the senescent secretory phenotype: therapeutic opportunities. </w:t>
      </w:r>
      <w:r w:rsidDel="00000000" w:rsidR="00000000" w:rsidRPr="00000000">
        <w:rPr>
          <w:i w:val="1"/>
          <w:color w:val="1b1c1d"/>
          <w:sz w:val="24"/>
          <w:szCs w:val="24"/>
          <w:rtl w:val="0"/>
        </w:rPr>
        <w:t xml:space="preserve">J. Clin. Invest.</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123</w:t>
      </w:r>
      <w:r w:rsidDel="00000000" w:rsidR="00000000" w:rsidRPr="00000000">
        <w:rPr>
          <w:color w:val="1b1c1d"/>
          <w:sz w:val="24"/>
          <w:szCs w:val="24"/>
          <w:rtl w:val="0"/>
        </w:rPr>
        <w:t xml:space="preserve">, 966–972 (2013).</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00E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Ohtani, N. &amp; Hara, E. Cellular senescence: mechanisms and relevance to cancer and aging. </w:t>
      </w:r>
      <w:r w:rsidDel="00000000" w:rsidR="00000000" w:rsidRPr="00000000">
        <w:rPr>
          <w:i w:val="1"/>
          <w:color w:val="1b1c1d"/>
          <w:sz w:val="24"/>
          <w:szCs w:val="24"/>
          <w:rtl w:val="0"/>
        </w:rPr>
        <w:t xml:space="preserve">J. Biochem.</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177</w:t>
      </w:r>
      <w:r w:rsidDel="00000000" w:rsidR="00000000" w:rsidRPr="00000000">
        <w:rPr>
          <w:color w:val="1b1c1d"/>
          <w:sz w:val="24"/>
          <w:szCs w:val="24"/>
          <w:rtl w:val="0"/>
        </w:rPr>
        <w:t xml:space="preserve">, 163–172 (2024).</w:t>
      </w:r>
      <w:r w:rsidDel="00000000" w:rsidR="00000000" w:rsidRPr="00000000">
        <w:rPr>
          <w:color w:val="575b5f"/>
          <w:sz w:val="40"/>
          <w:szCs w:val="40"/>
          <w:highlight w:val="white"/>
          <w:vertAlign w:val="superscript"/>
          <w:rtl w:val="0"/>
        </w:rPr>
        <w:t xml:space="preserve">8</w:t>
      </w:r>
    </w:p>
    <w:p w:rsidR="00000000" w:rsidDel="00000000" w:rsidP="00000000" w:rsidRDefault="00000000" w:rsidRPr="00000000" w14:paraId="000000EF">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Number Analytics. Cellular Senescence: A Comprehensive Review. </w:t>
      </w:r>
      <w:r w:rsidDel="00000000" w:rsidR="00000000" w:rsidRPr="00000000">
        <w:rPr>
          <w:i w:val="1"/>
          <w:color w:val="1b1c1d"/>
          <w:sz w:val="24"/>
          <w:szCs w:val="24"/>
          <w:rtl w:val="0"/>
        </w:rPr>
        <w:t xml:space="preserve">Number Analytics Blog</w:t>
      </w:r>
      <w:r w:rsidDel="00000000" w:rsidR="00000000" w:rsidRPr="00000000">
        <w:rPr>
          <w:color w:val="1b1c1d"/>
          <w:sz w:val="24"/>
          <w:szCs w:val="24"/>
          <w:rtl w:val="0"/>
        </w:rPr>
        <w:t xml:space="preserve"> (2024).</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00F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News-Medical.Net. Is Cellular Senescence the Real Cause of Aging? (2024).</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F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McHugh, D. &amp; Gil, J. Senescence and aging: Causes, consequences, and therapeutic avenues. </w:t>
      </w:r>
      <w:r w:rsidDel="00000000" w:rsidR="00000000" w:rsidRPr="00000000">
        <w:rPr>
          <w:i w:val="1"/>
          <w:color w:val="1b1c1d"/>
          <w:sz w:val="24"/>
          <w:szCs w:val="24"/>
          <w:rtl w:val="0"/>
        </w:rPr>
        <w:t xml:space="preserve">J. Cell Biol.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217</w:t>
      </w:r>
      <w:r w:rsidDel="00000000" w:rsidR="00000000" w:rsidRPr="00000000">
        <w:rPr>
          <w:color w:val="1b1c1d"/>
          <w:sz w:val="24"/>
          <w:szCs w:val="24"/>
          <w:rtl w:val="0"/>
        </w:rPr>
        <w:t xml:space="preserve">, 65–77 (2018).</w:t>
      </w:r>
      <w:r w:rsidDel="00000000" w:rsidR="00000000" w:rsidRPr="00000000">
        <w:rPr>
          <w:color w:val="575b5f"/>
          <w:sz w:val="40"/>
          <w:szCs w:val="40"/>
          <w:highlight w:val="white"/>
          <w:vertAlign w:val="superscript"/>
          <w:rtl w:val="0"/>
        </w:rPr>
        <w:t xml:space="preserve">23</w:t>
      </w:r>
    </w:p>
    <w:p w:rsidR="00000000" w:rsidDel="00000000" w:rsidP="00000000" w:rsidRDefault="00000000" w:rsidRPr="00000000" w14:paraId="000000F2">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Sharma, A.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Senescence: A DNA damage response and its role in aging and Neurodegenerative Diseases. </w:t>
      </w:r>
      <w:r w:rsidDel="00000000" w:rsidR="00000000" w:rsidRPr="00000000">
        <w:rPr>
          <w:i w:val="1"/>
          <w:color w:val="1b1c1d"/>
          <w:sz w:val="24"/>
          <w:szCs w:val="24"/>
          <w:rtl w:val="0"/>
        </w:rPr>
        <w:t xml:space="preserve">Front. Aging</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4</w:t>
      </w:r>
      <w:r w:rsidDel="00000000" w:rsidR="00000000" w:rsidRPr="00000000">
        <w:rPr>
          <w:color w:val="1b1c1d"/>
          <w:sz w:val="24"/>
          <w:szCs w:val="24"/>
          <w:rtl w:val="0"/>
        </w:rPr>
        <w:t xml:space="preserve">, 1292053 (2024).</w:t>
      </w:r>
      <w:r w:rsidDel="00000000" w:rsidR="00000000" w:rsidRPr="00000000">
        <w:rPr>
          <w:color w:val="575b5f"/>
          <w:sz w:val="40"/>
          <w:szCs w:val="40"/>
          <w:highlight w:val="white"/>
          <w:vertAlign w:val="superscript"/>
          <w:rtl w:val="0"/>
        </w:rPr>
        <w:t xml:space="preserve">35</w:t>
      </w:r>
    </w:p>
    <w:p w:rsidR="00000000" w:rsidDel="00000000" w:rsidP="00000000" w:rsidRDefault="00000000" w:rsidRPr="00000000" w14:paraId="000000F3">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von Zglinicki, T. Human cell senescence as a DNA damage response. </w:t>
      </w:r>
      <w:r w:rsidDel="00000000" w:rsidR="00000000" w:rsidRPr="00000000">
        <w:rPr>
          <w:i w:val="1"/>
          <w:color w:val="1b1c1d"/>
          <w:sz w:val="24"/>
          <w:szCs w:val="24"/>
          <w:rtl w:val="0"/>
        </w:rPr>
        <w:t xml:space="preserve">Cancer Res. UK Cambridge Inst.</w:t>
      </w:r>
      <w:r w:rsidDel="00000000" w:rsidR="00000000" w:rsidRPr="00000000">
        <w:rPr>
          <w:color w:val="1b1c1d"/>
          <w:sz w:val="24"/>
          <w:szCs w:val="24"/>
          <w:rtl w:val="0"/>
        </w:rPr>
        <w:t xml:space="preserve"> (2006).</w:t>
      </w:r>
      <w:r w:rsidDel="00000000" w:rsidR="00000000" w:rsidRPr="00000000">
        <w:rPr>
          <w:color w:val="575b5f"/>
          <w:sz w:val="40"/>
          <w:szCs w:val="40"/>
          <w:highlight w:val="white"/>
          <w:vertAlign w:val="superscript"/>
          <w:rtl w:val="0"/>
        </w:rPr>
        <w:t xml:space="preserve">36</w:t>
      </w:r>
    </w:p>
    <w:p w:rsidR="00000000" w:rsidDel="00000000" w:rsidP="00000000" w:rsidRDefault="00000000" w:rsidRPr="00000000" w14:paraId="000000F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Wang, C., Jurk, D., Maddick, M., Nelson, G., Martin-Ruiz, C. &amp; von Zglinicki, T. DNA damage response and cellular senescence in tissues of aging mice. </w:t>
      </w:r>
      <w:r w:rsidDel="00000000" w:rsidR="00000000" w:rsidRPr="00000000">
        <w:rPr>
          <w:i w:val="1"/>
          <w:color w:val="1b1c1d"/>
          <w:sz w:val="24"/>
          <w:szCs w:val="24"/>
          <w:rtl w:val="0"/>
        </w:rPr>
        <w:t xml:space="preserve">Aging 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8</w:t>
      </w:r>
      <w:r w:rsidDel="00000000" w:rsidR="00000000" w:rsidRPr="00000000">
        <w:rPr>
          <w:color w:val="1b1c1d"/>
          <w:sz w:val="24"/>
          <w:szCs w:val="24"/>
          <w:rtl w:val="0"/>
        </w:rPr>
        <w:t xml:space="preserve">, 311–323 (2009).</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00F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Dou, Z.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Cytoplasmic chromatin fragments fuel inflammation in senescence and cancer. </w:t>
      </w:r>
      <w:r w:rsidDel="00000000" w:rsidR="00000000" w:rsidRPr="00000000">
        <w:rPr>
          <w:i w:val="1"/>
          <w:color w:val="1b1c1d"/>
          <w:sz w:val="24"/>
          <w:szCs w:val="24"/>
          <w:rtl w:val="0"/>
        </w:rPr>
        <w:t xml:space="preserve">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171</w:t>
      </w:r>
      <w:r w:rsidDel="00000000" w:rsidR="00000000" w:rsidRPr="00000000">
        <w:rPr>
          <w:color w:val="1b1c1d"/>
          <w:sz w:val="24"/>
          <w:szCs w:val="24"/>
          <w:rtl w:val="0"/>
        </w:rPr>
        <w:t xml:space="preserve">, 846-859.e13 (2017).</w:t>
      </w:r>
      <w:r w:rsidDel="00000000" w:rsidR="00000000" w:rsidRPr="00000000">
        <w:rPr>
          <w:color w:val="575b5f"/>
          <w:sz w:val="40"/>
          <w:szCs w:val="40"/>
          <w:highlight w:val="white"/>
          <w:vertAlign w:val="superscript"/>
          <w:rtl w:val="0"/>
        </w:rPr>
        <w:t xml:space="preserve">37</w:t>
      </w:r>
    </w:p>
    <w:p w:rsidR="00000000" w:rsidDel="00000000" w:rsidP="00000000" w:rsidRDefault="00000000" w:rsidRPr="00000000" w14:paraId="000000F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Teschendorff, A. E., West, J. &amp; Beck, S. Age-associated epigenetic drift: implications, and a case of epigenetic thrift? </w:t>
      </w:r>
      <w:r w:rsidDel="00000000" w:rsidR="00000000" w:rsidRPr="00000000">
        <w:rPr>
          <w:i w:val="1"/>
          <w:color w:val="1b1c1d"/>
          <w:sz w:val="24"/>
          <w:szCs w:val="24"/>
          <w:rtl w:val="0"/>
        </w:rPr>
        <w:t xml:space="preserve">Hum. Mol. Genet.</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22</w:t>
      </w:r>
      <w:r w:rsidDel="00000000" w:rsidR="00000000" w:rsidRPr="00000000">
        <w:rPr>
          <w:color w:val="1b1c1d"/>
          <w:sz w:val="24"/>
          <w:szCs w:val="24"/>
          <w:rtl w:val="0"/>
        </w:rPr>
        <w:t xml:space="preserve">, R7–R15 (2013).</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00F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Issa, J.-P. Aging and epigenetic drift: a vicious cycle. </w:t>
      </w:r>
      <w:r w:rsidDel="00000000" w:rsidR="00000000" w:rsidRPr="00000000">
        <w:rPr>
          <w:i w:val="1"/>
          <w:color w:val="1b1c1d"/>
          <w:sz w:val="24"/>
          <w:szCs w:val="24"/>
          <w:rtl w:val="0"/>
        </w:rPr>
        <w:t xml:space="preserve">J. Clin. Invest.</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124</w:t>
      </w:r>
      <w:r w:rsidDel="00000000" w:rsidR="00000000" w:rsidRPr="00000000">
        <w:rPr>
          <w:color w:val="1b1c1d"/>
          <w:sz w:val="24"/>
          <w:szCs w:val="24"/>
          <w:rtl w:val="0"/>
        </w:rPr>
        <w:t xml:space="preserve">, 24–29 (2014).</w:t>
      </w:r>
      <w:r w:rsidDel="00000000" w:rsidR="00000000" w:rsidRPr="00000000">
        <w:rPr>
          <w:color w:val="575b5f"/>
          <w:sz w:val="40"/>
          <w:szCs w:val="40"/>
          <w:highlight w:val="white"/>
          <w:vertAlign w:val="superscript"/>
          <w:rtl w:val="0"/>
        </w:rPr>
        <w:t xml:space="preserve">21</w:t>
      </w:r>
    </w:p>
    <w:p w:rsidR="00000000" w:rsidDel="00000000" w:rsidP="00000000" w:rsidRDefault="00000000" w:rsidRPr="00000000" w14:paraId="000000F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Sinclair, D. A.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Loss of epigenetic information can drive aging, restoration can reverse it. </w:t>
      </w:r>
      <w:r w:rsidDel="00000000" w:rsidR="00000000" w:rsidRPr="00000000">
        <w:rPr>
          <w:i w:val="1"/>
          <w:color w:val="1b1c1d"/>
          <w:sz w:val="24"/>
          <w:szCs w:val="24"/>
          <w:rtl w:val="0"/>
        </w:rPr>
        <w:t xml:space="preserve">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186</w:t>
      </w:r>
      <w:r w:rsidDel="00000000" w:rsidR="00000000" w:rsidRPr="00000000">
        <w:rPr>
          <w:color w:val="1b1c1d"/>
          <w:sz w:val="24"/>
          <w:szCs w:val="24"/>
          <w:rtl w:val="0"/>
        </w:rPr>
        <w:t xml:space="preserve">, 108-125.e26 (2023).</w:t>
      </w:r>
      <w:r w:rsidDel="00000000" w:rsidR="00000000" w:rsidRPr="00000000">
        <w:rPr>
          <w:color w:val="575b5f"/>
          <w:sz w:val="40"/>
          <w:szCs w:val="40"/>
          <w:highlight w:val="white"/>
          <w:vertAlign w:val="superscript"/>
          <w:rtl w:val="0"/>
        </w:rPr>
        <w:t xml:space="preserve">17</w:t>
      </w:r>
    </w:p>
    <w:p w:rsidR="00000000" w:rsidDel="00000000" w:rsidP="00000000" w:rsidRDefault="00000000" w:rsidRPr="00000000" w14:paraId="000000F9">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De Sandre-Giovannoli, A.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Lamin A truncation in Hutchinson-Gilford progeria. </w:t>
      </w:r>
      <w:r w:rsidDel="00000000" w:rsidR="00000000" w:rsidRPr="00000000">
        <w:rPr>
          <w:i w:val="1"/>
          <w:color w:val="1b1c1d"/>
          <w:sz w:val="24"/>
          <w:szCs w:val="24"/>
          <w:rtl w:val="0"/>
        </w:rPr>
        <w:t xml:space="preserve">Science</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300</w:t>
      </w:r>
      <w:r w:rsidDel="00000000" w:rsidR="00000000" w:rsidRPr="00000000">
        <w:rPr>
          <w:color w:val="1b1c1d"/>
          <w:sz w:val="24"/>
          <w:szCs w:val="24"/>
          <w:rtl w:val="0"/>
        </w:rPr>
        <w:t xml:space="preserve">, 2055 (2003).</w:t>
      </w:r>
      <w:r w:rsidDel="00000000" w:rsidR="00000000" w:rsidRPr="00000000">
        <w:rPr>
          <w:color w:val="575b5f"/>
          <w:sz w:val="40"/>
          <w:szCs w:val="40"/>
          <w:highlight w:val="white"/>
          <w:vertAlign w:val="superscript"/>
          <w:rtl w:val="0"/>
        </w:rPr>
        <w:t xml:space="preserve">46</w:t>
      </w:r>
    </w:p>
    <w:p w:rsidR="00000000" w:rsidDel="00000000" w:rsidP="00000000" w:rsidRDefault="00000000" w:rsidRPr="00000000" w14:paraId="000000FA">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Eriksson, M.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Recurrent de novo point mutations in lamin A cause Hutchinson-Gilford progeria syndrome. </w:t>
      </w:r>
      <w:r w:rsidDel="00000000" w:rsidR="00000000" w:rsidRPr="00000000">
        <w:rPr>
          <w:i w:val="1"/>
          <w:color w:val="1b1c1d"/>
          <w:sz w:val="24"/>
          <w:szCs w:val="24"/>
          <w:rtl w:val="0"/>
        </w:rPr>
        <w:t xml:space="preserve">Nature</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423</w:t>
      </w:r>
      <w:r w:rsidDel="00000000" w:rsidR="00000000" w:rsidRPr="00000000">
        <w:rPr>
          <w:color w:val="1b1c1d"/>
          <w:sz w:val="24"/>
          <w:szCs w:val="24"/>
          <w:rtl w:val="0"/>
        </w:rPr>
        <w:t xml:space="preserve">, 293–298 (2003).</w:t>
      </w:r>
      <w:r w:rsidDel="00000000" w:rsidR="00000000" w:rsidRPr="00000000">
        <w:rPr>
          <w:color w:val="575b5f"/>
          <w:sz w:val="40"/>
          <w:szCs w:val="40"/>
          <w:highlight w:val="white"/>
          <w:vertAlign w:val="superscript"/>
          <w:rtl w:val="0"/>
        </w:rPr>
        <w:t xml:space="preserve">46</w:t>
      </w:r>
    </w:p>
    <w:p w:rsidR="00000000" w:rsidDel="00000000" w:rsidP="00000000" w:rsidRDefault="00000000" w:rsidRPr="00000000" w14:paraId="000000FB">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Broers, J. L. V.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Nuclear lamins: laminopathies and their role in premature ageing. </w:t>
      </w:r>
      <w:r w:rsidDel="00000000" w:rsidR="00000000" w:rsidRPr="00000000">
        <w:rPr>
          <w:i w:val="1"/>
          <w:color w:val="1b1c1d"/>
          <w:sz w:val="24"/>
          <w:szCs w:val="24"/>
          <w:rtl w:val="0"/>
        </w:rPr>
        <w:t xml:space="preserve">Physiol. Rev.</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86</w:t>
      </w:r>
      <w:r w:rsidDel="00000000" w:rsidR="00000000" w:rsidRPr="00000000">
        <w:rPr>
          <w:color w:val="1b1c1d"/>
          <w:sz w:val="24"/>
          <w:szCs w:val="24"/>
          <w:rtl w:val="0"/>
        </w:rPr>
        <w:t xml:space="preserve">, 967–1008 (2006).</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00F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Worman, H. J. &amp; Bonne, G. "Laminopathies": a wide spectrum of human diseases. </w:t>
      </w:r>
      <w:r w:rsidDel="00000000" w:rsidR="00000000" w:rsidRPr="00000000">
        <w:rPr>
          <w:i w:val="1"/>
          <w:color w:val="1b1c1d"/>
          <w:sz w:val="24"/>
          <w:szCs w:val="24"/>
          <w:rtl w:val="0"/>
        </w:rPr>
        <w:t xml:space="preserve">Exp. Cell Res.</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313</w:t>
      </w:r>
      <w:r w:rsidDel="00000000" w:rsidR="00000000" w:rsidRPr="00000000">
        <w:rPr>
          <w:color w:val="1b1c1d"/>
          <w:sz w:val="24"/>
          <w:szCs w:val="24"/>
          <w:rtl w:val="0"/>
        </w:rPr>
        <w:t xml:space="preserve">, 2121–2133 (2007).</w:t>
      </w:r>
      <w:r w:rsidDel="00000000" w:rsidR="00000000" w:rsidRPr="00000000">
        <w:rPr>
          <w:color w:val="575b5f"/>
          <w:sz w:val="40"/>
          <w:szCs w:val="40"/>
          <w:highlight w:val="white"/>
          <w:vertAlign w:val="superscript"/>
          <w:rtl w:val="0"/>
        </w:rPr>
        <w:t xml:space="preserve">45</w:t>
      </w:r>
    </w:p>
    <w:p w:rsidR="00000000" w:rsidDel="00000000" w:rsidP="00000000" w:rsidRDefault="00000000" w:rsidRPr="00000000" w14:paraId="000000FD">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Gonzalo, S. &amp; Kreienkamp, R. The p53-progerin-lamin A/C connection in aging and cancer. </w:t>
      </w:r>
      <w:r w:rsidDel="00000000" w:rsidR="00000000" w:rsidRPr="00000000">
        <w:rPr>
          <w:i w:val="1"/>
          <w:color w:val="1b1c1d"/>
          <w:sz w:val="24"/>
          <w:szCs w:val="24"/>
          <w:rtl w:val="0"/>
        </w:rPr>
        <w:t xml:space="preserve">Cell Death Differ.</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28</w:t>
      </w:r>
      <w:r w:rsidDel="00000000" w:rsidR="00000000" w:rsidRPr="00000000">
        <w:rPr>
          <w:color w:val="1b1c1d"/>
          <w:sz w:val="24"/>
          <w:szCs w:val="24"/>
          <w:rtl w:val="0"/>
        </w:rPr>
        <w:t xml:space="preserve">, 2873–2886 (2021).</w:t>
      </w:r>
      <w:r w:rsidDel="00000000" w:rsidR="00000000" w:rsidRPr="00000000">
        <w:rPr>
          <w:color w:val="575b5f"/>
          <w:sz w:val="40"/>
          <w:szCs w:val="40"/>
          <w:highlight w:val="white"/>
          <w:vertAlign w:val="superscript"/>
          <w:rtl w:val="0"/>
        </w:rPr>
        <w:t xml:space="preserve">53</w:t>
      </w:r>
    </w:p>
    <w:p w:rsidR="00000000" w:rsidDel="00000000" w:rsidP="00000000" w:rsidRDefault="00000000" w:rsidRPr="00000000" w14:paraId="000000F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Freund, A., Laberge, R.-M., Demaria, M. &amp; Campisi, J. Lamin B1 loss is a senescence-associated biomarker. </w:t>
      </w:r>
      <w:r w:rsidDel="00000000" w:rsidR="00000000" w:rsidRPr="00000000">
        <w:rPr>
          <w:i w:val="1"/>
          <w:color w:val="1b1c1d"/>
          <w:sz w:val="24"/>
          <w:szCs w:val="24"/>
          <w:rtl w:val="0"/>
        </w:rPr>
        <w:t xml:space="preserve">Mol. Biol. 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23</w:t>
      </w:r>
      <w:r w:rsidDel="00000000" w:rsidR="00000000" w:rsidRPr="00000000">
        <w:rPr>
          <w:color w:val="1b1c1d"/>
          <w:sz w:val="24"/>
          <w:szCs w:val="24"/>
          <w:rtl w:val="0"/>
        </w:rPr>
        <w:t xml:space="preserve">, 2066–2075 (2012).</w:t>
      </w:r>
      <w:r w:rsidDel="00000000" w:rsidR="00000000" w:rsidRPr="00000000">
        <w:rPr>
          <w:color w:val="575b5f"/>
          <w:sz w:val="40"/>
          <w:szCs w:val="40"/>
          <w:highlight w:val="white"/>
          <w:vertAlign w:val="superscript"/>
          <w:rtl w:val="0"/>
        </w:rPr>
        <w:t xml:space="preserve">54</w:t>
      </w:r>
    </w:p>
    <w:p w:rsidR="00000000" w:rsidDel="00000000" w:rsidP="00000000" w:rsidRDefault="00000000" w:rsidRPr="00000000" w14:paraId="000000FF">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Chen, H.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Nuclear lamina-chromatin interactions in aging. </w:t>
      </w:r>
      <w:r w:rsidDel="00000000" w:rsidR="00000000" w:rsidRPr="00000000">
        <w:rPr>
          <w:i w:val="1"/>
          <w:color w:val="1b1c1d"/>
          <w:sz w:val="24"/>
          <w:szCs w:val="24"/>
          <w:rtl w:val="0"/>
        </w:rPr>
        <w:t xml:space="preserve">Aging 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19</w:t>
      </w:r>
      <w:r w:rsidDel="00000000" w:rsidR="00000000" w:rsidRPr="00000000">
        <w:rPr>
          <w:color w:val="1b1c1d"/>
          <w:sz w:val="24"/>
          <w:szCs w:val="24"/>
          <w:rtl w:val="0"/>
        </w:rPr>
        <w:t xml:space="preserve">, e13110 (2020).</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10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D'Angelo, M. A.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Nuclear pore complex deterioration and loss of nuclear protein import in aging </w:t>
      </w:r>
      <w:r w:rsidDel="00000000" w:rsidR="00000000" w:rsidRPr="00000000">
        <w:rPr>
          <w:i w:val="1"/>
          <w:color w:val="1b1c1d"/>
          <w:sz w:val="24"/>
          <w:szCs w:val="24"/>
          <w:rtl w:val="0"/>
        </w:rPr>
        <w:t xml:space="preserve">C. elegans</w:t>
      </w:r>
      <w:r w:rsidDel="00000000" w:rsidR="00000000" w:rsidRPr="00000000">
        <w:rPr>
          <w:color w:val="1b1c1d"/>
          <w:sz w:val="24"/>
          <w:szCs w:val="24"/>
          <w:rtl w:val="0"/>
        </w:rPr>
        <w:t xml:space="preserve">. </w:t>
      </w:r>
      <w:r w:rsidDel="00000000" w:rsidR="00000000" w:rsidRPr="00000000">
        <w:rPr>
          <w:i w:val="1"/>
          <w:color w:val="1b1c1d"/>
          <w:sz w:val="24"/>
          <w:szCs w:val="24"/>
          <w:rtl w:val="0"/>
        </w:rPr>
        <w:t xml:space="preserve">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136</w:t>
      </w:r>
      <w:r w:rsidDel="00000000" w:rsidR="00000000" w:rsidRPr="00000000">
        <w:rPr>
          <w:color w:val="1b1c1d"/>
          <w:sz w:val="24"/>
          <w:szCs w:val="24"/>
          <w:rtl w:val="0"/>
        </w:rPr>
        <w:t xml:space="preserve">, 284–295 (2009).</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10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Suleski, M. &amp; De-Souza, E. A. Nuclear pore complex dysfunction in aging and disease. </w:t>
      </w:r>
      <w:r w:rsidDel="00000000" w:rsidR="00000000" w:rsidRPr="00000000">
        <w:rPr>
          <w:i w:val="1"/>
          <w:color w:val="1b1c1d"/>
          <w:sz w:val="24"/>
          <w:szCs w:val="24"/>
          <w:rtl w:val="0"/>
        </w:rPr>
        <w:t xml:space="preserve">Trends Cell Biol.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32</w:t>
      </w:r>
      <w:r w:rsidDel="00000000" w:rsidR="00000000" w:rsidRPr="00000000">
        <w:rPr>
          <w:color w:val="1b1c1d"/>
          <w:sz w:val="24"/>
          <w:szCs w:val="24"/>
          <w:rtl w:val="0"/>
        </w:rPr>
        <w:t xml:space="preserve">, 216-227 (2022).</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102">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Cho, K. J. &amp; Hetzer, M. W. The nuclear periphery takes center stage: the role of nuclear pore complexes in cell identity and aging. </w:t>
      </w:r>
      <w:r w:rsidDel="00000000" w:rsidR="00000000" w:rsidRPr="00000000">
        <w:rPr>
          <w:i w:val="1"/>
          <w:color w:val="1b1c1d"/>
          <w:sz w:val="24"/>
          <w:szCs w:val="24"/>
          <w:rtl w:val="0"/>
        </w:rPr>
        <w:t xml:space="preserve">Dev. 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54</w:t>
      </w:r>
      <w:r w:rsidDel="00000000" w:rsidR="00000000" w:rsidRPr="00000000">
        <w:rPr>
          <w:color w:val="1b1c1d"/>
          <w:sz w:val="24"/>
          <w:szCs w:val="24"/>
          <w:rtl w:val="0"/>
        </w:rPr>
        <w:t xml:space="preserve">, 145–157 (2020).</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103">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Rodriguez-Gabin, A. G., Bjelica, S., Fernandez-Cervantes, A. &amp; Hetzer, M. W. Nuclear pore injury in neurodegenerative disease. </w:t>
      </w:r>
      <w:r w:rsidDel="00000000" w:rsidR="00000000" w:rsidRPr="00000000">
        <w:rPr>
          <w:i w:val="1"/>
          <w:color w:val="1b1c1d"/>
          <w:sz w:val="24"/>
          <w:szCs w:val="24"/>
          <w:rtl w:val="0"/>
        </w:rPr>
        <w:t xml:space="preserve">Small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20</w:t>
      </w:r>
      <w:r w:rsidDel="00000000" w:rsidR="00000000" w:rsidRPr="00000000">
        <w:rPr>
          <w:color w:val="1b1c1d"/>
          <w:sz w:val="24"/>
          <w:szCs w:val="24"/>
          <w:rtl w:val="0"/>
        </w:rPr>
        <w:t xml:space="preserve">, e2307521 (2024).</w:t>
      </w:r>
      <w:r w:rsidDel="00000000" w:rsidR="00000000" w:rsidRPr="00000000">
        <w:rPr>
          <w:color w:val="575b5f"/>
          <w:sz w:val="40"/>
          <w:szCs w:val="40"/>
          <w:highlight w:val="white"/>
          <w:vertAlign w:val="superscript"/>
          <w:rtl w:val="0"/>
        </w:rPr>
        <w:t xml:space="preserve">61</w:t>
      </w:r>
    </w:p>
    <w:p w:rsidR="00000000" w:rsidDel="00000000" w:rsidP="00000000" w:rsidRDefault="00000000" w:rsidRPr="00000000" w14:paraId="0000010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Yang, H.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The cGAS-STING pathway in sterile inflammation and its implications in immunosenescence and inflammaging. </w:t>
      </w:r>
      <w:r w:rsidDel="00000000" w:rsidR="00000000" w:rsidRPr="00000000">
        <w:rPr>
          <w:i w:val="1"/>
          <w:color w:val="1b1c1d"/>
          <w:sz w:val="24"/>
          <w:szCs w:val="24"/>
          <w:rtl w:val="0"/>
        </w:rPr>
        <w:t xml:space="preserve">Front. Immunol.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14</w:t>
      </w:r>
      <w:r w:rsidDel="00000000" w:rsidR="00000000" w:rsidRPr="00000000">
        <w:rPr>
          <w:color w:val="1b1c1d"/>
          <w:sz w:val="24"/>
          <w:szCs w:val="24"/>
          <w:rtl w:val="0"/>
        </w:rPr>
        <w:t xml:space="preserve">, 1132653 (2023).</w:t>
      </w:r>
      <w:r w:rsidDel="00000000" w:rsidR="00000000" w:rsidRPr="00000000">
        <w:rPr>
          <w:color w:val="575b5f"/>
          <w:sz w:val="40"/>
          <w:szCs w:val="40"/>
          <w:highlight w:val="white"/>
          <w:vertAlign w:val="superscript"/>
          <w:rtl w:val="0"/>
        </w:rPr>
        <w:t xml:space="preserve">38</w:t>
      </w:r>
    </w:p>
    <w:p w:rsidR="00000000" w:rsidDel="00000000" w:rsidP="00000000" w:rsidRDefault="00000000" w:rsidRPr="00000000" w14:paraId="0000010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Luo, D.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Cellular senescence in Alzheimer's disease: from physiology to pathology. </w:t>
      </w:r>
      <w:r w:rsidDel="00000000" w:rsidR="00000000" w:rsidRPr="00000000">
        <w:rPr>
          <w:i w:val="1"/>
          <w:color w:val="1b1c1d"/>
          <w:sz w:val="24"/>
          <w:szCs w:val="24"/>
          <w:rtl w:val="0"/>
        </w:rPr>
        <w:t xml:space="preserve">Transl. Neurodegener.</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13</w:t>
      </w:r>
      <w:r w:rsidDel="00000000" w:rsidR="00000000" w:rsidRPr="00000000">
        <w:rPr>
          <w:color w:val="1b1c1d"/>
          <w:sz w:val="24"/>
          <w:szCs w:val="24"/>
          <w:rtl w:val="0"/>
        </w:rPr>
        <w:t xml:space="preserve">, 55 (2024).</w:t>
      </w:r>
      <w:r w:rsidDel="00000000" w:rsidR="00000000" w:rsidRPr="00000000">
        <w:rPr>
          <w:color w:val="575b5f"/>
          <w:sz w:val="40"/>
          <w:szCs w:val="40"/>
          <w:highlight w:val="white"/>
          <w:vertAlign w:val="superscript"/>
          <w:rtl w:val="0"/>
        </w:rPr>
        <w:t xml:space="preserve">62</w:t>
      </w:r>
    </w:p>
    <w:p w:rsidR="00000000" w:rsidDel="00000000" w:rsidP="00000000" w:rsidRDefault="00000000" w:rsidRPr="00000000" w14:paraId="0000010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Gutta, G.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DNA Damage and Senescence in The Aging and Alzheimer's Disease Cortex Are Not Uniformly Distributed. </w:t>
      </w:r>
      <w:r w:rsidDel="00000000" w:rsidR="00000000" w:rsidRPr="00000000">
        <w:rPr>
          <w:i w:val="1"/>
          <w:color w:val="1b1c1d"/>
          <w:sz w:val="24"/>
          <w:szCs w:val="24"/>
          <w:rtl w:val="0"/>
        </w:rPr>
        <w:t xml:space="preserve">bioRxiv</w:t>
      </w:r>
      <w:r w:rsidDel="00000000" w:rsidR="00000000" w:rsidRPr="00000000">
        <w:rPr>
          <w:color w:val="1b1c1d"/>
          <w:sz w:val="24"/>
          <w:szCs w:val="24"/>
          <w:rtl w:val="0"/>
        </w:rPr>
        <w:t xml:space="preserve"> 2024.04.28.591529 (2024).</w:t>
      </w:r>
      <w:r w:rsidDel="00000000" w:rsidR="00000000" w:rsidRPr="00000000">
        <w:rPr>
          <w:color w:val="575b5f"/>
          <w:sz w:val="40"/>
          <w:szCs w:val="40"/>
          <w:highlight w:val="white"/>
          <w:vertAlign w:val="superscript"/>
          <w:rtl w:val="0"/>
        </w:rPr>
        <w:t xml:space="preserve">66</w:t>
      </w:r>
    </w:p>
    <w:p w:rsidR="00000000" w:rsidDel="00000000" w:rsidP="00000000" w:rsidRDefault="00000000" w:rsidRPr="00000000" w14:paraId="0000010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Cook, M. A. The Role of Cellular Senescence in Alzheimer's Disease Progression. </w:t>
      </w:r>
      <w:r w:rsidDel="00000000" w:rsidR="00000000" w:rsidRPr="00000000">
        <w:rPr>
          <w:i w:val="1"/>
          <w:color w:val="1b1c1d"/>
          <w:sz w:val="24"/>
          <w:szCs w:val="24"/>
          <w:rtl w:val="0"/>
        </w:rPr>
        <w:t xml:space="preserve">Dissertation, Medical University of South Carolina</w:t>
      </w:r>
      <w:r w:rsidDel="00000000" w:rsidR="00000000" w:rsidRPr="00000000">
        <w:rPr>
          <w:color w:val="1b1c1d"/>
          <w:sz w:val="24"/>
          <w:szCs w:val="24"/>
          <w:rtl w:val="0"/>
        </w:rPr>
        <w:t xml:space="preserve"> (2024).</w:t>
      </w:r>
      <w:r w:rsidDel="00000000" w:rsidR="00000000" w:rsidRPr="00000000">
        <w:rPr>
          <w:color w:val="575b5f"/>
          <w:sz w:val="40"/>
          <w:szCs w:val="40"/>
          <w:highlight w:val="white"/>
          <w:vertAlign w:val="superscript"/>
          <w:rtl w:val="0"/>
        </w:rPr>
        <w:t xml:space="preserve">68</w:t>
      </w:r>
    </w:p>
    <w:p w:rsidR="00000000" w:rsidDel="00000000" w:rsidP="00000000" w:rsidRDefault="00000000" w:rsidRPr="00000000" w14:paraId="0000010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Wong, G. C.-N. &amp; Chow, K. H.-M. DNA Damage Response-Associated Cell Cycle Re-Entry and Neuronal Senescence in Brain Aging and Alzheimer's Disease. </w:t>
      </w:r>
      <w:r w:rsidDel="00000000" w:rsidR="00000000" w:rsidRPr="00000000">
        <w:rPr>
          <w:i w:val="1"/>
          <w:color w:val="1b1c1d"/>
          <w:sz w:val="24"/>
          <w:szCs w:val="24"/>
          <w:rtl w:val="0"/>
        </w:rPr>
        <w:t xml:space="preserve">J. Alzheimers Dis.</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88</w:t>
      </w:r>
      <w:r w:rsidDel="00000000" w:rsidR="00000000" w:rsidRPr="00000000">
        <w:rPr>
          <w:color w:val="1b1c1d"/>
          <w:sz w:val="24"/>
          <w:szCs w:val="24"/>
          <w:rtl w:val="0"/>
        </w:rPr>
        <w:t xml:space="preserve">, 43–61 (2022).</w:t>
      </w:r>
      <w:r w:rsidDel="00000000" w:rsidR="00000000" w:rsidRPr="00000000">
        <w:rPr>
          <w:color w:val="575b5f"/>
          <w:sz w:val="40"/>
          <w:szCs w:val="40"/>
          <w:highlight w:val="white"/>
          <w:vertAlign w:val="superscript"/>
          <w:rtl w:val="0"/>
        </w:rPr>
        <w:t xml:space="preserve">67</w:t>
      </w:r>
    </w:p>
    <w:p w:rsidR="00000000" w:rsidDel="00000000" w:rsidP="00000000" w:rsidRDefault="00000000" w:rsidRPr="00000000" w14:paraId="00000109">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Ma, Y., Erb, M. L. &amp; Moore, D. J. Aging, cellular senescence and Parkinson's disease. </w:t>
      </w:r>
      <w:r w:rsidDel="00000000" w:rsidR="00000000" w:rsidRPr="00000000">
        <w:rPr>
          <w:i w:val="1"/>
          <w:color w:val="1b1c1d"/>
          <w:sz w:val="24"/>
          <w:szCs w:val="24"/>
          <w:rtl w:val="0"/>
        </w:rPr>
        <w:t xml:space="preserve">J. Parkinsons Dis.</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15</w:t>
      </w:r>
      <w:r w:rsidDel="00000000" w:rsidR="00000000" w:rsidRPr="00000000">
        <w:rPr>
          <w:color w:val="1b1c1d"/>
          <w:sz w:val="24"/>
          <w:szCs w:val="24"/>
          <w:rtl w:val="0"/>
        </w:rPr>
        <w:t xml:space="preserve">, 239-254 (2025).</w:t>
      </w:r>
      <w:r w:rsidDel="00000000" w:rsidR="00000000" w:rsidRPr="00000000">
        <w:rPr>
          <w:color w:val="575b5f"/>
          <w:sz w:val="40"/>
          <w:szCs w:val="40"/>
          <w:highlight w:val="white"/>
          <w:vertAlign w:val="superscript"/>
          <w:rtl w:val="0"/>
        </w:rPr>
        <w:t xml:space="preserve">63</w:t>
      </w:r>
    </w:p>
    <w:p w:rsidR="00000000" w:rsidDel="00000000" w:rsidP="00000000" w:rsidRDefault="00000000" w:rsidRPr="00000000" w14:paraId="0000010A">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Chinta, S. J.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Cellular senescence and the aging brain. </w:t>
      </w:r>
      <w:r w:rsidDel="00000000" w:rsidR="00000000" w:rsidRPr="00000000">
        <w:rPr>
          <w:i w:val="1"/>
          <w:color w:val="1b1c1d"/>
          <w:sz w:val="24"/>
          <w:szCs w:val="24"/>
          <w:rtl w:val="0"/>
        </w:rPr>
        <w:t xml:space="preserve">J. Neurochem.</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132</w:t>
      </w:r>
      <w:r w:rsidDel="00000000" w:rsidR="00000000" w:rsidRPr="00000000">
        <w:rPr>
          <w:color w:val="1b1c1d"/>
          <w:sz w:val="24"/>
          <w:szCs w:val="24"/>
          <w:rtl w:val="0"/>
        </w:rPr>
        <w:t xml:space="preserve">, 598–608 (2015).</w:t>
      </w:r>
      <w:r w:rsidDel="00000000" w:rsidR="00000000" w:rsidRPr="00000000">
        <w:rPr>
          <w:color w:val="575b5f"/>
          <w:sz w:val="40"/>
          <w:szCs w:val="40"/>
          <w:highlight w:val="white"/>
          <w:vertAlign w:val="superscript"/>
          <w:rtl w:val="0"/>
        </w:rPr>
        <w:t xml:space="preserve">65</w:t>
      </w:r>
    </w:p>
    <w:p w:rsidR="00000000" w:rsidDel="00000000" w:rsidP="00000000" w:rsidRDefault="00000000" w:rsidRPr="00000000" w14:paraId="0000010B">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Jurk, D.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Chronic inflammation induces telomere dysfunction and accelerates ageing in mice. </w:t>
      </w:r>
      <w:r w:rsidDel="00000000" w:rsidR="00000000" w:rsidRPr="00000000">
        <w:rPr>
          <w:i w:val="1"/>
          <w:color w:val="1b1c1d"/>
          <w:sz w:val="24"/>
          <w:szCs w:val="24"/>
          <w:rtl w:val="0"/>
        </w:rPr>
        <w:t xml:space="preserve">Nat. Commun.</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2</w:t>
      </w:r>
      <w:r w:rsidDel="00000000" w:rsidR="00000000" w:rsidRPr="00000000">
        <w:rPr>
          <w:color w:val="1b1c1d"/>
          <w:sz w:val="24"/>
          <w:szCs w:val="24"/>
          <w:rtl w:val="0"/>
        </w:rPr>
        <w:t xml:space="preserve">, 4172 (2014).</w:t>
      </w:r>
      <w:r w:rsidDel="00000000" w:rsidR="00000000" w:rsidRPr="00000000">
        <w:rPr>
          <w:color w:val="575b5f"/>
          <w:sz w:val="40"/>
          <w:szCs w:val="40"/>
          <w:highlight w:val="white"/>
          <w:vertAlign w:val="superscript"/>
          <w:rtl w:val="0"/>
        </w:rPr>
        <w:t xml:space="preserve">29</w:t>
      </w:r>
    </w:p>
    <w:p w:rsidR="00000000" w:rsidDel="00000000" w:rsidP="00000000" w:rsidRDefault="00000000" w:rsidRPr="00000000" w14:paraId="0000010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He, Y.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Advances in cellular senescence in idiopathic pulmonary fibrosis. </w:t>
      </w:r>
      <w:r w:rsidDel="00000000" w:rsidR="00000000" w:rsidRPr="00000000">
        <w:rPr>
          <w:i w:val="1"/>
          <w:color w:val="1b1c1d"/>
          <w:sz w:val="24"/>
          <w:szCs w:val="24"/>
          <w:rtl w:val="0"/>
        </w:rPr>
        <w:t xml:space="preserve">Exp. Ther. Med.</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25</w:t>
      </w:r>
      <w:r w:rsidDel="00000000" w:rsidR="00000000" w:rsidRPr="00000000">
        <w:rPr>
          <w:color w:val="1b1c1d"/>
          <w:sz w:val="24"/>
          <w:szCs w:val="24"/>
          <w:rtl w:val="0"/>
        </w:rPr>
        <w:t xml:space="preserve">, 234 (2023).</w:t>
      </w:r>
      <w:r w:rsidDel="00000000" w:rsidR="00000000" w:rsidRPr="00000000">
        <w:rPr>
          <w:color w:val="575b5f"/>
          <w:sz w:val="40"/>
          <w:szCs w:val="40"/>
          <w:highlight w:val="white"/>
          <w:vertAlign w:val="superscript"/>
          <w:rtl w:val="0"/>
        </w:rPr>
        <w:t xml:space="preserve">69</w:t>
      </w:r>
    </w:p>
    <w:p w:rsidR="00000000" w:rsidDel="00000000" w:rsidP="00000000" w:rsidRDefault="00000000" w:rsidRPr="00000000" w14:paraId="0000010D">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He, S. &amp; Sharpless, N. E. Senescence in health and disease. </w:t>
      </w:r>
      <w:r w:rsidDel="00000000" w:rsidR="00000000" w:rsidRPr="00000000">
        <w:rPr>
          <w:i w:val="1"/>
          <w:color w:val="1b1c1d"/>
          <w:sz w:val="24"/>
          <w:szCs w:val="24"/>
          <w:rtl w:val="0"/>
        </w:rPr>
        <w:t xml:space="preserve">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169</w:t>
      </w:r>
      <w:r w:rsidDel="00000000" w:rsidR="00000000" w:rsidRPr="00000000">
        <w:rPr>
          <w:color w:val="1b1c1d"/>
          <w:sz w:val="24"/>
          <w:szCs w:val="24"/>
          <w:rtl w:val="0"/>
        </w:rPr>
        <w:t xml:space="preserve">, 1000–1011 (2017).</w:t>
      </w:r>
      <w:r w:rsidDel="00000000" w:rsidR="00000000" w:rsidRPr="00000000">
        <w:rPr>
          <w:color w:val="575b5f"/>
          <w:sz w:val="40"/>
          <w:szCs w:val="40"/>
          <w:highlight w:val="white"/>
          <w:vertAlign w:val="superscript"/>
          <w:rtl w:val="0"/>
        </w:rPr>
        <w:t xml:space="preserve">70</w:t>
      </w:r>
    </w:p>
    <w:p w:rsidR="00000000" w:rsidDel="00000000" w:rsidP="00000000" w:rsidRDefault="00000000" w:rsidRPr="00000000" w14:paraId="0000010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Demaria, M. The yin and yang of p21 in senescence and fibrosis. </w:t>
      </w:r>
      <w:r w:rsidDel="00000000" w:rsidR="00000000" w:rsidRPr="00000000">
        <w:rPr>
          <w:i w:val="1"/>
          <w:color w:val="1b1c1d"/>
          <w:sz w:val="24"/>
          <w:szCs w:val="24"/>
          <w:rtl w:val="0"/>
        </w:rPr>
        <w:t xml:space="preserve">EMBO Rep.</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25</w:t>
      </w:r>
      <w:r w:rsidDel="00000000" w:rsidR="00000000" w:rsidRPr="00000000">
        <w:rPr>
          <w:color w:val="1b1c1d"/>
          <w:sz w:val="24"/>
          <w:szCs w:val="24"/>
          <w:rtl w:val="0"/>
        </w:rPr>
        <w:t xml:space="preserve">, e60322 (2024).</w:t>
      </w:r>
      <w:r w:rsidDel="00000000" w:rsidR="00000000" w:rsidRPr="00000000">
        <w:rPr>
          <w:color w:val="575b5f"/>
          <w:sz w:val="40"/>
          <w:szCs w:val="40"/>
          <w:highlight w:val="white"/>
          <w:vertAlign w:val="superscript"/>
          <w:rtl w:val="0"/>
        </w:rPr>
        <w:t xml:space="preserve">71</w:t>
      </w:r>
    </w:p>
    <w:p w:rsidR="00000000" w:rsidDel="00000000" w:rsidP="00000000" w:rsidRDefault="00000000" w:rsidRPr="00000000" w14:paraId="0000010F">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O'Reilly, S., Tsou, P.-S. &amp; Varga, J. Senescence and tissue fibrosis: opportunities for therapeutic targeting. </w:t>
      </w:r>
      <w:r w:rsidDel="00000000" w:rsidR="00000000" w:rsidRPr="00000000">
        <w:rPr>
          <w:i w:val="1"/>
          <w:color w:val="1b1c1d"/>
          <w:sz w:val="24"/>
          <w:szCs w:val="24"/>
          <w:rtl w:val="0"/>
        </w:rPr>
        <w:t xml:space="preserve">Trends Mol. Med.</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30</w:t>
      </w:r>
      <w:r w:rsidDel="00000000" w:rsidR="00000000" w:rsidRPr="00000000">
        <w:rPr>
          <w:color w:val="1b1c1d"/>
          <w:sz w:val="24"/>
          <w:szCs w:val="24"/>
          <w:rtl w:val="0"/>
        </w:rPr>
        <w:t xml:space="preserve">, 1113-1125 (2024).</w:t>
      </w:r>
      <w:r w:rsidDel="00000000" w:rsidR="00000000" w:rsidRPr="00000000">
        <w:rPr>
          <w:color w:val="575b5f"/>
          <w:sz w:val="40"/>
          <w:szCs w:val="40"/>
          <w:highlight w:val="white"/>
          <w:vertAlign w:val="superscript"/>
          <w:rtl w:val="0"/>
        </w:rPr>
        <w:t xml:space="preserve">72</w:t>
      </w:r>
    </w:p>
    <w:p w:rsidR="00000000" w:rsidDel="00000000" w:rsidP="00000000" w:rsidRDefault="00000000" w:rsidRPr="00000000" w14:paraId="0000011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Gorgoulis, V.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Cellular senescence: a new therapeutic target for cancer. </w:t>
      </w:r>
      <w:r w:rsidDel="00000000" w:rsidR="00000000" w:rsidRPr="00000000">
        <w:rPr>
          <w:i w:val="1"/>
          <w:color w:val="1b1c1d"/>
          <w:sz w:val="24"/>
          <w:szCs w:val="24"/>
          <w:rtl w:val="0"/>
        </w:rPr>
        <w:t xml:space="preserve">Lancet Oncol.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20</w:t>
      </w:r>
      <w:r w:rsidDel="00000000" w:rsidR="00000000" w:rsidRPr="00000000">
        <w:rPr>
          <w:color w:val="1b1c1d"/>
          <w:sz w:val="24"/>
          <w:szCs w:val="24"/>
          <w:rtl w:val="0"/>
        </w:rPr>
        <w:t xml:space="preserve">, e94–e105 (2019).</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11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Childs, B. G., Durik, M., Baker, D. J. &amp; van Deursen, J. M. Cellular senescence in aging and age-related disease: from mechanisms to therapy. </w:t>
      </w:r>
      <w:r w:rsidDel="00000000" w:rsidR="00000000" w:rsidRPr="00000000">
        <w:rPr>
          <w:i w:val="1"/>
          <w:color w:val="1b1c1d"/>
          <w:sz w:val="24"/>
          <w:szCs w:val="24"/>
          <w:rtl w:val="0"/>
        </w:rPr>
        <w:t xml:space="preserve">Nat. Med.</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21</w:t>
      </w:r>
      <w:r w:rsidDel="00000000" w:rsidR="00000000" w:rsidRPr="00000000">
        <w:rPr>
          <w:color w:val="1b1c1d"/>
          <w:sz w:val="24"/>
          <w:szCs w:val="24"/>
          <w:rtl w:val="0"/>
        </w:rPr>
        <w:t xml:space="preserve">, 1424–1435 (2015).</w:t>
      </w:r>
      <w:r w:rsidDel="00000000" w:rsidR="00000000" w:rsidRPr="00000000">
        <w:rPr>
          <w:color w:val="575b5f"/>
          <w:sz w:val="40"/>
          <w:szCs w:val="40"/>
          <w:highlight w:val="white"/>
          <w:vertAlign w:val="superscript"/>
          <w:rtl w:val="0"/>
        </w:rPr>
        <w:t xml:space="preserve">73</w:t>
      </w:r>
    </w:p>
    <w:p w:rsidR="00000000" w:rsidDel="00000000" w:rsidP="00000000" w:rsidRDefault="00000000" w:rsidRPr="00000000" w14:paraId="00000112">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Rossi, M.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Targeting Senescence: A Review of Senolytics and Senomorphics in Anti-Aging Interventions. </w:t>
      </w:r>
      <w:r w:rsidDel="00000000" w:rsidR="00000000" w:rsidRPr="00000000">
        <w:rPr>
          <w:i w:val="1"/>
          <w:color w:val="1b1c1d"/>
          <w:sz w:val="24"/>
          <w:szCs w:val="24"/>
          <w:rtl w:val="0"/>
        </w:rPr>
        <w:t xml:space="preserve">Biomolecules</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15</w:t>
      </w:r>
      <w:r w:rsidDel="00000000" w:rsidR="00000000" w:rsidRPr="00000000">
        <w:rPr>
          <w:color w:val="1b1c1d"/>
          <w:sz w:val="24"/>
          <w:szCs w:val="24"/>
          <w:rtl w:val="0"/>
        </w:rPr>
        <w:t xml:space="preserve">, 860 (2025).</w:t>
      </w:r>
      <w:r w:rsidDel="00000000" w:rsidR="00000000" w:rsidRPr="00000000">
        <w:rPr>
          <w:color w:val="575b5f"/>
          <w:sz w:val="40"/>
          <w:szCs w:val="40"/>
          <w:highlight w:val="white"/>
          <w:vertAlign w:val="superscript"/>
          <w:rtl w:val="0"/>
        </w:rPr>
        <w:t xml:space="preserve">30</w:t>
      </w:r>
    </w:p>
    <w:p w:rsidR="00000000" w:rsidDel="00000000" w:rsidP="00000000" w:rsidRDefault="00000000" w:rsidRPr="00000000" w14:paraId="00000113">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EUREKALERT. Aging cells secrete substances known to promote the growth of cancer cells. (2025).</w:t>
      </w:r>
      <w:r w:rsidDel="00000000" w:rsidR="00000000" w:rsidRPr="00000000">
        <w:rPr>
          <w:color w:val="575b5f"/>
          <w:sz w:val="40"/>
          <w:szCs w:val="40"/>
          <w:highlight w:val="white"/>
          <w:vertAlign w:val="superscript"/>
          <w:rtl w:val="0"/>
        </w:rPr>
        <w:t xml:space="preserve">31</w:t>
      </w:r>
    </w:p>
    <w:p w:rsidR="00000000" w:rsidDel="00000000" w:rsidP="00000000" w:rsidRDefault="00000000" w:rsidRPr="00000000" w14:paraId="0000011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Larrieu, D.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A novel small-molecule inhibitor of the lysine acetyltransferase NAT10 modulates nuclear architecture and DNA damage. </w:t>
      </w:r>
      <w:r w:rsidDel="00000000" w:rsidR="00000000" w:rsidRPr="00000000">
        <w:rPr>
          <w:i w:val="1"/>
          <w:color w:val="1b1c1d"/>
          <w:sz w:val="24"/>
          <w:szCs w:val="24"/>
          <w:rtl w:val="0"/>
        </w:rPr>
        <w:t xml:space="preserve">Sci. Signal.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7</w:t>
      </w:r>
      <w:r w:rsidDel="00000000" w:rsidR="00000000" w:rsidRPr="00000000">
        <w:rPr>
          <w:color w:val="1b1c1d"/>
          <w:sz w:val="24"/>
          <w:szCs w:val="24"/>
          <w:rtl w:val="0"/>
        </w:rPr>
        <w:t xml:space="preserve">, ra68 (2014).</w:t>
      </w:r>
      <w:r w:rsidDel="00000000" w:rsidR="00000000" w:rsidRPr="00000000">
        <w:rPr>
          <w:color w:val="575b5f"/>
          <w:sz w:val="40"/>
          <w:szCs w:val="40"/>
          <w:highlight w:val="white"/>
          <w:vertAlign w:val="superscript"/>
          <w:rtl w:val="0"/>
        </w:rPr>
        <w:t xml:space="preserve">76</w:t>
      </w:r>
    </w:p>
    <w:p w:rsidR="00000000" w:rsidDel="00000000" w:rsidP="00000000" w:rsidRDefault="00000000" w:rsidRPr="00000000" w14:paraId="0000011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Liu, B.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Progerin-induced nuclear envelope budding is a new therapeutic target for Hutchinson-Gilford progeria syndrome. </w:t>
      </w:r>
      <w:r w:rsidDel="00000000" w:rsidR="00000000" w:rsidRPr="00000000">
        <w:rPr>
          <w:i w:val="1"/>
          <w:color w:val="1b1c1d"/>
          <w:sz w:val="24"/>
          <w:szCs w:val="24"/>
          <w:rtl w:val="0"/>
        </w:rPr>
        <w:t xml:space="preserve">Proc. Natl. Acad. Sci. U. S. A.</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121</w:t>
      </w:r>
      <w:r w:rsidDel="00000000" w:rsidR="00000000" w:rsidRPr="00000000">
        <w:rPr>
          <w:color w:val="1b1c1d"/>
          <w:sz w:val="24"/>
          <w:szCs w:val="24"/>
          <w:rtl w:val="0"/>
        </w:rPr>
        <w:t xml:space="preserve">, e2321378121 (2024).</w:t>
      </w:r>
      <w:r w:rsidDel="00000000" w:rsidR="00000000" w:rsidRPr="00000000">
        <w:rPr>
          <w:color w:val="575b5f"/>
          <w:sz w:val="40"/>
          <w:szCs w:val="40"/>
          <w:highlight w:val="white"/>
          <w:vertAlign w:val="superscript"/>
          <w:rtl w:val="0"/>
        </w:rPr>
        <w:t xml:space="preserve">77</w:t>
      </w:r>
    </w:p>
    <w:p w:rsidR="00000000" w:rsidDel="00000000" w:rsidP="00000000" w:rsidRDefault="00000000" w:rsidRPr="00000000" w14:paraId="0000011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Gonzalez-Suarez, I., Redwood, A. B. &amp; Gonzalo, S. The many faces of chromatin modifiers in aging. </w:t>
      </w:r>
      <w:r w:rsidDel="00000000" w:rsidR="00000000" w:rsidRPr="00000000">
        <w:rPr>
          <w:i w:val="1"/>
          <w:color w:val="1b1c1d"/>
          <w:sz w:val="24"/>
          <w:szCs w:val="24"/>
          <w:rtl w:val="0"/>
        </w:rPr>
        <w:t xml:space="preserve">Genes (Basel)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8</w:t>
      </w:r>
      <w:r w:rsidDel="00000000" w:rsidR="00000000" w:rsidRPr="00000000">
        <w:rPr>
          <w:color w:val="1b1c1d"/>
          <w:sz w:val="24"/>
          <w:szCs w:val="24"/>
          <w:rtl w:val="0"/>
        </w:rPr>
        <w:t xml:space="preserve">, 664 (2017).</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011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Yang, J. H.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Chemically induced reprogramming to reverse cellular aging. </w:t>
      </w:r>
      <w:r w:rsidDel="00000000" w:rsidR="00000000" w:rsidRPr="00000000">
        <w:rPr>
          <w:i w:val="1"/>
          <w:color w:val="1b1c1d"/>
          <w:sz w:val="24"/>
          <w:szCs w:val="24"/>
          <w:rtl w:val="0"/>
        </w:rPr>
        <w:t xml:space="preserve">Aging (Albany NY)</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15</w:t>
      </w:r>
      <w:r w:rsidDel="00000000" w:rsidR="00000000" w:rsidRPr="00000000">
        <w:rPr>
          <w:color w:val="1b1c1d"/>
          <w:sz w:val="24"/>
          <w:szCs w:val="24"/>
          <w:rtl w:val="0"/>
        </w:rPr>
        <w:t xml:space="preserve">, 5976–5993 (2023).</w:t>
      </w:r>
      <w:r w:rsidDel="00000000" w:rsidR="00000000" w:rsidRPr="00000000">
        <w:rPr>
          <w:color w:val="575b5f"/>
          <w:sz w:val="40"/>
          <w:szCs w:val="40"/>
          <w:highlight w:val="white"/>
          <w:vertAlign w:val="superscript"/>
          <w:rtl w:val="0"/>
        </w:rPr>
        <w:t xml:space="preserve">78</w:t>
      </w:r>
    </w:p>
    <w:p w:rsidR="00000000" w:rsidDel="00000000" w:rsidP="00000000" w:rsidRDefault="00000000" w:rsidRPr="00000000" w14:paraId="0000011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Fahy, G. M.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Reversal of epigenetic aging and immunosenescent trends in humans. </w:t>
      </w:r>
      <w:r w:rsidDel="00000000" w:rsidR="00000000" w:rsidRPr="00000000">
        <w:rPr>
          <w:i w:val="1"/>
          <w:color w:val="1b1c1d"/>
          <w:sz w:val="24"/>
          <w:szCs w:val="24"/>
          <w:rtl w:val="0"/>
        </w:rPr>
        <w:t xml:space="preserve">Aging 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18</w:t>
      </w:r>
      <w:r w:rsidDel="00000000" w:rsidR="00000000" w:rsidRPr="00000000">
        <w:rPr>
          <w:color w:val="1b1c1d"/>
          <w:sz w:val="24"/>
          <w:szCs w:val="24"/>
          <w:rtl w:val="0"/>
        </w:rPr>
        <w:t xml:space="preserve">, e13028 (2019).</w:t>
      </w:r>
      <w:r w:rsidDel="00000000" w:rsidR="00000000" w:rsidRPr="00000000">
        <w:rPr>
          <w:color w:val="575b5f"/>
          <w:sz w:val="40"/>
          <w:szCs w:val="40"/>
          <w:highlight w:val="white"/>
          <w:vertAlign w:val="superscript"/>
          <w:rtl w:val="0"/>
        </w:rPr>
        <w:t xml:space="preserve">18</w:t>
      </w:r>
    </w:p>
    <w:p w:rsidR="00000000" w:rsidDel="00000000" w:rsidP="00000000" w:rsidRDefault="00000000" w:rsidRPr="00000000" w14:paraId="00000119">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Ocampo, A.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In vivo amelioration of age-associated hallmarks by partial reprogramming. </w:t>
      </w:r>
      <w:r w:rsidDel="00000000" w:rsidR="00000000" w:rsidRPr="00000000">
        <w:rPr>
          <w:i w:val="1"/>
          <w:color w:val="1b1c1d"/>
          <w:sz w:val="24"/>
          <w:szCs w:val="24"/>
          <w:rtl w:val="0"/>
        </w:rPr>
        <w:t xml:space="preserve">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167</w:t>
      </w:r>
      <w:r w:rsidDel="00000000" w:rsidR="00000000" w:rsidRPr="00000000">
        <w:rPr>
          <w:color w:val="1b1c1d"/>
          <w:sz w:val="24"/>
          <w:szCs w:val="24"/>
          <w:rtl w:val="0"/>
        </w:rPr>
        <w:t xml:space="preserve">, 1719-1733.e12 (2016).</w:t>
      </w:r>
      <w:r w:rsidDel="00000000" w:rsidR="00000000" w:rsidRPr="00000000">
        <w:rPr>
          <w:color w:val="575b5f"/>
          <w:sz w:val="40"/>
          <w:szCs w:val="40"/>
          <w:highlight w:val="white"/>
          <w:vertAlign w:val="superscript"/>
          <w:rtl w:val="0"/>
        </w:rPr>
        <w:t xml:space="preserve">79</w:t>
      </w:r>
    </w:p>
    <w:p w:rsidR="00000000" w:rsidDel="00000000" w:rsidP="00000000" w:rsidRDefault="00000000" w:rsidRPr="00000000" w14:paraId="0000011A">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Serrano, M.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Controversies and Recent Advances in Senescence and Aging. </w:t>
      </w:r>
      <w:r w:rsidDel="00000000" w:rsidR="00000000" w:rsidRPr="00000000">
        <w:rPr>
          <w:i w:val="1"/>
          <w:color w:val="1b1c1d"/>
          <w:sz w:val="24"/>
          <w:szCs w:val="24"/>
          <w:rtl w:val="0"/>
        </w:rPr>
        <w:t xml:space="preserve">Cells</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12</w:t>
      </w:r>
      <w:r w:rsidDel="00000000" w:rsidR="00000000" w:rsidRPr="00000000">
        <w:rPr>
          <w:color w:val="1b1c1d"/>
          <w:sz w:val="24"/>
          <w:szCs w:val="24"/>
          <w:rtl w:val="0"/>
        </w:rPr>
        <w:t xml:space="preserve">, 902 (2023).</w:t>
      </w:r>
      <w:r w:rsidDel="00000000" w:rsidR="00000000" w:rsidRPr="00000000">
        <w:rPr>
          <w:color w:val="575b5f"/>
          <w:sz w:val="40"/>
          <w:szCs w:val="40"/>
          <w:highlight w:val="white"/>
          <w:vertAlign w:val="superscript"/>
          <w:rtl w:val="0"/>
        </w:rPr>
        <w:t xml:space="preserve">32</w:t>
      </w:r>
    </w:p>
    <w:p w:rsidR="00000000" w:rsidDel="00000000" w:rsidP="00000000" w:rsidRDefault="00000000" w:rsidRPr="00000000" w14:paraId="0000011B">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Basisty, N.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A proteomic atlas of senescence-associated secretomes for aging biomarker development. </w:t>
      </w:r>
      <w:r w:rsidDel="00000000" w:rsidR="00000000" w:rsidRPr="00000000">
        <w:rPr>
          <w:i w:val="1"/>
          <w:color w:val="1b1c1d"/>
          <w:sz w:val="24"/>
          <w:szCs w:val="24"/>
          <w:rtl w:val="0"/>
        </w:rPr>
        <w:t xml:space="preserve">PLoS Biol.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18</w:t>
      </w:r>
      <w:r w:rsidDel="00000000" w:rsidR="00000000" w:rsidRPr="00000000">
        <w:rPr>
          <w:color w:val="1b1c1d"/>
          <w:sz w:val="24"/>
          <w:szCs w:val="24"/>
          <w:rtl w:val="0"/>
        </w:rPr>
        <w:t xml:space="preserve">, e3000599 (2020).</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11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Farr, J. N.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Targeting cellular senescence prevents age-related bone loss in mice. </w:t>
      </w:r>
      <w:r w:rsidDel="00000000" w:rsidR="00000000" w:rsidRPr="00000000">
        <w:rPr>
          <w:i w:val="1"/>
          <w:color w:val="1b1c1d"/>
          <w:sz w:val="24"/>
          <w:szCs w:val="24"/>
          <w:rtl w:val="0"/>
        </w:rPr>
        <w:t xml:space="preserve">Nat. Med.</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23</w:t>
      </w:r>
      <w:r w:rsidDel="00000000" w:rsidR="00000000" w:rsidRPr="00000000">
        <w:rPr>
          <w:color w:val="1b1c1d"/>
          <w:sz w:val="24"/>
          <w:szCs w:val="24"/>
          <w:rtl w:val="0"/>
        </w:rPr>
        <w:t xml:space="preserve">, 1072–1079 (2017).</w:t>
      </w:r>
      <w:r w:rsidDel="00000000" w:rsidR="00000000" w:rsidRPr="00000000">
        <w:rPr>
          <w:color w:val="575b5f"/>
          <w:sz w:val="40"/>
          <w:szCs w:val="40"/>
          <w:highlight w:val="white"/>
          <w:vertAlign w:val="superscript"/>
          <w:rtl w:val="0"/>
        </w:rPr>
        <w:t xml:space="preserve">85</w:t>
      </w:r>
    </w:p>
    <w:p w:rsidR="00000000" w:rsidDel="00000000" w:rsidP="00000000" w:rsidRDefault="00000000" w:rsidRPr="00000000" w14:paraId="0000011D">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Paez-Ribes, M.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Targeting senescent cells in translational medicine. </w:t>
      </w:r>
      <w:r w:rsidDel="00000000" w:rsidR="00000000" w:rsidRPr="00000000">
        <w:rPr>
          <w:i w:val="1"/>
          <w:color w:val="1b1c1d"/>
          <w:sz w:val="24"/>
          <w:szCs w:val="24"/>
          <w:rtl w:val="0"/>
        </w:rPr>
        <w:t xml:space="preserve">EMBO Mol. Med.</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11</w:t>
      </w:r>
      <w:r w:rsidDel="00000000" w:rsidR="00000000" w:rsidRPr="00000000">
        <w:rPr>
          <w:color w:val="1b1c1d"/>
          <w:sz w:val="24"/>
          <w:szCs w:val="24"/>
          <w:rtl w:val="0"/>
        </w:rPr>
        <w:t xml:space="preserve">, e10234 (2019).</w:t>
      </w:r>
      <w:r w:rsidDel="00000000" w:rsidR="00000000" w:rsidRPr="00000000">
        <w:rPr>
          <w:color w:val="575b5f"/>
          <w:sz w:val="40"/>
          <w:szCs w:val="40"/>
          <w:highlight w:val="white"/>
          <w:vertAlign w:val="superscript"/>
          <w:rtl w:val="0"/>
        </w:rPr>
        <w:t xml:space="preserve">26</w:t>
      </w:r>
    </w:p>
    <w:p w:rsidR="00000000" w:rsidDel="00000000" w:rsidP="00000000" w:rsidRDefault="00000000" w:rsidRPr="00000000" w14:paraId="0000011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Roper, M., Capdevila, P. &amp; Salguero-Gómez, R. Senescence: Still an Unsolved Problem of Biology. </w:t>
      </w:r>
      <w:r w:rsidDel="00000000" w:rsidR="00000000" w:rsidRPr="00000000">
        <w:rPr>
          <w:i w:val="1"/>
          <w:color w:val="1b1c1d"/>
          <w:sz w:val="24"/>
          <w:szCs w:val="24"/>
          <w:rtl w:val="0"/>
        </w:rPr>
        <w:t xml:space="preserve">bioRxiv</w:t>
      </w:r>
      <w:r w:rsidDel="00000000" w:rsidR="00000000" w:rsidRPr="00000000">
        <w:rPr>
          <w:color w:val="1b1c1d"/>
          <w:sz w:val="24"/>
          <w:szCs w:val="24"/>
          <w:rtl w:val="0"/>
        </w:rPr>
        <w:t xml:space="preserve"> 739730 (2019).</w:t>
      </w:r>
      <w:r w:rsidDel="00000000" w:rsidR="00000000" w:rsidRPr="00000000">
        <w:rPr>
          <w:color w:val="575b5f"/>
          <w:sz w:val="40"/>
          <w:szCs w:val="40"/>
          <w:highlight w:val="white"/>
          <w:vertAlign w:val="superscript"/>
          <w:rtl w:val="0"/>
        </w:rPr>
        <w:t xml:space="preserve">86</w:t>
      </w:r>
    </w:p>
    <w:p w:rsidR="00000000" w:rsidDel="00000000" w:rsidP="00000000" w:rsidRDefault="00000000" w:rsidRPr="00000000" w14:paraId="0000011F">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de Magalhães, J. P. &amp; Passos, J. F. Stress, cell senescence and organismal ageing. </w:t>
      </w:r>
      <w:r w:rsidDel="00000000" w:rsidR="00000000" w:rsidRPr="00000000">
        <w:rPr>
          <w:i w:val="1"/>
          <w:color w:val="1b1c1d"/>
          <w:sz w:val="24"/>
          <w:szCs w:val="24"/>
          <w:rtl w:val="0"/>
        </w:rPr>
        <w:t xml:space="preserve">Mech. Ageing Dev.</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129</w:t>
      </w:r>
      <w:r w:rsidDel="00000000" w:rsidR="00000000" w:rsidRPr="00000000">
        <w:rPr>
          <w:color w:val="1b1c1d"/>
          <w:sz w:val="24"/>
          <w:szCs w:val="24"/>
          <w:rtl w:val="0"/>
        </w:rPr>
        <w:t xml:space="preserve">, 446–451 (2008).</w:t>
      </w:r>
      <w:r w:rsidDel="00000000" w:rsidR="00000000" w:rsidRPr="00000000">
        <w:rPr>
          <w:color w:val="575b5f"/>
          <w:sz w:val="40"/>
          <w:szCs w:val="40"/>
          <w:highlight w:val="white"/>
          <w:vertAlign w:val="superscript"/>
          <w:rtl w:val="0"/>
        </w:rPr>
        <w:t xml:space="preserve">93</w:t>
      </w:r>
    </w:p>
    <w:p w:rsidR="00000000" w:rsidDel="00000000" w:rsidP="00000000" w:rsidRDefault="00000000" w:rsidRPr="00000000" w14:paraId="0000012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Tabib, Y.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Single-cell transcriptomics of the human skin reveals age-related loss of fibroblast heterogeneity. </w:t>
      </w:r>
      <w:r w:rsidDel="00000000" w:rsidR="00000000" w:rsidRPr="00000000">
        <w:rPr>
          <w:i w:val="1"/>
          <w:color w:val="1b1c1d"/>
          <w:sz w:val="24"/>
          <w:szCs w:val="24"/>
          <w:rtl w:val="0"/>
        </w:rPr>
        <w:t xml:space="preserve">Science</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361</w:t>
      </w:r>
      <w:r w:rsidDel="00000000" w:rsidR="00000000" w:rsidRPr="00000000">
        <w:rPr>
          <w:color w:val="1b1c1d"/>
          <w:sz w:val="24"/>
          <w:szCs w:val="24"/>
          <w:rtl w:val="0"/>
        </w:rPr>
        <w:t xml:space="preserve">, 1248–1253 (2018).</w:t>
      </w:r>
      <w:r w:rsidDel="00000000" w:rsidR="00000000" w:rsidRPr="00000000">
        <w:rPr>
          <w:color w:val="575b5f"/>
          <w:sz w:val="40"/>
          <w:szCs w:val="40"/>
          <w:highlight w:val="white"/>
          <w:vertAlign w:val="superscript"/>
          <w:rtl w:val="0"/>
        </w:rPr>
        <w:t xml:space="preserve">88</w:t>
      </w:r>
    </w:p>
    <w:p w:rsidR="00000000" w:rsidDel="00000000" w:rsidP="00000000" w:rsidRDefault="00000000" w:rsidRPr="00000000" w14:paraId="0000012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Angelidis, I.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An atlas of the aging lung mapped by single-cell transcriptomics. </w:t>
      </w:r>
      <w:r w:rsidDel="00000000" w:rsidR="00000000" w:rsidRPr="00000000">
        <w:rPr>
          <w:i w:val="1"/>
          <w:color w:val="1b1c1d"/>
          <w:sz w:val="24"/>
          <w:szCs w:val="24"/>
          <w:rtl w:val="0"/>
        </w:rPr>
        <w:t xml:space="preserve">Nat. Commun.</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10</w:t>
      </w:r>
      <w:r w:rsidDel="00000000" w:rsidR="00000000" w:rsidRPr="00000000">
        <w:rPr>
          <w:color w:val="1b1c1d"/>
          <w:sz w:val="24"/>
          <w:szCs w:val="24"/>
          <w:rtl w:val="0"/>
        </w:rPr>
        <w:t xml:space="preserve">, 979 (2019).</w:t>
      </w:r>
      <w:r w:rsidDel="00000000" w:rsidR="00000000" w:rsidRPr="00000000">
        <w:rPr>
          <w:color w:val="575b5f"/>
          <w:sz w:val="40"/>
          <w:szCs w:val="40"/>
          <w:highlight w:val="white"/>
          <w:vertAlign w:val="superscript"/>
          <w:rtl w:val="0"/>
        </w:rPr>
        <w:t xml:space="preserve">87</w:t>
      </w:r>
    </w:p>
    <w:p w:rsidR="00000000" w:rsidDel="00000000" w:rsidP="00000000" w:rsidRDefault="00000000" w:rsidRPr="00000000" w14:paraId="00000122">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Gladyshev, V. N. The groundbreaking developments in aging research. </w:t>
      </w:r>
      <w:r w:rsidDel="00000000" w:rsidR="00000000" w:rsidRPr="00000000">
        <w:rPr>
          <w:i w:val="1"/>
          <w:color w:val="1b1c1d"/>
          <w:sz w:val="24"/>
          <w:szCs w:val="24"/>
          <w:rtl w:val="0"/>
        </w:rPr>
        <w:t xml:space="preserve">Aging (Albany NY)</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13</w:t>
      </w:r>
      <w:r w:rsidDel="00000000" w:rsidR="00000000" w:rsidRPr="00000000">
        <w:rPr>
          <w:color w:val="1b1c1d"/>
          <w:sz w:val="24"/>
          <w:szCs w:val="24"/>
          <w:rtl w:val="0"/>
        </w:rPr>
        <w:t xml:space="preserve">, 3-10 (2021).</w:t>
      </w:r>
      <w:r w:rsidDel="00000000" w:rsidR="00000000" w:rsidRPr="00000000">
        <w:rPr>
          <w:color w:val="575b5f"/>
          <w:sz w:val="40"/>
          <w:szCs w:val="40"/>
          <w:highlight w:val="white"/>
          <w:vertAlign w:val="superscript"/>
          <w:rtl w:val="0"/>
        </w:rPr>
        <w:t xml:space="preserve">52</w:t>
      </w:r>
    </w:p>
    <w:p w:rsidR="00000000" w:rsidDel="00000000" w:rsidP="00000000" w:rsidRDefault="00000000" w:rsidRPr="00000000" w14:paraId="00000123">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Sun, E.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Spatial aging clocks identify cell types that are hubs of aging and rejuvenation. </w:t>
      </w:r>
      <w:r w:rsidDel="00000000" w:rsidR="00000000" w:rsidRPr="00000000">
        <w:rPr>
          <w:i w:val="1"/>
          <w:color w:val="1b1c1d"/>
          <w:sz w:val="24"/>
          <w:szCs w:val="24"/>
          <w:rtl w:val="0"/>
        </w:rPr>
        <w:t xml:space="preserve">Nature</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642</w:t>
      </w:r>
      <w:r w:rsidDel="00000000" w:rsidR="00000000" w:rsidRPr="00000000">
        <w:rPr>
          <w:color w:val="1b1c1d"/>
          <w:sz w:val="24"/>
          <w:szCs w:val="24"/>
          <w:rtl w:val="0"/>
        </w:rPr>
        <w:t xml:space="preserve">, 1-9 (2025).</w:t>
      </w:r>
      <w:r w:rsidDel="00000000" w:rsidR="00000000" w:rsidRPr="00000000">
        <w:rPr>
          <w:color w:val="575b5f"/>
          <w:sz w:val="40"/>
          <w:szCs w:val="40"/>
          <w:highlight w:val="white"/>
          <w:vertAlign w:val="superscript"/>
          <w:rtl w:val="0"/>
        </w:rPr>
        <w:t xml:space="preserve">91</w:t>
      </w:r>
    </w:p>
    <w:p w:rsidR="00000000" w:rsidDel="00000000" w:rsidP="00000000" w:rsidRDefault="00000000" w:rsidRPr="00000000" w14:paraId="0000012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de Magalhães, J. P., Toussaint, O. &amp; de Grey, A. D. N. J. The Integration of Omics Approaches in Aging Research. </w:t>
      </w:r>
      <w:r w:rsidDel="00000000" w:rsidR="00000000" w:rsidRPr="00000000">
        <w:rPr>
          <w:i w:val="1"/>
          <w:color w:val="1b1c1d"/>
          <w:sz w:val="24"/>
          <w:szCs w:val="24"/>
          <w:rtl w:val="0"/>
        </w:rPr>
        <w:t xml:space="preserve">Antioxid. Redox Signal.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29</w:t>
      </w:r>
      <w:r w:rsidDel="00000000" w:rsidR="00000000" w:rsidRPr="00000000">
        <w:rPr>
          <w:color w:val="1b1c1d"/>
          <w:sz w:val="24"/>
          <w:szCs w:val="24"/>
          <w:rtl w:val="0"/>
        </w:rPr>
        <w:t xml:space="preserve">, 985–1002 (2018).</w:t>
      </w:r>
      <w:r w:rsidDel="00000000" w:rsidR="00000000" w:rsidRPr="00000000">
        <w:rPr>
          <w:color w:val="575b5f"/>
          <w:sz w:val="40"/>
          <w:szCs w:val="40"/>
          <w:highlight w:val="white"/>
          <w:vertAlign w:val="superscript"/>
          <w:rtl w:val="0"/>
        </w:rPr>
        <w:t xml:space="preserve">89</w:t>
      </w:r>
    </w:p>
    <w:p w:rsidR="00000000" w:rsidDel="00000000" w:rsidP="00000000" w:rsidRDefault="00000000" w:rsidRPr="00000000" w14:paraId="0000012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Peng, C.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Editorial: Multi-omics, cell type, single-cell, and novel algorithmic methodologies in brain aging and neurodegenerative diseases. </w:t>
      </w:r>
      <w:r w:rsidDel="00000000" w:rsidR="00000000" w:rsidRPr="00000000">
        <w:rPr>
          <w:i w:val="1"/>
          <w:color w:val="1b1c1d"/>
          <w:sz w:val="24"/>
          <w:szCs w:val="24"/>
          <w:rtl w:val="0"/>
        </w:rPr>
        <w:t xml:space="preserve">Front. Aging Neurosci.</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16</w:t>
      </w:r>
      <w:r w:rsidDel="00000000" w:rsidR="00000000" w:rsidRPr="00000000">
        <w:rPr>
          <w:color w:val="1b1c1d"/>
          <w:sz w:val="24"/>
          <w:szCs w:val="24"/>
          <w:rtl w:val="0"/>
        </w:rPr>
        <w:t xml:space="preserve">, 1384586 (2024).</w:t>
      </w:r>
      <w:r w:rsidDel="00000000" w:rsidR="00000000" w:rsidRPr="00000000">
        <w:rPr>
          <w:color w:val="575b5f"/>
          <w:sz w:val="40"/>
          <w:szCs w:val="40"/>
          <w:highlight w:val="white"/>
          <w:vertAlign w:val="superscript"/>
          <w:rtl w:val="0"/>
        </w:rPr>
        <w:t xml:space="preserve">90</w:t>
      </w:r>
    </w:p>
    <w:p w:rsidR="00000000" w:rsidDel="00000000" w:rsidP="00000000" w:rsidRDefault="00000000" w:rsidRPr="00000000" w14:paraId="0000012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IAEA. Nuclear techniques support the diagnosis of osteoporosis and sarcopenia in Mauritius's elderly. </w:t>
      </w:r>
      <w:r w:rsidDel="00000000" w:rsidR="00000000" w:rsidRPr="00000000">
        <w:rPr>
          <w:i w:val="1"/>
          <w:color w:val="1b1c1d"/>
          <w:sz w:val="24"/>
          <w:szCs w:val="24"/>
          <w:rtl w:val="0"/>
        </w:rPr>
        <w:t xml:space="preserve">IAEA News</w:t>
      </w:r>
      <w:r w:rsidDel="00000000" w:rsidR="00000000" w:rsidRPr="00000000">
        <w:rPr>
          <w:color w:val="1b1c1d"/>
          <w:sz w:val="24"/>
          <w:szCs w:val="24"/>
          <w:rtl w:val="0"/>
        </w:rPr>
        <w:t xml:space="preserve"> (2024).</w:t>
      </w:r>
      <w:r w:rsidDel="00000000" w:rsidR="00000000" w:rsidRPr="00000000">
        <w:rPr>
          <w:color w:val="575b5f"/>
          <w:sz w:val="40"/>
          <w:szCs w:val="40"/>
          <w:highlight w:val="white"/>
          <w:vertAlign w:val="superscript"/>
          <w:rtl w:val="0"/>
        </w:rPr>
        <w:t xml:space="preserve">94</w:t>
      </w:r>
    </w:p>
    <w:p w:rsidR="00000000" w:rsidDel="00000000" w:rsidP="00000000" w:rsidRDefault="00000000" w:rsidRPr="00000000" w14:paraId="0000012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IAEA. Managing ageing research reactors to ensure safe, effective operations. </w:t>
      </w:r>
      <w:r w:rsidDel="00000000" w:rsidR="00000000" w:rsidRPr="00000000">
        <w:rPr>
          <w:i w:val="1"/>
          <w:color w:val="1b1c1d"/>
          <w:sz w:val="24"/>
          <w:szCs w:val="24"/>
          <w:rtl w:val="0"/>
        </w:rPr>
        <w:t xml:space="preserve">IAEA Bulletin</w:t>
      </w:r>
      <w:r w:rsidDel="00000000" w:rsidR="00000000" w:rsidRPr="00000000">
        <w:rPr>
          <w:color w:val="1b1c1d"/>
          <w:sz w:val="24"/>
          <w:szCs w:val="24"/>
          <w:rtl w:val="0"/>
        </w:rPr>
        <w:t xml:space="preserve"> (2019).</w:t>
      </w:r>
      <w:r w:rsidDel="00000000" w:rsidR="00000000" w:rsidRPr="00000000">
        <w:rPr>
          <w:color w:val="575b5f"/>
          <w:sz w:val="40"/>
          <w:szCs w:val="40"/>
          <w:highlight w:val="white"/>
          <w:vertAlign w:val="superscript"/>
          <w:rtl w:val="0"/>
        </w:rPr>
        <w:t xml:space="preserve">95</w:t>
      </w:r>
    </w:p>
    <w:p w:rsidR="00000000" w:rsidDel="00000000" w:rsidP="00000000" w:rsidRDefault="00000000" w:rsidRPr="00000000" w14:paraId="0000012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ODU News. NSAC Recommends Future Directions for Nuclear Science. (2023).</w:t>
      </w:r>
      <w:r w:rsidDel="00000000" w:rsidR="00000000" w:rsidRPr="00000000">
        <w:rPr>
          <w:color w:val="575b5f"/>
          <w:sz w:val="40"/>
          <w:szCs w:val="40"/>
          <w:highlight w:val="white"/>
          <w:vertAlign w:val="superscript"/>
          <w:rtl w:val="0"/>
        </w:rPr>
        <w:t xml:space="preserve">96</w:t>
      </w:r>
    </w:p>
    <w:p w:rsidR="00000000" w:rsidDel="00000000" w:rsidP="00000000" w:rsidRDefault="00000000" w:rsidRPr="00000000" w14:paraId="00000129">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Number Analytics. Advanced Nuclear Aging Management Techniques. </w:t>
      </w:r>
      <w:r w:rsidDel="00000000" w:rsidR="00000000" w:rsidRPr="00000000">
        <w:rPr>
          <w:i w:val="1"/>
          <w:color w:val="1b1c1d"/>
          <w:sz w:val="24"/>
          <w:szCs w:val="24"/>
          <w:rtl w:val="0"/>
        </w:rPr>
        <w:t xml:space="preserve">Number Analytics Blog</w:t>
      </w:r>
      <w:r w:rsidDel="00000000" w:rsidR="00000000" w:rsidRPr="00000000">
        <w:rPr>
          <w:color w:val="1b1c1d"/>
          <w:sz w:val="24"/>
          <w:szCs w:val="24"/>
          <w:rtl w:val="0"/>
        </w:rPr>
        <w:t xml:space="preserve"> (2024).</w:t>
      </w:r>
      <w:r w:rsidDel="00000000" w:rsidR="00000000" w:rsidRPr="00000000">
        <w:rPr>
          <w:color w:val="575b5f"/>
          <w:sz w:val="40"/>
          <w:szCs w:val="40"/>
          <w:highlight w:val="white"/>
          <w:vertAlign w:val="superscript"/>
          <w:rtl w:val="0"/>
        </w:rPr>
        <w:t xml:space="preserve">92</w:t>
      </w:r>
    </w:p>
    <w:p w:rsidR="00000000" w:rsidDel="00000000" w:rsidP="00000000" w:rsidRDefault="00000000" w:rsidRPr="00000000" w14:paraId="0000012A">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Fanconi Anemia. </w:t>
      </w:r>
      <w:r w:rsidDel="00000000" w:rsidR="00000000" w:rsidRPr="00000000">
        <w:rPr>
          <w:i w:val="1"/>
          <w:color w:val="1b1c1d"/>
          <w:sz w:val="24"/>
          <w:szCs w:val="24"/>
          <w:rtl w:val="0"/>
        </w:rPr>
        <w:t xml:space="preserve">Wikipedia</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97</w:t>
      </w:r>
    </w:p>
    <w:p w:rsidR="00000000" w:rsidDel="00000000" w:rsidP="00000000" w:rsidRDefault="00000000" w:rsidRPr="00000000" w14:paraId="0000012B">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BAZ1A silencing reduced cell viability and increased markers of DNA damage, apoptosis, and senescence. </w:t>
      </w:r>
      <w:r w:rsidDel="00000000" w:rsidR="00000000" w:rsidRPr="00000000">
        <w:rPr>
          <w:i w:val="1"/>
          <w:color w:val="1b1c1d"/>
          <w:sz w:val="24"/>
          <w:szCs w:val="24"/>
          <w:rtl w:val="0"/>
        </w:rPr>
        <w:t xml:space="preserve">ResearchGate</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98</w:t>
      </w:r>
    </w:p>
    <w:p w:rsidR="00000000" w:rsidDel="00000000" w:rsidP="00000000" w:rsidRDefault="00000000" w:rsidRPr="00000000" w14:paraId="0000012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López-Otín, C. &amp; Kroemer, G. Hallmarks of health. </w:t>
      </w:r>
      <w:r w:rsidDel="00000000" w:rsidR="00000000" w:rsidRPr="00000000">
        <w:rPr>
          <w:i w:val="1"/>
          <w:color w:val="1b1c1d"/>
          <w:sz w:val="24"/>
          <w:szCs w:val="24"/>
          <w:rtl w:val="0"/>
        </w:rPr>
        <w:t xml:space="preserve">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184</w:t>
      </w:r>
      <w:r w:rsidDel="00000000" w:rsidR="00000000" w:rsidRPr="00000000">
        <w:rPr>
          <w:color w:val="1b1c1d"/>
          <w:sz w:val="24"/>
          <w:szCs w:val="24"/>
          <w:rtl w:val="0"/>
        </w:rPr>
        <w:t xml:space="preserve">, 33–63 (2021).</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12D">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Annual Review of Cell and Developmental Biology. </w:t>
      </w:r>
      <w:r w:rsidDel="00000000" w:rsidR="00000000" w:rsidRPr="00000000">
        <w:rPr>
          <w:i w:val="1"/>
          <w:color w:val="1b1c1d"/>
          <w:sz w:val="24"/>
          <w:szCs w:val="24"/>
          <w:rtl w:val="0"/>
        </w:rPr>
        <w:t xml:space="preserve">Wikipedia</w:t>
      </w:r>
      <w:r w:rsidDel="00000000" w:rsidR="00000000" w:rsidRPr="00000000">
        <w:rPr>
          <w:color w:val="1b1c1d"/>
          <w:sz w:val="24"/>
          <w:szCs w:val="24"/>
          <w:rtl w:val="0"/>
        </w:rPr>
        <w:t xml:space="preserve">.</w:t>
      </w:r>
      <w:r w:rsidDel="00000000" w:rsidR="00000000" w:rsidRPr="00000000">
        <w:rPr>
          <w:color w:val="575b5f"/>
          <w:sz w:val="40"/>
          <w:szCs w:val="40"/>
          <w:highlight w:val="white"/>
          <w:vertAlign w:val="superscript"/>
          <w:rtl w:val="0"/>
        </w:rPr>
        <w:t xml:space="preserve">99</w:t>
      </w:r>
    </w:p>
    <w:p w:rsidR="00000000" w:rsidDel="00000000" w:rsidP="00000000" w:rsidRDefault="00000000" w:rsidRPr="00000000" w14:paraId="0000012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Medial arterial calcification. </w:t>
      </w:r>
      <w:r w:rsidDel="00000000" w:rsidR="00000000" w:rsidRPr="00000000">
        <w:rPr>
          <w:i w:val="1"/>
          <w:color w:val="1b1c1d"/>
          <w:sz w:val="24"/>
          <w:szCs w:val="24"/>
          <w:rtl w:val="0"/>
        </w:rPr>
        <w:t xml:space="preserve">Eur. Heart J.</w:t>
      </w:r>
      <w:r w:rsidDel="00000000" w:rsidR="00000000" w:rsidRPr="00000000">
        <w:rPr>
          <w:color w:val="1b1c1d"/>
          <w:sz w:val="24"/>
          <w:szCs w:val="24"/>
          <w:rtl w:val="0"/>
        </w:rPr>
        <w:t xml:space="preserve"> (2024).</w:t>
      </w:r>
      <w:r w:rsidDel="00000000" w:rsidR="00000000" w:rsidRPr="00000000">
        <w:rPr>
          <w:color w:val="575b5f"/>
          <w:sz w:val="40"/>
          <w:szCs w:val="40"/>
          <w:highlight w:val="white"/>
          <w:vertAlign w:val="superscript"/>
          <w:rtl w:val="0"/>
        </w:rPr>
        <w:t xml:space="preserve">74</w:t>
      </w:r>
    </w:p>
    <w:p w:rsidR="00000000" w:rsidDel="00000000" w:rsidP="00000000" w:rsidRDefault="00000000" w:rsidRPr="00000000" w14:paraId="0000012F">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Cook, M. A.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Stress-induced senescence promotes brain aging and AD progression. </w:t>
      </w:r>
      <w:r w:rsidDel="00000000" w:rsidR="00000000" w:rsidRPr="00000000">
        <w:rPr>
          <w:i w:val="1"/>
          <w:color w:val="1b1c1d"/>
          <w:sz w:val="24"/>
          <w:szCs w:val="24"/>
          <w:rtl w:val="0"/>
        </w:rPr>
        <w:t xml:space="preserve">Thesis, Medical University of South Carolina</w:t>
      </w:r>
      <w:r w:rsidDel="00000000" w:rsidR="00000000" w:rsidRPr="00000000">
        <w:rPr>
          <w:color w:val="1b1c1d"/>
          <w:sz w:val="24"/>
          <w:szCs w:val="24"/>
          <w:rtl w:val="0"/>
        </w:rPr>
        <w:t xml:space="preserve"> (2024).</w:t>
      </w:r>
      <w:r w:rsidDel="00000000" w:rsidR="00000000" w:rsidRPr="00000000">
        <w:rPr>
          <w:color w:val="575b5f"/>
          <w:sz w:val="40"/>
          <w:szCs w:val="40"/>
          <w:highlight w:val="white"/>
          <w:vertAlign w:val="superscript"/>
          <w:rtl w:val="0"/>
        </w:rPr>
        <w:t xml:space="preserve">68</w:t>
      </w:r>
    </w:p>
    <w:p w:rsidR="00000000" w:rsidDel="00000000" w:rsidP="00000000" w:rsidRDefault="00000000" w:rsidRPr="00000000" w14:paraId="0000013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Yang, J.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Single-cell multi-omics characterization of the partial chemical reprogramming of human fibroblasts to a rejuvenated state. </w:t>
      </w:r>
      <w:r w:rsidDel="00000000" w:rsidR="00000000" w:rsidRPr="00000000">
        <w:rPr>
          <w:i w:val="1"/>
          <w:color w:val="1b1c1d"/>
          <w:sz w:val="24"/>
          <w:szCs w:val="24"/>
          <w:rtl w:val="0"/>
        </w:rPr>
        <w:t xml:space="preserve">eLife</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13</w:t>
      </w:r>
      <w:r w:rsidDel="00000000" w:rsidR="00000000" w:rsidRPr="00000000">
        <w:rPr>
          <w:color w:val="1b1c1d"/>
          <w:sz w:val="24"/>
          <w:szCs w:val="24"/>
          <w:rtl w:val="0"/>
        </w:rPr>
        <w:t xml:space="preserve">, e90579 (2024).</w:t>
      </w:r>
      <w:r w:rsidDel="00000000" w:rsidR="00000000" w:rsidRPr="00000000">
        <w:rPr>
          <w:color w:val="575b5f"/>
          <w:sz w:val="40"/>
          <w:szCs w:val="40"/>
          <w:highlight w:val="white"/>
          <w:vertAlign w:val="superscript"/>
          <w:rtl w:val="0"/>
        </w:rPr>
        <w:t xml:space="preserve">81</w:t>
      </w:r>
    </w:p>
    <w:p w:rsidR="00000000" w:rsidDel="00000000" w:rsidP="00000000" w:rsidRDefault="00000000" w:rsidRPr="00000000" w14:paraId="0000013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Armanville, S.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Chemically induced senescence prompts functional changes in human microglia-like cells. </w:t>
      </w:r>
      <w:r w:rsidDel="00000000" w:rsidR="00000000" w:rsidRPr="00000000">
        <w:rPr>
          <w:i w:val="1"/>
          <w:color w:val="1b1c1d"/>
          <w:sz w:val="24"/>
          <w:szCs w:val="24"/>
          <w:rtl w:val="0"/>
        </w:rPr>
        <w:t xml:space="preserve">bioRxiv</w:t>
      </w:r>
      <w:r w:rsidDel="00000000" w:rsidR="00000000" w:rsidRPr="00000000">
        <w:rPr>
          <w:color w:val="1b1c1d"/>
          <w:sz w:val="24"/>
          <w:szCs w:val="24"/>
          <w:rtl w:val="0"/>
        </w:rPr>
        <w:t xml:space="preserve"> 2024.02.27.582168 (2024).</w:t>
      </w:r>
      <w:r w:rsidDel="00000000" w:rsidR="00000000" w:rsidRPr="00000000">
        <w:rPr>
          <w:color w:val="575b5f"/>
          <w:sz w:val="40"/>
          <w:szCs w:val="40"/>
          <w:highlight w:val="white"/>
          <w:vertAlign w:val="superscript"/>
          <w:rtl w:val="0"/>
        </w:rPr>
        <w:t xml:space="preserve">100</w:t>
      </w:r>
    </w:p>
    <w:p w:rsidR="00000000" w:rsidDel="00000000" w:rsidP="00000000" w:rsidRDefault="00000000" w:rsidRPr="00000000" w14:paraId="00000132">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Medawar, P. B. An Unsolved Problem of Biology. </w:t>
      </w:r>
      <w:r w:rsidDel="00000000" w:rsidR="00000000" w:rsidRPr="00000000">
        <w:rPr>
          <w:i w:val="1"/>
          <w:color w:val="1b1c1d"/>
          <w:sz w:val="24"/>
          <w:szCs w:val="24"/>
          <w:rtl w:val="0"/>
        </w:rPr>
        <w:t xml:space="preserve">H. K. Lewis</w:t>
      </w:r>
      <w:r w:rsidDel="00000000" w:rsidR="00000000" w:rsidRPr="00000000">
        <w:rPr>
          <w:color w:val="1b1c1d"/>
          <w:sz w:val="24"/>
          <w:szCs w:val="24"/>
          <w:rtl w:val="0"/>
        </w:rPr>
        <w:t xml:space="preserve"> (1952).</w:t>
      </w:r>
      <w:r w:rsidDel="00000000" w:rsidR="00000000" w:rsidRPr="00000000">
        <w:rPr>
          <w:color w:val="575b5f"/>
          <w:sz w:val="40"/>
          <w:szCs w:val="40"/>
          <w:highlight w:val="white"/>
          <w:vertAlign w:val="superscript"/>
          <w:rtl w:val="0"/>
        </w:rPr>
        <w:t xml:space="preserve">86</w:t>
      </w:r>
    </w:p>
    <w:p w:rsidR="00000000" w:rsidDel="00000000" w:rsidP="00000000" w:rsidRDefault="00000000" w:rsidRPr="00000000" w14:paraId="00000133">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Younggren, B. Therapeutic Plasma Exchange (TPE): A Tool Against Aging and Disease. </w:t>
      </w:r>
      <w:r w:rsidDel="00000000" w:rsidR="00000000" w:rsidRPr="00000000">
        <w:rPr>
          <w:i w:val="1"/>
          <w:color w:val="1b1c1d"/>
          <w:sz w:val="24"/>
          <w:szCs w:val="24"/>
          <w:rtl w:val="0"/>
        </w:rPr>
        <w:t xml:space="preserve">Lifeboat Foundation Blog</w:t>
      </w:r>
      <w:r w:rsidDel="00000000" w:rsidR="00000000" w:rsidRPr="00000000">
        <w:rPr>
          <w:color w:val="1b1c1d"/>
          <w:sz w:val="24"/>
          <w:szCs w:val="24"/>
          <w:rtl w:val="0"/>
        </w:rPr>
        <w:t xml:space="preserve"> (2025).</w:t>
      </w:r>
      <w:r w:rsidDel="00000000" w:rsidR="00000000" w:rsidRPr="00000000">
        <w:rPr>
          <w:color w:val="575b5f"/>
          <w:sz w:val="40"/>
          <w:szCs w:val="40"/>
          <w:highlight w:val="white"/>
          <w:vertAlign w:val="superscript"/>
          <w:rtl w:val="0"/>
        </w:rPr>
        <w:t xml:space="preserve">101</w:t>
      </w:r>
    </w:p>
    <w:p w:rsidR="00000000" w:rsidDel="00000000" w:rsidP="00000000" w:rsidRDefault="00000000" w:rsidRPr="00000000" w14:paraId="0000013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Mitch, J. Longevity Technologies and Their Applications. </w:t>
      </w:r>
      <w:r w:rsidDel="00000000" w:rsidR="00000000" w:rsidRPr="00000000">
        <w:rPr>
          <w:i w:val="1"/>
          <w:color w:val="1b1c1d"/>
          <w:sz w:val="24"/>
          <w:szCs w:val="24"/>
          <w:rtl w:val="0"/>
        </w:rPr>
        <w:t xml:space="preserve">YouTube</w:t>
      </w:r>
      <w:r w:rsidDel="00000000" w:rsidR="00000000" w:rsidRPr="00000000">
        <w:rPr>
          <w:color w:val="1b1c1d"/>
          <w:sz w:val="24"/>
          <w:szCs w:val="24"/>
          <w:rtl w:val="0"/>
        </w:rPr>
        <w:t xml:space="preserve"> (2024).</w:t>
      </w:r>
      <w:r w:rsidDel="00000000" w:rsidR="00000000" w:rsidRPr="00000000">
        <w:rPr>
          <w:color w:val="575b5f"/>
          <w:sz w:val="40"/>
          <w:szCs w:val="40"/>
          <w:highlight w:val="white"/>
          <w:vertAlign w:val="superscript"/>
          <w:rtl w:val="0"/>
        </w:rPr>
        <w:t xml:space="preserve">102</w:t>
      </w:r>
    </w:p>
    <w:p w:rsidR="00000000" w:rsidDel="00000000" w:rsidP="00000000" w:rsidRDefault="00000000" w:rsidRPr="00000000" w14:paraId="0000013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Sinclair, D. A.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The Information Theory of Aging. </w:t>
      </w:r>
      <w:r w:rsidDel="00000000" w:rsidR="00000000" w:rsidRPr="00000000">
        <w:rPr>
          <w:i w:val="1"/>
          <w:color w:val="1b1c1d"/>
          <w:sz w:val="24"/>
          <w:szCs w:val="24"/>
          <w:rtl w:val="0"/>
        </w:rPr>
        <w:t xml:space="preserve">YouTube</w:t>
      </w:r>
      <w:r w:rsidDel="00000000" w:rsidR="00000000" w:rsidRPr="00000000">
        <w:rPr>
          <w:color w:val="1b1c1d"/>
          <w:sz w:val="24"/>
          <w:szCs w:val="24"/>
          <w:rtl w:val="0"/>
        </w:rPr>
        <w:t xml:space="preserve"> (2023).</w:t>
      </w:r>
      <w:r w:rsidDel="00000000" w:rsidR="00000000" w:rsidRPr="00000000">
        <w:rPr>
          <w:color w:val="575b5f"/>
          <w:sz w:val="40"/>
          <w:szCs w:val="40"/>
          <w:highlight w:val="white"/>
          <w:vertAlign w:val="superscript"/>
          <w:rtl w:val="0"/>
        </w:rPr>
        <w:t xml:space="preserve">17</w:t>
      </w:r>
    </w:p>
    <w:p w:rsidR="00000000" w:rsidDel="00000000" w:rsidP="00000000" w:rsidRDefault="00000000" w:rsidRPr="00000000" w14:paraId="0000013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Shah, P. P.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Lamin B1 depletion in senescent cells triggers large-scale changes in gene expression and the chromatin landscape. </w:t>
      </w:r>
      <w:r w:rsidDel="00000000" w:rsidR="00000000" w:rsidRPr="00000000">
        <w:rPr>
          <w:i w:val="1"/>
          <w:color w:val="1b1c1d"/>
          <w:sz w:val="24"/>
          <w:szCs w:val="24"/>
          <w:rtl w:val="0"/>
        </w:rPr>
        <w:t xml:space="preserve">Genes Dev.</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27</w:t>
      </w:r>
      <w:r w:rsidDel="00000000" w:rsidR="00000000" w:rsidRPr="00000000">
        <w:rPr>
          <w:color w:val="1b1c1d"/>
          <w:sz w:val="24"/>
          <w:szCs w:val="24"/>
          <w:rtl w:val="0"/>
        </w:rPr>
        <w:t xml:space="preserve">, 1787–1799 (2013).</w:t>
      </w:r>
      <w:r w:rsidDel="00000000" w:rsidR="00000000" w:rsidRPr="00000000">
        <w:rPr>
          <w:color w:val="575b5f"/>
          <w:sz w:val="40"/>
          <w:szCs w:val="40"/>
          <w:highlight w:val="white"/>
          <w:vertAlign w:val="superscript"/>
          <w:rtl w:val="0"/>
        </w:rPr>
        <w:t xml:space="preserve">103</w:t>
      </w:r>
    </w:p>
    <w:p w:rsidR="00000000" w:rsidDel="00000000" w:rsidP="00000000" w:rsidRDefault="00000000" w:rsidRPr="00000000" w14:paraId="0000013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Barascu, A.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ATM-dependent phosphorylation of heterogeneous nuclear ribonucleoprotein K promotes p53-mediated transcription. </w:t>
      </w:r>
      <w:r w:rsidDel="00000000" w:rsidR="00000000" w:rsidRPr="00000000">
        <w:rPr>
          <w:i w:val="1"/>
          <w:color w:val="1b1c1d"/>
          <w:sz w:val="24"/>
          <w:szCs w:val="24"/>
          <w:rtl w:val="0"/>
        </w:rPr>
        <w:t xml:space="preserve">Mol. Cell. Biol.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32</w:t>
      </w:r>
      <w:r w:rsidDel="00000000" w:rsidR="00000000" w:rsidRPr="00000000">
        <w:rPr>
          <w:color w:val="1b1c1d"/>
          <w:sz w:val="24"/>
          <w:szCs w:val="24"/>
          <w:rtl w:val="0"/>
        </w:rPr>
        <w:t xml:space="preserve">, 422–434 (2012).</w:t>
      </w:r>
      <w:r w:rsidDel="00000000" w:rsidR="00000000" w:rsidRPr="00000000">
        <w:rPr>
          <w:color w:val="575b5f"/>
          <w:sz w:val="40"/>
          <w:szCs w:val="40"/>
          <w:highlight w:val="white"/>
          <w:vertAlign w:val="superscript"/>
          <w:rtl w:val="0"/>
        </w:rPr>
        <w:t xml:space="preserve">104</w:t>
      </w:r>
    </w:p>
    <w:p w:rsidR="00000000" w:rsidDel="00000000" w:rsidP="00000000" w:rsidRDefault="00000000" w:rsidRPr="00000000" w14:paraId="0000013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CAS. Aging Reimagined: Exploring the Potential of Anti-Aging Treatment. </w:t>
      </w:r>
      <w:r w:rsidDel="00000000" w:rsidR="00000000" w:rsidRPr="00000000">
        <w:rPr>
          <w:i w:val="1"/>
          <w:color w:val="1b1c1d"/>
          <w:sz w:val="24"/>
          <w:szCs w:val="24"/>
          <w:rtl w:val="0"/>
        </w:rPr>
        <w:t xml:space="preserve">CAS Insights</w:t>
      </w:r>
      <w:r w:rsidDel="00000000" w:rsidR="00000000" w:rsidRPr="00000000">
        <w:rPr>
          <w:color w:val="1b1c1d"/>
          <w:sz w:val="24"/>
          <w:szCs w:val="24"/>
          <w:rtl w:val="0"/>
        </w:rPr>
        <w:t xml:space="preserve"> (2023).</w:t>
      </w:r>
      <w:r w:rsidDel="00000000" w:rsidR="00000000" w:rsidRPr="00000000">
        <w:rPr>
          <w:color w:val="575b5f"/>
          <w:sz w:val="40"/>
          <w:szCs w:val="40"/>
          <w:highlight w:val="white"/>
          <w:vertAlign w:val="superscript"/>
          <w:rtl w:val="0"/>
        </w:rPr>
        <w:t xml:space="preserve">80</w:t>
      </w:r>
    </w:p>
    <w:p w:rsidR="00000000" w:rsidDel="00000000" w:rsidP="00000000" w:rsidRDefault="00000000" w:rsidRPr="00000000" w14:paraId="00000139">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Ahmad, A.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Anti-Aging Therapeutics and Their Substantial Role in the Elderly. </w:t>
      </w:r>
      <w:r w:rsidDel="00000000" w:rsidR="00000000" w:rsidRPr="00000000">
        <w:rPr>
          <w:i w:val="1"/>
          <w:color w:val="1b1c1d"/>
          <w:sz w:val="24"/>
          <w:szCs w:val="24"/>
          <w:rtl w:val="0"/>
        </w:rPr>
        <w:t xml:space="preserve">Molecules</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27</w:t>
      </w:r>
      <w:r w:rsidDel="00000000" w:rsidR="00000000" w:rsidRPr="00000000">
        <w:rPr>
          <w:color w:val="1b1c1d"/>
          <w:sz w:val="24"/>
          <w:szCs w:val="24"/>
          <w:rtl w:val="0"/>
        </w:rPr>
        <w:t xml:space="preserve">, 7539 (2022).</w:t>
      </w:r>
      <w:r w:rsidDel="00000000" w:rsidR="00000000" w:rsidRPr="00000000">
        <w:rPr>
          <w:color w:val="575b5f"/>
          <w:sz w:val="40"/>
          <w:szCs w:val="40"/>
          <w:highlight w:val="white"/>
          <w:vertAlign w:val="superscript"/>
          <w:rtl w:val="0"/>
        </w:rPr>
        <w:t xml:space="preserve">105</w:t>
      </w:r>
    </w:p>
    <w:p w:rsidR="00000000" w:rsidDel="00000000" w:rsidP="00000000" w:rsidRDefault="00000000" w:rsidRPr="00000000" w14:paraId="0000013A">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Frost, B.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Tau-induced nuclear lamina damage and heterochromatin relaxation in neurodegeneration. </w:t>
      </w:r>
      <w:r w:rsidDel="00000000" w:rsidR="00000000" w:rsidRPr="00000000">
        <w:rPr>
          <w:i w:val="1"/>
          <w:color w:val="1b1c1d"/>
          <w:sz w:val="24"/>
          <w:szCs w:val="24"/>
          <w:rtl w:val="0"/>
        </w:rPr>
        <w:t xml:space="preserve">Nat. Neurosci.</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19</w:t>
      </w:r>
      <w:r w:rsidDel="00000000" w:rsidR="00000000" w:rsidRPr="00000000">
        <w:rPr>
          <w:color w:val="1b1c1d"/>
          <w:sz w:val="24"/>
          <w:szCs w:val="24"/>
          <w:rtl w:val="0"/>
        </w:rPr>
        <w:t xml:space="preserve">, 1141–1149 (2016).</w:t>
      </w:r>
      <w:r w:rsidDel="00000000" w:rsidR="00000000" w:rsidRPr="00000000">
        <w:rPr>
          <w:color w:val="575b5f"/>
          <w:sz w:val="40"/>
          <w:szCs w:val="40"/>
          <w:highlight w:val="white"/>
          <w:vertAlign w:val="superscript"/>
          <w:rtl w:val="0"/>
        </w:rPr>
        <w:t xml:space="preserve">43</w:t>
      </w:r>
    </w:p>
    <w:p w:rsidR="00000000" w:rsidDel="00000000" w:rsidP="00000000" w:rsidRDefault="00000000" w:rsidRPr="00000000" w14:paraId="0000013B">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Han, Y.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The cGAS-STING pathway in skin photoaging. </w:t>
      </w:r>
      <w:r w:rsidDel="00000000" w:rsidR="00000000" w:rsidRPr="00000000">
        <w:rPr>
          <w:i w:val="1"/>
          <w:color w:val="1b1c1d"/>
          <w:sz w:val="24"/>
          <w:szCs w:val="24"/>
          <w:rtl w:val="0"/>
        </w:rPr>
        <w:t xml:space="preserve">Front. Immunol.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12</w:t>
      </w:r>
      <w:r w:rsidDel="00000000" w:rsidR="00000000" w:rsidRPr="00000000">
        <w:rPr>
          <w:color w:val="1b1c1d"/>
          <w:sz w:val="24"/>
          <w:szCs w:val="24"/>
          <w:rtl w:val="0"/>
        </w:rPr>
        <w:t xml:space="preserve">, 734348 (2021).</w:t>
      </w:r>
      <w:r w:rsidDel="00000000" w:rsidR="00000000" w:rsidRPr="00000000">
        <w:rPr>
          <w:color w:val="575b5f"/>
          <w:sz w:val="40"/>
          <w:szCs w:val="40"/>
          <w:highlight w:val="white"/>
          <w:vertAlign w:val="superscript"/>
          <w:rtl w:val="0"/>
        </w:rPr>
        <w:t xml:space="preserve">58</w:t>
      </w:r>
    </w:p>
    <w:p w:rsidR="00000000" w:rsidDel="00000000" w:rsidP="00000000" w:rsidRDefault="00000000" w:rsidRPr="00000000" w14:paraId="0000013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Liu, J. &amp; Hetzer, M. W. Nuclear pore complex maintenance and implications for age-related diseases. </w:t>
      </w:r>
      <w:r w:rsidDel="00000000" w:rsidR="00000000" w:rsidRPr="00000000">
        <w:rPr>
          <w:i w:val="1"/>
          <w:color w:val="1b1c1d"/>
          <w:sz w:val="24"/>
          <w:szCs w:val="24"/>
          <w:rtl w:val="0"/>
        </w:rPr>
        <w:t xml:space="preserve">Trends Cell Biol.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32</w:t>
      </w:r>
      <w:r w:rsidDel="00000000" w:rsidR="00000000" w:rsidRPr="00000000">
        <w:rPr>
          <w:color w:val="1b1c1d"/>
          <w:sz w:val="24"/>
          <w:szCs w:val="24"/>
          <w:rtl w:val="0"/>
        </w:rPr>
        <w:t xml:space="preserve">, 216–227 (2022).</w:t>
      </w:r>
      <w:r w:rsidDel="00000000" w:rsidR="00000000" w:rsidRPr="00000000">
        <w:rPr>
          <w:color w:val="575b5f"/>
          <w:sz w:val="40"/>
          <w:szCs w:val="40"/>
          <w:highlight w:val="white"/>
          <w:vertAlign w:val="superscript"/>
          <w:rtl w:val="0"/>
        </w:rPr>
        <w:t xml:space="preserve">59</w:t>
      </w:r>
    </w:p>
    <w:p w:rsidR="00000000" w:rsidDel="00000000" w:rsidP="00000000" w:rsidRDefault="00000000" w:rsidRPr="00000000" w14:paraId="0000013D">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de Magalhães, J. P. &amp; Church, G. M. Genomes of long-lived organisms and the quest for the molecular basis of aging. </w:t>
      </w:r>
      <w:r w:rsidDel="00000000" w:rsidR="00000000" w:rsidRPr="00000000">
        <w:rPr>
          <w:i w:val="1"/>
          <w:color w:val="1b1c1d"/>
          <w:sz w:val="24"/>
          <w:szCs w:val="24"/>
          <w:rtl w:val="0"/>
        </w:rPr>
        <w:t xml:space="preserve">Aging 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4</w:t>
      </w:r>
      <w:r w:rsidDel="00000000" w:rsidR="00000000" w:rsidRPr="00000000">
        <w:rPr>
          <w:color w:val="1b1c1d"/>
          <w:sz w:val="24"/>
          <w:szCs w:val="24"/>
          <w:rtl w:val="0"/>
        </w:rPr>
        <w:t xml:space="preserve">, 261–268 (2005).</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13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Hanahan, D. &amp; Weinberg, R. A. The hallmarks of cancer. </w:t>
      </w:r>
      <w:r w:rsidDel="00000000" w:rsidR="00000000" w:rsidRPr="00000000">
        <w:rPr>
          <w:i w:val="1"/>
          <w:color w:val="1b1c1d"/>
          <w:sz w:val="24"/>
          <w:szCs w:val="24"/>
          <w:rtl w:val="0"/>
        </w:rPr>
        <w:t xml:space="preserve">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100</w:t>
      </w:r>
      <w:r w:rsidDel="00000000" w:rsidR="00000000" w:rsidRPr="00000000">
        <w:rPr>
          <w:color w:val="1b1c1d"/>
          <w:sz w:val="24"/>
          <w:szCs w:val="24"/>
          <w:rtl w:val="0"/>
        </w:rPr>
        <w:t xml:space="preserve">, 57–70 (2000).</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13F">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Criscione, S. W., De Cecco, M. &amp; Sedivy, J. M. The role of retrotransposons in cellular senescence and organismal aging. </w:t>
      </w:r>
      <w:r w:rsidDel="00000000" w:rsidR="00000000" w:rsidRPr="00000000">
        <w:rPr>
          <w:i w:val="1"/>
          <w:color w:val="1b1c1d"/>
          <w:sz w:val="24"/>
          <w:szCs w:val="24"/>
          <w:rtl w:val="0"/>
        </w:rPr>
        <w:t xml:space="preserve">Front. Genet.</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5</w:t>
      </w:r>
      <w:r w:rsidDel="00000000" w:rsidR="00000000" w:rsidRPr="00000000">
        <w:rPr>
          <w:color w:val="1b1c1d"/>
          <w:sz w:val="24"/>
          <w:szCs w:val="24"/>
          <w:rtl w:val="0"/>
        </w:rPr>
        <w:t xml:space="preserve">, 183 (2014).</w:t>
      </w:r>
      <w:r w:rsidDel="00000000" w:rsidR="00000000" w:rsidRPr="00000000">
        <w:rPr>
          <w:color w:val="575b5f"/>
          <w:sz w:val="40"/>
          <w:szCs w:val="40"/>
          <w:highlight w:val="white"/>
          <w:vertAlign w:val="superscript"/>
          <w:rtl w:val="0"/>
        </w:rPr>
        <w:t xml:space="preserve">8</w:t>
      </w:r>
    </w:p>
    <w:p w:rsidR="00000000" w:rsidDel="00000000" w:rsidP="00000000" w:rsidRDefault="00000000" w:rsidRPr="00000000" w14:paraId="0000014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Worman, H. J. &amp; Bonne, G. The "laminopathies": a wide spectrum of human diseases. </w:t>
      </w:r>
      <w:r w:rsidDel="00000000" w:rsidR="00000000" w:rsidRPr="00000000">
        <w:rPr>
          <w:i w:val="1"/>
          <w:color w:val="1b1c1d"/>
          <w:sz w:val="24"/>
          <w:szCs w:val="24"/>
          <w:rtl w:val="0"/>
        </w:rPr>
        <w:t xml:space="preserve">Exp. Cell Res.</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313</w:t>
      </w:r>
      <w:r w:rsidDel="00000000" w:rsidR="00000000" w:rsidRPr="00000000">
        <w:rPr>
          <w:color w:val="1b1c1d"/>
          <w:sz w:val="24"/>
          <w:szCs w:val="24"/>
          <w:rtl w:val="0"/>
        </w:rPr>
        <w:t xml:space="preserve">, 2121-2133 (2007).</w:t>
      </w:r>
      <w:r w:rsidDel="00000000" w:rsidR="00000000" w:rsidRPr="00000000">
        <w:rPr>
          <w:color w:val="575b5f"/>
          <w:sz w:val="40"/>
          <w:szCs w:val="40"/>
          <w:highlight w:val="white"/>
          <w:vertAlign w:val="superscript"/>
          <w:rtl w:val="0"/>
        </w:rPr>
        <w:t xml:space="preserve">41</w:t>
      </w:r>
    </w:p>
    <w:p w:rsidR="00000000" w:rsidDel="00000000" w:rsidP="00000000" w:rsidRDefault="00000000" w:rsidRPr="00000000" w14:paraId="0000014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Liu, B., Wang, Z., Zhang, L. &amp; Ghosh, S. The nuclear lamina in aging. </w:t>
      </w:r>
      <w:r w:rsidDel="00000000" w:rsidR="00000000" w:rsidRPr="00000000">
        <w:rPr>
          <w:i w:val="1"/>
          <w:color w:val="1b1c1d"/>
          <w:sz w:val="24"/>
          <w:szCs w:val="24"/>
          <w:rtl w:val="0"/>
        </w:rPr>
        <w:t xml:space="preserve">Aging 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19</w:t>
      </w:r>
      <w:r w:rsidDel="00000000" w:rsidR="00000000" w:rsidRPr="00000000">
        <w:rPr>
          <w:color w:val="1b1c1d"/>
          <w:sz w:val="24"/>
          <w:szCs w:val="24"/>
          <w:rtl w:val="0"/>
        </w:rPr>
        <w:t xml:space="preserve">, e13110 (2020).</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142">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Dechat, T.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Nuclear lamins: major factors in the structural organization and function of the nucleus and chromatin. </w:t>
      </w:r>
      <w:r w:rsidDel="00000000" w:rsidR="00000000" w:rsidRPr="00000000">
        <w:rPr>
          <w:i w:val="1"/>
          <w:color w:val="1b1c1d"/>
          <w:sz w:val="24"/>
          <w:szCs w:val="24"/>
          <w:rtl w:val="0"/>
        </w:rPr>
        <w:t xml:space="preserve">Genes Dev.</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22</w:t>
      </w:r>
      <w:r w:rsidDel="00000000" w:rsidR="00000000" w:rsidRPr="00000000">
        <w:rPr>
          <w:color w:val="1b1c1d"/>
          <w:sz w:val="24"/>
          <w:szCs w:val="24"/>
          <w:rtl w:val="0"/>
        </w:rPr>
        <w:t xml:space="preserve">, 832–853 (2008).</w:t>
      </w:r>
      <w:r w:rsidDel="00000000" w:rsidR="00000000" w:rsidRPr="00000000">
        <w:rPr>
          <w:color w:val="575b5f"/>
          <w:sz w:val="40"/>
          <w:szCs w:val="40"/>
          <w:highlight w:val="white"/>
          <w:vertAlign w:val="superscript"/>
          <w:rtl w:val="0"/>
        </w:rPr>
        <w:t xml:space="preserve">44</w:t>
      </w:r>
    </w:p>
    <w:p w:rsidR="00000000" w:rsidDel="00000000" w:rsidP="00000000" w:rsidRDefault="00000000" w:rsidRPr="00000000" w14:paraId="00000143">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Schreiber, K. H. &amp; Kennedy, B. K. When lamins go bad: nuclear structure and disease. </w:t>
      </w:r>
      <w:r w:rsidDel="00000000" w:rsidR="00000000" w:rsidRPr="00000000">
        <w:rPr>
          <w:i w:val="1"/>
          <w:color w:val="1b1c1d"/>
          <w:sz w:val="24"/>
          <w:szCs w:val="24"/>
          <w:rtl w:val="0"/>
        </w:rPr>
        <w:t xml:space="preserve">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152</w:t>
      </w:r>
      <w:r w:rsidDel="00000000" w:rsidR="00000000" w:rsidRPr="00000000">
        <w:rPr>
          <w:color w:val="1b1c1d"/>
          <w:sz w:val="24"/>
          <w:szCs w:val="24"/>
          <w:rtl w:val="0"/>
        </w:rPr>
        <w:t xml:space="preserve">, 1365–1375 (2013).</w:t>
      </w:r>
      <w:r w:rsidDel="00000000" w:rsidR="00000000" w:rsidRPr="00000000">
        <w:rPr>
          <w:color w:val="575b5f"/>
          <w:sz w:val="40"/>
          <w:szCs w:val="40"/>
          <w:highlight w:val="white"/>
          <w:vertAlign w:val="superscript"/>
          <w:rtl w:val="0"/>
        </w:rPr>
        <w:t xml:space="preserve">106</w:t>
      </w:r>
    </w:p>
    <w:p w:rsidR="00000000" w:rsidDel="00000000" w:rsidP="00000000" w:rsidRDefault="00000000" w:rsidRPr="00000000" w14:paraId="0000014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Kubben, N. &amp; Misteli, T. Shared molecular and cellular mechanisms of premature ageing and cancer. </w:t>
      </w:r>
      <w:r w:rsidDel="00000000" w:rsidR="00000000" w:rsidRPr="00000000">
        <w:rPr>
          <w:i w:val="1"/>
          <w:color w:val="1b1c1d"/>
          <w:sz w:val="24"/>
          <w:szCs w:val="24"/>
          <w:rtl w:val="0"/>
        </w:rPr>
        <w:t xml:space="preserve">Nat. Rev. Mol. Cell Biol.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18</w:t>
      </w:r>
      <w:r w:rsidDel="00000000" w:rsidR="00000000" w:rsidRPr="00000000">
        <w:rPr>
          <w:color w:val="1b1c1d"/>
          <w:sz w:val="24"/>
          <w:szCs w:val="24"/>
          <w:rtl w:val="0"/>
        </w:rPr>
        <w:t xml:space="preserve">, 595–609 (2017).</w:t>
      </w:r>
      <w:r w:rsidDel="00000000" w:rsidR="00000000" w:rsidRPr="00000000">
        <w:rPr>
          <w:color w:val="575b5f"/>
          <w:sz w:val="40"/>
          <w:szCs w:val="40"/>
          <w:highlight w:val="white"/>
          <w:vertAlign w:val="superscript"/>
          <w:rtl w:val="0"/>
        </w:rPr>
        <w:t xml:space="preserve">49</w:t>
      </w:r>
    </w:p>
    <w:p w:rsidR="00000000" w:rsidDel="00000000" w:rsidP="00000000" w:rsidRDefault="00000000" w:rsidRPr="00000000" w14:paraId="0000014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Reddy, K. L. &amp; Feinberg, A. P. Higher-order chromatin organization in cancer. </w:t>
      </w:r>
      <w:r w:rsidDel="00000000" w:rsidR="00000000" w:rsidRPr="00000000">
        <w:rPr>
          <w:i w:val="1"/>
          <w:color w:val="1b1c1d"/>
          <w:sz w:val="24"/>
          <w:szCs w:val="24"/>
          <w:rtl w:val="0"/>
        </w:rPr>
        <w:t xml:space="preserve">Semin. Cancer Biol.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23</w:t>
      </w:r>
      <w:r w:rsidDel="00000000" w:rsidR="00000000" w:rsidRPr="00000000">
        <w:rPr>
          <w:color w:val="1b1c1d"/>
          <w:sz w:val="24"/>
          <w:szCs w:val="24"/>
          <w:rtl w:val="0"/>
        </w:rPr>
        <w:t xml:space="preserve">, 71–78 (2013).</w:t>
      </w:r>
      <w:r w:rsidDel="00000000" w:rsidR="00000000" w:rsidRPr="00000000">
        <w:rPr>
          <w:color w:val="575b5f"/>
          <w:sz w:val="40"/>
          <w:szCs w:val="40"/>
          <w:highlight w:val="white"/>
          <w:vertAlign w:val="superscript"/>
          <w:rtl w:val="0"/>
        </w:rPr>
        <w:t xml:space="preserve">51</w:t>
      </w:r>
    </w:p>
    <w:p w:rsidR="00000000" w:rsidDel="00000000" w:rsidP="00000000" w:rsidRDefault="00000000" w:rsidRPr="00000000" w14:paraId="0000014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Sfeir, A. &amp; de Lange, T. Removal of shelterin reveals the telomere end-protection problem. </w:t>
      </w:r>
      <w:r w:rsidDel="00000000" w:rsidR="00000000" w:rsidRPr="00000000">
        <w:rPr>
          <w:i w:val="1"/>
          <w:color w:val="1b1c1d"/>
          <w:sz w:val="24"/>
          <w:szCs w:val="24"/>
          <w:rtl w:val="0"/>
        </w:rPr>
        <w:t xml:space="preserve">Science</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336</w:t>
      </w:r>
      <w:r w:rsidDel="00000000" w:rsidR="00000000" w:rsidRPr="00000000">
        <w:rPr>
          <w:color w:val="1b1c1d"/>
          <w:sz w:val="24"/>
          <w:szCs w:val="24"/>
          <w:rtl w:val="0"/>
        </w:rPr>
        <w:t xml:space="preserve">, 593–597 (2012).</w:t>
      </w:r>
      <w:r w:rsidDel="00000000" w:rsidR="00000000" w:rsidRPr="00000000">
        <w:rPr>
          <w:color w:val="575b5f"/>
          <w:sz w:val="40"/>
          <w:szCs w:val="40"/>
          <w:highlight w:val="white"/>
          <w:vertAlign w:val="superscript"/>
          <w:rtl w:val="0"/>
        </w:rPr>
        <w:t xml:space="preserve">53</w:t>
      </w:r>
    </w:p>
    <w:p w:rsidR="00000000" w:rsidDel="00000000" w:rsidP="00000000" w:rsidRDefault="00000000" w:rsidRPr="00000000" w14:paraId="0000014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Maggi, L.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LMNA-related myopathies: a clinical and molecular study of 35 Italian patients. </w:t>
      </w:r>
      <w:r w:rsidDel="00000000" w:rsidR="00000000" w:rsidRPr="00000000">
        <w:rPr>
          <w:i w:val="1"/>
          <w:color w:val="1b1c1d"/>
          <w:sz w:val="24"/>
          <w:szCs w:val="24"/>
          <w:rtl w:val="0"/>
        </w:rPr>
        <w:t xml:space="preserve">J. Neurol. Sci.</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319</w:t>
      </w:r>
      <w:r w:rsidDel="00000000" w:rsidR="00000000" w:rsidRPr="00000000">
        <w:rPr>
          <w:color w:val="1b1c1d"/>
          <w:sz w:val="24"/>
          <w:szCs w:val="24"/>
          <w:rtl w:val="0"/>
        </w:rPr>
        <w:t xml:space="preserve">, 101–108 (2012).</w:t>
      </w:r>
      <w:r w:rsidDel="00000000" w:rsidR="00000000" w:rsidRPr="00000000">
        <w:rPr>
          <w:color w:val="575b5f"/>
          <w:sz w:val="40"/>
          <w:szCs w:val="40"/>
          <w:highlight w:val="white"/>
          <w:vertAlign w:val="superscript"/>
          <w:rtl w:val="0"/>
        </w:rPr>
        <w:t xml:space="preserve">50</w:t>
      </w:r>
    </w:p>
    <w:p w:rsidR="00000000" w:rsidDel="00000000" w:rsidP="00000000" w:rsidRDefault="00000000" w:rsidRPr="00000000" w14:paraId="0000014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Yang, J. H.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Loss of epigenetic information as a cause of mammalian aging. </w:t>
      </w:r>
      <w:r w:rsidDel="00000000" w:rsidR="00000000" w:rsidRPr="00000000">
        <w:rPr>
          <w:i w:val="1"/>
          <w:color w:val="1b1c1d"/>
          <w:sz w:val="24"/>
          <w:szCs w:val="24"/>
          <w:rtl w:val="0"/>
        </w:rPr>
        <w:t xml:space="preserve">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186</w:t>
      </w:r>
      <w:r w:rsidDel="00000000" w:rsidR="00000000" w:rsidRPr="00000000">
        <w:rPr>
          <w:color w:val="1b1c1d"/>
          <w:sz w:val="24"/>
          <w:szCs w:val="24"/>
          <w:rtl w:val="0"/>
        </w:rPr>
        <w:t xml:space="preserve">, 305-326.e27 (2023).</w:t>
      </w:r>
      <w:r w:rsidDel="00000000" w:rsidR="00000000" w:rsidRPr="00000000">
        <w:rPr>
          <w:color w:val="575b5f"/>
          <w:sz w:val="40"/>
          <w:szCs w:val="40"/>
          <w:highlight w:val="white"/>
          <w:vertAlign w:val="superscript"/>
          <w:rtl w:val="0"/>
        </w:rPr>
        <w:t xml:space="preserve">78</w:t>
      </w:r>
    </w:p>
    <w:p w:rsidR="00000000" w:rsidDel="00000000" w:rsidP="00000000" w:rsidRDefault="00000000" w:rsidRPr="00000000" w14:paraId="00000149">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Horvath, S. DNA methylation age of human tissues and cell types. </w:t>
      </w:r>
      <w:r w:rsidDel="00000000" w:rsidR="00000000" w:rsidRPr="00000000">
        <w:rPr>
          <w:i w:val="1"/>
          <w:color w:val="1b1c1d"/>
          <w:sz w:val="24"/>
          <w:szCs w:val="24"/>
          <w:rtl w:val="0"/>
        </w:rPr>
        <w:t xml:space="preserve">Genome Biol.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14</w:t>
      </w:r>
      <w:r w:rsidDel="00000000" w:rsidR="00000000" w:rsidRPr="00000000">
        <w:rPr>
          <w:color w:val="1b1c1d"/>
          <w:sz w:val="24"/>
          <w:szCs w:val="24"/>
          <w:rtl w:val="0"/>
        </w:rPr>
        <w:t xml:space="preserve">, R115 (2013).</w:t>
      </w:r>
      <w:r w:rsidDel="00000000" w:rsidR="00000000" w:rsidRPr="00000000">
        <w:rPr>
          <w:color w:val="575b5f"/>
          <w:sz w:val="40"/>
          <w:szCs w:val="40"/>
          <w:highlight w:val="white"/>
          <w:vertAlign w:val="superscript"/>
          <w:rtl w:val="0"/>
        </w:rPr>
        <w:t xml:space="preserve">79</w:t>
      </w:r>
    </w:p>
    <w:p w:rsidR="00000000" w:rsidDel="00000000" w:rsidP="00000000" w:rsidRDefault="00000000" w:rsidRPr="00000000" w14:paraId="0000014A">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Lu, Y.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Reprogramming to recover youthful epigenetic information and restore vision. </w:t>
      </w:r>
      <w:r w:rsidDel="00000000" w:rsidR="00000000" w:rsidRPr="00000000">
        <w:rPr>
          <w:i w:val="1"/>
          <w:color w:val="1b1c1d"/>
          <w:sz w:val="24"/>
          <w:szCs w:val="24"/>
          <w:rtl w:val="0"/>
        </w:rPr>
        <w:t xml:space="preserve">Nature</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588</w:t>
      </w:r>
      <w:r w:rsidDel="00000000" w:rsidR="00000000" w:rsidRPr="00000000">
        <w:rPr>
          <w:color w:val="1b1c1d"/>
          <w:sz w:val="24"/>
          <w:szCs w:val="24"/>
          <w:rtl w:val="0"/>
        </w:rPr>
        <w:t xml:space="preserve">, 124–129 (2020).</w:t>
      </w:r>
      <w:r w:rsidDel="00000000" w:rsidR="00000000" w:rsidRPr="00000000">
        <w:rPr>
          <w:color w:val="575b5f"/>
          <w:sz w:val="40"/>
          <w:szCs w:val="40"/>
          <w:highlight w:val="white"/>
          <w:vertAlign w:val="superscript"/>
          <w:rtl w:val="0"/>
        </w:rPr>
        <w:t xml:space="preserve">79</w:t>
      </w:r>
    </w:p>
    <w:p w:rsidR="00000000" w:rsidDel="00000000" w:rsidP="00000000" w:rsidRDefault="00000000" w:rsidRPr="00000000" w14:paraId="0000014B">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Yang, J. H.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Chemical reprogramming of human somatic cells to pluripotent stem cells. </w:t>
      </w:r>
      <w:r w:rsidDel="00000000" w:rsidR="00000000" w:rsidRPr="00000000">
        <w:rPr>
          <w:i w:val="1"/>
          <w:color w:val="1b1c1d"/>
          <w:sz w:val="24"/>
          <w:szCs w:val="24"/>
          <w:rtl w:val="0"/>
        </w:rPr>
        <w:t xml:space="preserve">Cell Stem 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30</w:t>
      </w:r>
      <w:r w:rsidDel="00000000" w:rsidR="00000000" w:rsidRPr="00000000">
        <w:rPr>
          <w:color w:val="1b1c1d"/>
          <w:sz w:val="24"/>
          <w:szCs w:val="24"/>
          <w:rtl w:val="0"/>
        </w:rPr>
        <w:t xml:space="preserve">, 1147-1162.e8 (2023).</w:t>
      </w:r>
      <w:r w:rsidDel="00000000" w:rsidR="00000000" w:rsidRPr="00000000">
        <w:rPr>
          <w:color w:val="575b5f"/>
          <w:sz w:val="40"/>
          <w:szCs w:val="40"/>
          <w:highlight w:val="white"/>
          <w:vertAlign w:val="superscript"/>
          <w:rtl w:val="0"/>
        </w:rPr>
        <w:t xml:space="preserve">83</w:t>
      </w:r>
    </w:p>
    <w:p w:rsidR="00000000" w:rsidDel="00000000" w:rsidP="00000000" w:rsidRDefault="00000000" w:rsidRPr="00000000" w14:paraId="0000014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Horvath, S. &amp; Raj, K. DNA methylation-based biomarkers and the epigenetic clock theory of ageing. </w:t>
      </w:r>
      <w:r w:rsidDel="00000000" w:rsidR="00000000" w:rsidRPr="00000000">
        <w:rPr>
          <w:i w:val="1"/>
          <w:color w:val="1b1c1d"/>
          <w:sz w:val="24"/>
          <w:szCs w:val="24"/>
          <w:rtl w:val="0"/>
        </w:rPr>
        <w:t xml:space="preserve">Nat. Rev. Genet.</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19</w:t>
      </w:r>
      <w:r w:rsidDel="00000000" w:rsidR="00000000" w:rsidRPr="00000000">
        <w:rPr>
          <w:color w:val="1b1c1d"/>
          <w:sz w:val="24"/>
          <w:szCs w:val="24"/>
          <w:rtl w:val="0"/>
        </w:rPr>
        <w:t xml:space="preserve">, 371–384 (2018).</w:t>
      </w:r>
      <w:r w:rsidDel="00000000" w:rsidR="00000000" w:rsidRPr="00000000">
        <w:rPr>
          <w:color w:val="575b5f"/>
          <w:sz w:val="40"/>
          <w:szCs w:val="40"/>
          <w:highlight w:val="white"/>
          <w:vertAlign w:val="superscript"/>
          <w:rtl w:val="0"/>
        </w:rPr>
        <w:t xml:space="preserve">107</w:t>
      </w:r>
    </w:p>
    <w:p w:rsidR="00000000" w:rsidDel="00000000" w:rsidP="00000000" w:rsidRDefault="00000000" w:rsidRPr="00000000" w14:paraId="0000014D">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Horvath, S. &amp; Levine, A. J. The epigenetic clock theory of aging. </w:t>
      </w:r>
      <w:r w:rsidDel="00000000" w:rsidR="00000000" w:rsidRPr="00000000">
        <w:rPr>
          <w:i w:val="1"/>
          <w:color w:val="1b1c1d"/>
          <w:sz w:val="24"/>
          <w:szCs w:val="24"/>
          <w:rtl w:val="0"/>
        </w:rPr>
        <w:t xml:space="preserve">Cold Spring Harb. Perspect. Med.</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13</w:t>
      </w:r>
      <w:r w:rsidDel="00000000" w:rsidR="00000000" w:rsidRPr="00000000">
        <w:rPr>
          <w:color w:val="1b1c1d"/>
          <w:sz w:val="24"/>
          <w:szCs w:val="24"/>
          <w:rtl w:val="0"/>
        </w:rPr>
        <w:t xml:space="preserve">, a041164 (2023).</w:t>
      </w:r>
      <w:r w:rsidDel="00000000" w:rsidR="00000000" w:rsidRPr="00000000">
        <w:rPr>
          <w:color w:val="575b5f"/>
          <w:sz w:val="40"/>
          <w:szCs w:val="40"/>
          <w:highlight w:val="white"/>
          <w:vertAlign w:val="superscript"/>
          <w:rtl w:val="0"/>
        </w:rPr>
        <w:t xml:space="preserve">18</w:t>
      </w:r>
    </w:p>
    <w:p w:rsidR="00000000" w:rsidDel="00000000" w:rsidP="00000000" w:rsidRDefault="00000000" w:rsidRPr="00000000" w14:paraId="0000014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Hou, Y.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Small-molecule cocktails for cell reprogramming and rejuvenation. </w:t>
      </w:r>
      <w:r w:rsidDel="00000000" w:rsidR="00000000" w:rsidRPr="00000000">
        <w:rPr>
          <w:i w:val="1"/>
          <w:color w:val="1b1c1d"/>
          <w:sz w:val="24"/>
          <w:szCs w:val="24"/>
          <w:rtl w:val="0"/>
        </w:rPr>
        <w:t xml:space="preserve">Aging (Albany NY)</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13</w:t>
      </w:r>
      <w:r w:rsidDel="00000000" w:rsidR="00000000" w:rsidRPr="00000000">
        <w:rPr>
          <w:color w:val="1b1c1d"/>
          <w:sz w:val="24"/>
          <w:szCs w:val="24"/>
          <w:rtl w:val="0"/>
        </w:rPr>
        <w:t xml:space="preserve">, 23791–23805 (2021).</w:t>
      </w:r>
      <w:r w:rsidDel="00000000" w:rsidR="00000000" w:rsidRPr="00000000">
        <w:rPr>
          <w:color w:val="575b5f"/>
          <w:sz w:val="40"/>
          <w:szCs w:val="40"/>
          <w:highlight w:val="white"/>
          <w:vertAlign w:val="superscript"/>
          <w:rtl w:val="0"/>
        </w:rPr>
        <w:t xml:space="preserve">84</w:t>
      </w:r>
    </w:p>
    <w:p w:rsidR="00000000" w:rsidDel="00000000" w:rsidP="00000000" w:rsidRDefault="00000000" w:rsidRPr="00000000" w14:paraId="0000014F">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Fard, A. E.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Nuclear lamina in neurodegeneration. </w:t>
      </w:r>
      <w:r w:rsidDel="00000000" w:rsidR="00000000" w:rsidRPr="00000000">
        <w:rPr>
          <w:i w:val="1"/>
          <w:color w:val="1b1c1d"/>
          <w:sz w:val="24"/>
          <w:szCs w:val="24"/>
          <w:rtl w:val="0"/>
        </w:rPr>
        <w:t xml:space="preserve">Aging (Albany NY)</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14</w:t>
      </w:r>
      <w:r w:rsidDel="00000000" w:rsidR="00000000" w:rsidRPr="00000000">
        <w:rPr>
          <w:color w:val="1b1c1d"/>
          <w:sz w:val="24"/>
          <w:szCs w:val="24"/>
          <w:rtl w:val="0"/>
        </w:rPr>
        <w:t xml:space="preserve">, 8519–8528 (2022).</w:t>
      </w:r>
      <w:r w:rsidDel="00000000" w:rsidR="00000000" w:rsidRPr="00000000">
        <w:rPr>
          <w:color w:val="575b5f"/>
          <w:sz w:val="40"/>
          <w:szCs w:val="40"/>
          <w:highlight w:val="white"/>
          <w:vertAlign w:val="superscript"/>
          <w:rtl w:val="0"/>
        </w:rPr>
        <w:t xml:space="preserve">43</w:t>
      </w:r>
    </w:p>
    <w:p w:rsidR="00000000" w:rsidDel="00000000" w:rsidP="00000000" w:rsidRDefault="00000000" w:rsidRPr="00000000" w14:paraId="0000015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Kubben, N.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A-type lamins are required for somatic cell reprogramming. </w:t>
      </w:r>
      <w:r w:rsidDel="00000000" w:rsidR="00000000" w:rsidRPr="00000000">
        <w:rPr>
          <w:i w:val="1"/>
          <w:color w:val="1b1c1d"/>
          <w:sz w:val="24"/>
          <w:szCs w:val="24"/>
          <w:rtl w:val="0"/>
        </w:rPr>
        <w:t xml:space="preserve">Cell Rep.</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5</w:t>
      </w:r>
      <w:r w:rsidDel="00000000" w:rsidR="00000000" w:rsidRPr="00000000">
        <w:rPr>
          <w:color w:val="1b1c1d"/>
          <w:sz w:val="24"/>
          <w:szCs w:val="24"/>
          <w:rtl w:val="0"/>
        </w:rPr>
        <w:t xml:space="preserve">, 1146–1154 (2013).</w:t>
      </w:r>
      <w:r w:rsidDel="00000000" w:rsidR="00000000" w:rsidRPr="00000000">
        <w:rPr>
          <w:color w:val="575b5f"/>
          <w:sz w:val="40"/>
          <w:szCs w:val="40"/>
          <w:highlight w:val="white"/>
          <w:vertAlign w:val="superscript"/>
          <w:rtl w:val="0"/>
        </w:rPr>
        <w:t xml:space="preserve">44</w:t>
      </w:r>
    </w:p>
    <w:p w:rsidR="00000000" w:rsidDel="00000000" w:rsidP="00000000" w:rsidRDefault="00000000" w:rsidRPr="00000000" w14:paraId="0000015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Dreesen, O. &amp; Stewart, C. L. The nuclear lamina in disease and aging. </w:t>
      </w:r>
      <w:r w:rsidDel="00000000" w:rsidR="00000000" w:rsidRPr="00000000">
        <w:rPr>
          <w:i w:val="1"/>
          <w:color w:val="1b1c1d"/>
          <w:sz w:val="24"/>
          <w:szCs w:val="24"/>
          <w:rtl w:val="0"/>
        </w:rPr>
        <w:t xml:space="preserve">Annu. Rev. Cell Dev. Biol.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27</w:t>
      </w:r>
      <w:r w:rsidDel="00000000" w:rsidR="00000000" w:rsidRPr="00000000">
        <w:rPr>
          <w:color w:val="1b1c1d"/>
          <w:sz w:val="24"/>
          <w:szCs w:val="24"/>
          <w:rtl w:val="0"/>
        </w:rPr>
        <w:t xml:space="preserve">, 503–528 (2011).</w:t>
      </w:r>
      <w:r w:rsidDel="00000000" w:rsidR="00000000" w:rsidRPr="00000000">
        <w:rPr>
          <w:color w:val="575b5f"/>
          <w:sz w:val="40"/>
          <w:szCs w:val="40"/>
          <w:highlight w:val="white"/>
          <w:vertAlign w:val="superscript"/>
          <w:rtl w:val="0"/>
        </w:rPr>
        <w:t xml:space="preserve">108</w:t>
      </w:r>
    </w:p>
    <w:p w:rsidR="00000000" w:rsidDel="00000000" w:rsidP="00000000" w:rsidRDefault="00000000" w:rsidRPr="00000000" w14:paraId="00000152">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Worman, H. J. Nuclear lamins and laminopathies. </w:t>
      </w:r>
      <w:r w:rsidDel="00000000" w:rsidR="00000000" w:rsidRPr="00000000">
        <w:rPr>
          <w:i w:val="1"/>
          <w:color w:val="1b1c1d"/>
          <w:sz w:val="24"/>
          <w:szCs w:val="24"/>
          <w:rtl w:val="0"/>
        </w:rPr>
        <w:t xml:space="preserve">J. Pathol.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226</w:t>
      </w:r>
      <w:r w:rsidDel="00000000" w:rsidR="00000000" w:rsidRPr="00000000">
        <w:rPr>
          <w:color w:val="1b1c1d"/>
          <w:sz w:val="24"/>
          <w:szCs w:val="24"/>
          <w:rtl w:val="0"/>
        </w:rPr>
        <w:t xml:space="preserve">, 316–325 (2012).</w:t>
      </w:r>
      <w:r w:rsidDel="00000000" w:rsidR="00000000" w:rsidRPr="00000000">
        <w:rPr>
          <w:color w:val="575b5f"/>
          <w:sz w:val="40"/>
          <w:szCs w:val="40"/>
          <w:highlight w:val="white"/>
          <w:vertAlign w:val="superscript"/>
          <w:rtl w:val="0"/>
        </w:rPr>
        <w:t xml:space="preserve">41</w:t>
      </w:r>
    </w:p>
    <w:p w:rsidR="00000000" w:rsidDel="00000000" w:rsidP="00000000" w:rsidRDefault="00000000" w:rsidRPr="00000000" w14:paraId="00000153">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Prokocimer, M., Davidovich, M., &amp; Gruenbaum, Y. Hutchinson-Gilford progeria syndrome: a paradigm for the role of the nuclear lamina in health and disease. </w:t>
      </w:r>
      <w:r w:rsidDel="00000000" w:rsidR="00000000" w:rsidRPr="00000000">
        <w:rPr>
          <w:i w:val="1"/>
          <w:color w:val="1b1c1d"/>
          <w:sz w:val="24"/>
          <w:szCs w:val="24"/>
          <w:rtl w:val="0"/>
        </w:rPr>
        <w:t xml:space="preserve">J. Clin. Invest.</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119</w:t>
      </w:r>
      <w:r w:rsidDel="00000000" w:rsidR="00000000" w:rsidRPr="00000000">
        <w:rPr>
          <w:color w:val="1b1c1d"/>
          <w:sz w:val="24"/>
          <w:szCs w:val="24"/>
          <w:rtl w:val="0"/>
        </w:rPr>
        <w:t xml:space="preserve">, 2468–2475 (2009).</w:t>
      </w:r>
      <w:r w:rsidDel="00000000" w:rsidR="00000000" w:rsidRPr="00000000">
        <w:rPr>
          <w:color w:val="575b5f"/>
          <w:sz w:val="40"/>
          <w:szCs w:val="40"/>
          <w:highlight w:val="white"/>
          <w:vertAlign w:val="superscript"/>
          <w:rtl w:val="0"/>
        </w:rPr>
        <w:t xml:space="preserve">45</w:t>
      </w:r>
    </w:p>
    <w:p w:rsidR="00000000" w:rsidDel="00000000" w:rsidP="00000000" w:rsidRDefault="00000000" w:rsidRPr="00000000" w14:paraId="0000015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Liu, J. &amp; Hetzer, M. W. The nuclear pore complex as a hub for gene regulation. </w:t>
      </w:r>
      <w:r w:rsidDel="00000000" w:rsidR="00000000" w:rsidRPr="00000000">
        <w:rPr>
          <w:i w:val="1"/>
          <w:color w:val="1b1c1d"/>
          <w:sz w:val="24"/>
          <w:szCs w:val="24"/>
          <w:rtl w:val="0"/>
        </w:rPr>
        <w:t xml:space="preserve">Annu. Rev. Genet.</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56</w:t>
      </w:r>
      <w:r w:rsidDel="00000000" w:rsidR="00000000" w:rsidRPr="00000000">
        <w:rPr>
          <w:color w:val="1b1c1d"/>
          <w:sz w:val="24"/>
          <w:szCs w:val="24"/>
          <w:rtl w:val="0"/>
        </w:rPr>
        <w:t xml:space="preserve">, 205–231 (2022).</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15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Wente, S. R. &amp; Rout, M. P. The nuclear pore complex and nuclear transport. </w:t>
      </w:r>
      <w:r w:rsidDel="00000000" w:rsidR="00000000" w:rsidRPr="00000000">
        <w:rPr>
          <w:i w:val="1"/>
          <w:color w:val="1b1c1d"/>
          <w:sz w:val="24"/>
          <w:szCs w:val="24"/>
          <w:rtl w:val="0"/>
        </w:rPr>
        <w:t xml:space="preserve">Cold Spring Harb. Perspect. Biol.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2</w:t>
      </w:r>
      <w:r w:rsidDel="00000000" w:rsidR="00000000" w:rsidRPr="00000000">
        <w:rPr>
          <w:color w:val="1b1c1d"/>
          <w:sz w:val="24"/>
          <w:szCs w:val="24"/>
          <w:rtl w:val="0"/>
        </w:rPr>
        <w:t xml:space="preserve">, a000562 (2010).</w:t>
      </w:r>
      <w:r w:rsidDel="00000000" w:rsidR="00000000" w:rsidRPr="00000000">
        <w:rPr>
          <w:color w:val="575b5f"/>
          <w:sz w:val="40"/>
          <w:szCs w:val="40"/>
          <w:highlight w:val="white"/>
          <w:vertAlign w:val="superscript"/>
          <w:rtl w:val="0"/>
        </w:rPr>
        <w:t xml:space="preserve">15</w:t>
      </w:r>
    </w:p>
    <w:p w:rsidR="00000000" w:rsidDel="00000000" w:rsidP="00000000" w:rsidRDefault="00000000" w:rsidRPr="00000000" w14:paraId="0000015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Liu, B. &amp; Zhou, Z. The nuclear pore complex: a master regulator of gene expression. </w:t>
      </w:r>
      <w:r w:rsidDel="00000000" w:rsidR="00000000" w:rsidRPr="00000000">
        <w:rPr>
          <w:i w:val="1"/>
          <w:color w:val="1b1c1d"/>
          <w:sz w:val="24"/>
          <w:szCs w:val="24"/>
          <w:rtl w:val="0"/>
        </w:rPr>
        <w:t xml:space="preserve">Trends Genet.</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34</w:t>
      </w:r>
      <w:r w:rsidDel="00000000" w:rsidR="00000000" w:rsidRPr="00000000">
        <w:rPr>
          <w:color w:val="1b1c1d"/>
          <w:sz w:val="24"/>
          <w:szCs w:val="24"/>
          <w:rtl w:val="0"/>
        </w:rPr>
        <w:t xml:space="preserve">, 457–468 (2018).</w:t>
      </w:r>
      <w:r w:rsidDel="00000000" w:rsidR="00000000" w:rsidRPr="00000000">
        <w:rPr>
          <w:color w:val="575b5f"/>
          <w:sz w:val="40"/>
          <w:szCs w:val="40"/>
          <w:highlight w:val="white"/>
          <w:vertAlign w:val="superscript"/>
          <w:rtl w:val="0"/>
        </w:rPr>
        <w:t xml:space="preserve">59</w:t>
      </w:r>
    </w:p>
    <w:p w:rsidR="00000000" w:rsidDel="00000000" w:rsidP="00000000" w:rsidRDefault="00000000" w:rsidRPr="00000000" w14:paraId="0000015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D'Angelo, M. A. &amp; Hetzer, M. W. Structure, dynamics and function of nuclear pore complexes. </w:t>
      </w:r>
      <w:r w:rsidDel="00000000" w:rsidR="00000000" w:rsidRPr="00000000">
        <w:rPr>
          <w:i w:val="1"/>
          <w:color w:val="1b1c1d"/>
          <w:sz w:val="24"/>
          <w:szCs w:val="24"/>
          <w:rtl w:val="0"/>
        </w:rPr>
        <w:t xml:space="preserve">Nat. Rev. Mol. Cell Biol.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9</w:t>
      </w:r>
      <w:r w:rsidDel="00000000" w:rsidR="00000000" w:rsidRPr="00000000">
        <w:rPr>
          <w:color w:val="1b1c1d"/>
          <w:sz w:val="24"/>
          <w:szCs w:val="24"/>
          <w:rtl w:val="0"/>
        </w:rPr>
        <w:t xml:space="preserve">, 730–741 (2008).</w:t>
      </w:r>
      <w:r w:rsidDel="00000000" w:rsidR="00000000" w:rsidRPr="00000000">
        <w:rPr>
          <w:color w:val="575b5f"/>
          <w:sz w:val="40"/>
          <w:szCs w:val="40"/>
          <w:highlight w:val="white"/>
          <w:vertAlign w:val="superscript"/>
          <w:rtl w:val="0"/>
        </w:rPr>
        <w:t xml:space="preserve">60</w:t>
      </w:r>
    </w:p>
    <w:p w:rsidR="00000000" w:rsidDel="00000000" w:rsidP="00000000" w:rsidRDefault="00000000" w:rsidRPr="00000000" w14:paraId="0000015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Horvath, S.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An epigenetic clock for measured age in human cells and tissues. </w:t>
      </w:r>
      <w:r w:rsidDel="00000000" w:rsidR="00000000" w:rsidRPr="00000000">
        <w:rPr>
          <w:i w:val="1"/>
          <w:color w:val="1b1c1d"/>
          <w:sz w:val="24"/>
          <w:szCs w:val="24"/>
          <w:rtl w:val="0"/>
        </w:rPr>
        <w:t xml:space="preserve">Aging (Albany NY)</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5</w:t>
      </w:r>
      <w:r w:rsidDel="00000000" w:rsidR="00000000" w:rsidRPr="00000000">
        <w:rPr>
          <w:color w:val="1b1c1d"/>
          <w:sz w:val="24"/>
          <w:szCs w:val="24"/>
          <w:rtl w:val="0"/>
        </w:rPr>
        <w:t xml:space="preserve">, 661–670 (2013).</w:t>
      </w:r>
      <w:r w:rsidDel="00000000" w:rsidR="00000000" w:rsidRPr="00000000">
        <w:rPr>
          <w:color w:val="575b5f"/>
          <w:sz w:val="40"/>
          <w:szCs w:val="40"/>
          <w:highlight w:val="white"/>
          <w:vertAlign w:val="superscript"/>
          <w:rtl w:val="0"/>
        </w:rPr>
        <w:t xml:space="preserve">20</w:t>
      </w:r>
    </w:p>
    <w:p w:rsidR="00000000" w:rsidDel="00000000" w:rsidP="00000000" w:rsidRDefault="00000000" w:rsidRPr="00000000" w14:paraId="00000159">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Jones, P. A. Functions of DNA methylation: islands, start sites, gene bodies and beyond. </w:t>
      </w:r>
      <w:r w:rsidDel="00000000" w:rsidR="00000000" w:rsidRPr="00000000">
        <w:rPr>
          <w:i w:val="1"/>
          <w:color w:val="1b1c1d"/>
          <w:sz w:val="24"/>
          <w:szCs w:val="24"/>
          <w:rtl w:val="0"/>
        </w:rPr>
        <w:t xml:space="preserve">Nat. Rev. Genet.</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13</w:t>
      </w:r>
      <w:r w:rsidDel="00000000" w:rsidR="00000000" w:rsidRPr="00000000">
        <w:rPr>
          <w:color w:val="1b1c1d"/>
          <w:sz w:val="24"/>
          <w:szCs w:val="24"/>
          <w:rtl w:val="0"/>
        </w:rPr>
        <w:t xml:space="preserve">, 484–492 (2012).</w:t>
      </w:r>
      <w:r w:rsidDel="00000000" w:rsidR="00000000" w:rsidRPr="00000000">
        <w:rPr>
          <w:color w:val="575b5f"/>
          <w:sz w:val="40"/>
          <w:szCs w:val="40"/>
          <w:highlight w:val="white"/>
          <w:vertAlign w:val="superscript"/>
          <w:rtl w:val="0"/>
        </w:rPr>
        <w:t xml:space="preserve">40</w:t>
      </w:r>
    </w:p>
    <w:p w:rsidR="00000000" w:rsidDel="00000000" w:rsidP="00000000" w:rsidRDefault="00000000" w:rsidRPr="00000000" w14:paraId="0000015A">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d'Adda di Fagagna, F. Living on a break: cellular senescence as a DNA-damage response. </w:t>
      </w:r>
      <w:r w:rsidDel="00000000" w:rsidR="00000000" w:rsidRPr="00000000">
        <w:rPr>
          <w:i w:val="1"/>
          <w:color w:val="1b1c1d"/>
          <w:sz w:val="24"/>
          <w:szCs w:val="24"/>
          <w:rtl w:val="0"/>
        </w:rPr>
        <w:t xml:space="preserve">Nat. Rev. Cancer</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8</w:t>
      </w:r>
      <w:r w:rsidDel="00000000" w:rsidR="00000000" w:rsidRPr="00000000">
        <w:rPr>
          <w:color w:val="1b1c1d"/>
          <w:sz w:val="24"/>
          <w:szCs w:val="24"/>
          <w:rtl w:val="0"/>
        </w:rPr>
        <w:t xml:space="preserve">, 512–522 (2008).</w:t>
      </w:r>
      <w:r w:rsidDel="00000000" w:rsidR="00000000" w:rsidRPr="00000000">
        <w:rPr>
          <w:color w:val="575b5f"/>
          <w:sz w:val="40"/>
          <w:szCs w:val="40"/>
          <w:highlight w:val="white"/>
          <w:vertAlign w:val="superscript"/>
          <w:rtl w:val="0"/>
        </w:rPr>
        <w:t xml:space="preserve">39</w:t>
      </w:r>
    </w:p>
    <w:p w:rsidR="00000000" w:rsidDel="00000000" w:rsidP="00000000" w:rsidRDefault="00000000" w:rsidRPr="00000000" w14:paraId="0000015B">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Jackson, S. P. &amp; Bartek, J. The DNA-damage response in human biology and disease. </w:t>
      </w:r>
      <w:r w:rsidDel="00000000" w:rsidR="00000000" w:rsidRPr="00000000">
        <w:rPr>
          <w:i w:val="1"/>
          <w:color w:val="1b1c1d"/>
          <w:sz w:val="24"/>
          <w:szCs w:val="24"/>
          <w:rtl w:val="0"/>
        </w:rPr>
        <w:t xml:space="preserve">Nature</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461</w:t>
      </w:r>
      <w:r w:rsidDel="00000000" w:rsidR="00000000" w:rsidRPr="00000000">
        <w:rPr>
          <w:color w:val="1b1c1d"/>
          <w:sz w:val="24"/>
          <w:szCs w:val="24"/>
          <w:rtl w:val="0"/>
        </w:rPr>
        <w:t xml:space="preserve">, 1071–1078 (2009).</w:t>
      </w:r>
      <w:r w:rsidDel="00000000" w:rsidR="00000000" w:rsidRPr="00000000">
        <w:rPr>
          <w:color w:val="575b5f"/>
          <w:sz w:val="40"/>
          <w:szCs w:val="40"/>
          <w:highlight w:val="white"/>
          <w:vertAlign w:val="superscript"/>
          <w:rtl w:val="0"/>
        </w:rPr>
        <w:t xml:space="preserve">35</w:t>
      </w:r>
    </w:p>
    <w:p w:rsidR="00000000" w:rsidDel="00000000" w:rsidP="00000000" w:rsidRDefault="00000000" w:rsidRPr="00000000" w14:paraId="0000015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Campisi, J. &amp; d'Adda di Fagagna, F. Cellular senescence: when bad things happen to good cells. </w:t>
      </w:r>
      <w:r w:rsidDel="00000000" w:rsidR="00000000" w:rsidRPr="00000000">
        <w:rPr>
          <w:i w:val="1"/>
          <w:color w:val="1b1c1d"/>
          <w:sz w:val="24"/>
          <w:szCs w:val="24"/>
          <w:rtl w:val="0"/>
        </w:rPr>
        <w:t xml:space="preserve">Nat. Rev. Mol. Cell Biol.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8</w:t>
      </w:r>
      <w:r w:rsidDel="00000000" w:rsidR="00000000" w:rsidRPr="00000000">
        <w:rPr>
          <w:color w:val="1b1c1d"/>
          <w:sz w:val="24"/>
          <w:szCs w:val="24"/>
          <w:rtl w:val="0"/>
        </w:rPr>
        <w:t xml:space="preserve">, 729–740 (2007).</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015D">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Coppe, J. P., Desprez, P. Y., Krtolica, A. &amp; Campisi, J. The senescence-associated secretory phenotype: the dark side of tumor suppression. </w:t>
      </w:r>
      <w:r w:rsidDel="00000000" w:rsidR="00000000" w:rsidRPr="00000000">
        <w:rPr>
          <w:i w:val="1"/>
          <w:color w:val="1b1c1d"/>
          <w:sz w:val="24"/>
          <w:szCs w:val="24"/>
          <w:rtl w:val="0"/>
        </w:rPr>
        <w:t xml:space="preserve">Annu. Rev. Pathol.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5</w:t>
      </w:r>
      <w:r w:rsidDel="00000000" w:rsidR="00000000" w:rsidRPr="00000000">
        <w:rPr>
          <w:color w:val="1b1c1d"/>
          <w:sz w:val="24"/>
          <w:szCs w:val="24"/>
          <w:rtl w:val="0"/>
        </w:rPr>
        <w:t xml:space="preserve">, 99–118 (2010).</w:t>
      </w:r>
      <w:r w:rsidDel="00000000" w:rsidR="00000000" w:rsidRPr="00000000">
        <w:rPr>
          <w:color w:val="575b5f"/>
          <w:sz w:val="40"/>
          <w:szCs w:val="40"/>
          <w:highlight w:val="white"/>
          <w:vertAlign w:val="superscript"/>
          <w:rtl w:val="0"/>
        </w:rPr>
        <w:t xml:space="preserve">28</w:t>
      </w:r>
    </w:p>
    <w:p w:rsidR="00000000" w:rsidDel="00000000" w:rsidP="00000000" w:rsidRDefault="00000000" w:rsidRPr="00000000" w14:paraId="0000015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Kuilman, T., Michaloglou, C., Mooi, W. J. &amp; Peeper, D. S. The essence of senescence. </w:t>
      </w:r>
      <w:r w:rsidDel="00000000" w:rsidR="00000000" w:rsidRPr="00000000">
        <w:rPr>
          <w:i w:val="1"/>
          <w:color w:val="1b1c1d"/>
          <w:sz w:val="24"/>
          <w:szCs w:val="24"/>
          <w:rtl w:val="0"/>
        </w:rPr>
        <w:t xml:space="preserve">Genes Dev.</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24</w:t>
      </w:r>
      <w:r w:rsidDel="00000000" w:rsidR="00000000" w:rsidRPr="00000000">
        <w:rPr>
          <w:color w:val="1b1c1d"/>
          <w:sz w:val="24"/>
          <w:szCs w:val="24"/>
          <w:rtl w:val="0"/>
        </w:rPr>
        <w:t xml:space="preserve">, 2463–2479 (2010).</w:t>
      </w:r>
      <w:r w:rsidDel="00000000" w:rsidR="00000000" w:rsidRPr="00000000">
        <w:rPr>
          <w:color w:val="575b5f"/>
          <w:sz w:val="40"/>
          <w:szCs w:val="40"/>
          <w:highlight w:val="white"/>
          <w:vertAlign w:val="superscript"/>
          <w:rtl w:val="0"/>
        </w:rPr>
        <w:t xml:space="preserve">23</w:t>
      </w:r>
    </w:p>
    <w:p w:rsidR="00000000" w:rsidDel="00000000" w:rsidP="00000000" w:rsidRDefault="00000000" w:rsidRPr="00000000" w14:paraId="0000015F">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Rodier, F. &amp; Campisi, J. Four faces of cellular senescence. </w:t>
      </w:r>
      <w:r w:rsidDel="00000000" w:rsidR="00000000" w:rsidRPr="00000000">
        <w:rPr>
          <w:i w:val="1"/>
          <w:color w:val="1b1c1d"/>
          <w:sz w:val="24"/>
          <w:szCs w:val="24"/>
          <w:rtl w:val="0"/>
        </w:rPr>
        <w:t xml:space="preserve">J. Cell Biol.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192</w:t>
      </w:r>
      <w:r w:rsidDel="00000000" w:rsidR="00000000" w:rsidRPr="00000000">
        <w:rPr>
          <w:color w:val="1b1c1d"/>
          <w:sz w:val="24"/>
          <w:szCs w:val="24"/>
          <w:rtl w:val="0"/>
        </w:rPr>
        <w:t xml:space="preserve">, 547–556 (2011).</w:t>
      </w:r>
      <w:r w:rsidDel="00000000" w:rsidR="00000000" w:rsidRPr="00000000">
        <w:rPr>
          <w:color w:val="575b5f"/>
          <w:sz w:val="40"/>
          <w:szCs w:val="40"/>
          <w:highlight w:val="white"/>
          <w:vertAlign w:val="superscript"/>
          <w:rtl w:val="0"/>
        </w:rPr>
        <w:t xml:space="preserve">8</w:t>
      </w:r>
    </w:p>
    <w:p w:rsidR="00000000" w:rsidDel="00000000" w:rsidP="00000000" w:rsidRDefault="00000000" w:rsidRPr="00000000" w14:paraId="0000016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Collado, M., Blasco, M. A. &amp; Serrano, M. Cellular senescence in cancer and aging. </w:t>
      </w:r>
      <w:r w:rsidDel="00000000" w:rsidR="00000000" w:rsidRPr="00000000">
        <w:rPr>
          <w:i w:val="1"/>
          <w:color w:val="1b1c1d"/>
          <w:sz w:val="24"/>
          <w:szCs w:val="24"/>
          <w:rtl w:val="0"/>
        </w:rPr>
        <w:t xml:space="preserve">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130</w:t>
      </w:r>
      <w:r w:rsidDel="00000000" w:rsidR="00000000" w:rsidRPr="00000000">
        <w:rPr>
          <w:color w:val="1b1c1d"/>
          <w:sz w:val="24"/>
          <w:szCs w:val="24"/>
          <w:rtl w:val="0"/>
        </w:rPr>
        <w:t xml:space="preserve">, 223–233 (2007).</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016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Kuilman, T.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Oncogene-induced senescence relayed by an interleukin-dependent inflammatory network. </w:t>
      </w:r>
      <w:r w:rsidDel="00000000" w:rsidR="00000000" w:rsidRPr="00000000">
        <w:rPr>
          <w:i w:val="1"/>
          <w:color w:val="1b1c1d"/>
          <w:sz w:val="24"/>
          <w:szCs w:val="24"/>
          <w:rtl w:val="0"/>
        </w:rPr>
        <w:t xml:space="preserve">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133</w:t>
      </w:r>
      <w:r w:rsidDel="00000000" w:rsidR="00000000" w:rsidRPr="00000000">
        <w:rPr>
          <w:color w:val="1b1c1d"/>
          <w:sz w:val="24"/>
          <w:szCs w:val="24"/>
          <w:rtl w:val="0"/>
        </w:rPr>
        <w:t xml:space="preserve">, 1019–1031 (2008).</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162">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Krizhanovsky, V.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Senescence of activated stellate cells limits liver fibrosis. </w:t>
      </w:r>
      <w:r w:rsidDel="00000000" w:rsidR="00000000" w:rsidRPr="00000000">
        <w:rPr>
          <w:i w:val="1"/>
          <w:color w:val="1b1c1d"/>
          <w:sz w:val="24"/>
          <w:szCs w:val="24"/>
          <w:rtl w:val="0"/>
        </w:rPr>
        <w:t xml:space="preserve">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134</w:t>
      </w:r>
      <w:r w:rsidDel="00000000" w:rsidR="00000000" w:rsidRPr="00000000">
        <w:rPr>
          <w:color w:val="1b1c1d"/>
          <w:sz w:val="24"/>
          <w:szCs w:val="24"/>
          <w:rtl w:val="0"/>
        </w:rPr>
        <w:t xml:space="preserve">, 657–667 (2008).</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163">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Baker, D. J.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Clearance of p16Ink4a-positive senescent cells delays ageing-associated disorders. </w:t>
      </w:r>
      <w:r w:rsidDel="00000000" w:rsidR="00000000" w:rsidRPr="00000000">
        <w:rPr>
          <w:i w:val="1"/>
          <w:color w:val="1b1c1d"/>
          <w:sz w:val="24"/>
          <w:szCs w:val="24"/>
          <w:rtl w:val="0"/>
        </w:rPr>
        <w:t xml:space="preserve">Nature</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479</w:t>
      </w:r>
      <w:r w:rsidDel="00000000" w:rsidR="00000000" w:rsidRPr="00000000">
        <w:rPr>
          <w:color w:val="1b1c1d"/>
          <w:sz w:val="24"/>
          <w:szCs w:val="24"/>
          <w:rtl w:val="0"/>
        </w:rPr>
        <w:t xml:space="preserve">, 232–236 (2011).</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16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Serrano, M., Lin, A. W., McCurrach, M. E., Beach, D. &amp; Lowe, S. W. Oncogenic ras provokes premature cell senescence associated with accumulation of p53 and p16INK4a. </w:t>
      </w:r>
      <w:r w:rsidDel="00000000" w:rsidR="00000000" w:rsidRPr="00000000">
        <w:rPr>
          <w:i w:val="1"/>
          <w:color w:val="1b1c1d"/>
          <w:sz w:val="24"/>
          <w:szCs w:val="24"/>
          <w:rtl w:val="0"/>
        </w:rPr>
        <w:t xml:space="preserve">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88</w:t>
      </w:r>
      <w:r w:rsidDel="00000000" w:rsidR="00000000" w:rsidRPr="00000000">
        <w:rPr>
          <w:color w:val="1b1c1d"/>
          <w:sz w:val="24"/>
          <w:szCs w:val="24"/>
          <w:rtl w:val="0"/>
        </w:rPr>
        <w:t xml:space="preserve">, 593–602 (1997).</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16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Braig, M.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Oncogene-induced senescence as an initial barrier in lymphoma development. </w:t>
      </w:r>
      <w:r w:rsidDel="00000000" w:rsidR="00000000" w:rsidRPr="00000000">
        <w:rPr>
          <w:i w:val="1"/>
          <w:color w:val="1b1c1d"/>
          <w:sz w:val="24"/>
          <w:szCs w:val="24"/>
          <w:rtl w:val="0"/>
        </w:rPr>
        <w:t xml:space="preserve">Nature</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436</w:t>
      </w:r>
      <w:r w:rsidDel="00000000" w:rsidR="00000000" w:rsidRPr="00000000">
        <w:rPr>
          <w:color w:val="1b1c1d"/>
          <w:sz w:val="24"/>
          <w:szCs w:val="24"/>
          <w:rtl w:val="0"/>
        </w:rPr>
        <w:t xml:space="preserve">, 660–665 (2005).</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16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Chen, Z.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Crucial role of p53-dependent cellular senescence in suppression of Pten-deficient tumorigenesis. </w:t>
      </w:r>
      <w:r w:rsidDel="00000000" w:rsidR="00000000" w:rsidRPr="00000000">
        <w:rPr>
          <w:i w:val="1"/>
          <w:color w:val="1b1c1d"/>
          <w:sz w:val="24"/>
          <w:szCs w:val="24"/>
          <w:rtl w:val="0"/>
        </w:rPr>
        <w:t xml:space="preserve">Nature</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436</w:t>
      </w:r>
      <w:r w:rsidDel="00000000" w:rsidR="00000000" w:rsidRPr="00000000">
        <w:rPr>
          <w:color w:val="1b1c1d"/>
          <w:sz w:val="24"/>
          <w:szCs w:val="24"/>
          <w:rtl w:val="0"/>
        </w:rPr>
        <w:t xml:space="preserve">, 725–730 (2005).</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16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Dimri, G. P.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A biomarker that identifies senescent human cells in culture and in aging skin in vivo. </w:t>
      </w:r>
      <w:r w:rsidDel="00000000" w:rsidR="00000000" w:rsidRPr="00000000">
        <w:rPr>
          <w:i w:val="1"/>
          <w:color w:val="1b1c1d"/>
          <w:sz w:val="24"/>
          <w:szCs w:val="24"/>
          <w:rtl w:val="0"/>
        </w:rPr>
        <w:t xml:space="preserve">Proc. Natl. Acad. Sci. U. S. A.</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92</w:t>
      </w:r>
      <w:r w:rsidDel="00000000" w:rsidR="00000000" w:rsidRPr="00000000">
        <w:rPr>
          <w:color w:val="1b1c1d"/>
          <w:sz w:val="24"/>
          <w:szCs w:val="24"/>
          <w:rtl w:val="0"/>
        </w:rPr>
        <w:t xml:space="preserve">, 9363–9367 (1995).</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16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Gorgoulis, V. G.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Cellular senescence: a new frontier in cancer therapy. </w:t>
      </w:r>
      <w:r w:rsidDel="00000000" w:rsidR="00000000" w:rsidRPr="00000000">
        <w:rPr>
          <w:i w:val="1"/>
          <w:color w:val="1b1c1d"/>
          <w:sz w:val="24"/>
          <w:szCs w:val="24"/>
          <w:rtl w:val="0"/>
        </w:rPr>
        <w:t xml:space="preserve">Nat. Rev. Drug Discov.</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18</w:t>
      </w:r>
      <w:r w:rsidDel="00000000" w:rsidR="00000000" w:rsidRPr="00000000">
        <w:rPr>
          <w:color w:val="1b1c1d"/>
          <w:sz w:val="24"/>
          <w:szCs w:val="24"/>
          <w:rtl w:val="0"/>
        </w:rPr>
        <w:t xml:space="preserve">, 826–850 (2019).</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169">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Campisi, J. Senescent cells, tumor suppression, and organismal aging: good citizens, bad neighbors. </w:t>
      </w:r>
      <w:r w:rsidDel="00000000" w:rsidR="00000000" w:rsidRPr="00000000">
        <w:rPr>
          <w:i w:val="1"/>
          <w:color w:val="1b1c1d"/>
          <w:sz w:val="24"/>
          <w:szCs w:val="24"/>
          <w:rtl w:val="0"/>
        </w:rPr>
        <w:t xml:space="preserve">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120</w:t>
      </w:r>
      <w:r w:rsidDel="00000000" w:rsidR="00000000" w:rsidRPr="00000000">
        <w:rPr>
          <w:color w:val="1b1c1d"/>
          <w:sz w:val="24"/>
          <w:szCs w:val="24"/>
          <w:rtl w:val="0"/>
        </w:rPr>
        <w:t xml:space="preserve">, 513–522 (2005).</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16A">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Finkel, T., Serrano, M. &amp; Blasco, M. A. The common biology of cancer and ageing. </w:t>
      </w:r>
      <w:r w:rsidDel="00000000" w:rsidR="00000000" w:rsidRPr="00000000">
        <w:rPr>
          <w:i w:val="1"/>
          <w:color w:val="1b1c1d"/>
          <w:sz w:val="24"/>
          <w:szCs w:val="24"/>
          <w:rtl w:val="0"/>
        </w:rPr>
        <w:t xml:space="preserve">Nature</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448</w:t>
      </w:r>
      <w:r w:rsidDel="00000000" w:rsidR="00000000" w:rsidRPr="00000000">
        <w:rPr>
          <w:color w:val="1b1c1d"/>
          <w:sz w:val="24"/>
          <w:szCs w:val="24"/>
          <w:rtl w:val="0"/>
        </w:rPr>
        <w:t xml:space="preserve">, 767–774 (2007).</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16B">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de Magalhães, J. P. How ageing processes influence cancer. </w:t>
      </w:r>
      <w:r w:rsidDel="00000000" w:rsidR="00000000" w:rsidRPr="00000000">
        <w:rPr>
          <w:i w:val="1"/>
          <w:color w:val="1b1c1d"/>
          <w:sz w:val="24"/>
          <w:szCs w:val="24"/>
          <w:rtl w:val="0"/>
        </w:rPr>
        <w:t xml:space="preserve">Nat. Rev. Cancer</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13</w:t>
      </w:r>
      <w:r w:rsidDel="00000000" w:rsidR="00000000" w:rsidRPr="00000000">
        <w:rPr>
          <w:color w:val="1b1c1d"/>
          <w:sz w:val="24"/>
          <w:szCs w:val="24"/>
          <w:rtl w:val="0"/>
        </w:rPr>
        <w:t xml:space="preserve">, 357–365 (2013).</w:t>
      </w:r>
      <w:r w:rsidDel="00000000" w:rsidR="00000000" w:rsidRPr="00000000">
        <w:rPr>
          <w:color w:val="575b5f"/>
          <w:sz w:val="40"/>
          <w:szCs w:val="40"/>
          <w:highlight w:val="white"/>
          <w:vertAlign w:val="superscript"/>
          <w:rtl w:val="0"/>
        </w:rPr>
        <w:t xml:space="preserve">23</w:t>
      </w:r>
    </w:p>
    <w:p w:rsidR="00000000" w:rsidDel="00000000" w:rsidP="00000000" w:rsidRDefault="00000000" w:rsidRPr="00000000" w14:paraId="0000016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Sharpless, N. E. &amp; DePinho, R. A. Cancer: a failure of checkpoint pathways. </w:t>
      </w:r>
      <w:r w:rsidDel="00000000" w:rsidR="00000000" w:rsidRPr="00000000">
        <w:rPr>
          <w:i w:val="1"/>
          <w:color w:val="1b1c1d"/>
          <w:sz w:val="24"/>
          <w:szCs w:val="24"/>
          <w:rtl w:val="0"/>
        </w:rPr>
        <w:t xml:space="preserve">Nat. Med.</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11</w:t>
      </w:r>
      <w:r w:rsidDel="00000000" w:rsidR="00000000" w:rsidRPr="00000000">
        <w:rPr>
          <w:color w:val="1b1c1d"/>
          <w:sz w:val="24"/>
          <w:szCs w:val="24"/>
          <w:rtl w:val="0"/>
        </w:rPr>
        <w:t xml:space="preserve">, 1272–1273 (2005).</w:t>
      </w:r>
      <w:r w:rsidDel="00000000" w:rsidR="00000000" w:rsidRPr="00000000">
        <w:rPr>
          <w:color w:val="575b5f"/>
          <w:sz w:val="40"/>
          <w:szCs w:val="40"/>
          <w:highlight w:val="white"/>
          <w:vertAlign w:val="superscript"/>
          <w:rtl w:val="0"/>
        </w:rPr>
        <w:t xml:space="preserve">8</w:t>
      </w:r>
    </w:p>
    <w:p w:rsidR="00000000" w:rsidDel="00000000" w:rsidP="00000000" w:rsidRDefault="00000000" w:rsidRPr="00000000" w14:paraId="0000016D">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Salama, R., Sadaie, M., Hoare, M. &amp; Narita, M. Cellular senescence and its effector programs. </w:t>
      </w:r>
      <w:r w:rsidDel="00000000" w:rsidR="00000000" w:rsidRPr="00000000">
        <w:rPr>
          <w:i w:val="1"/>
          <w:color w:val="1b1c1d"/>
          <w:sz w:val="24"/>
          <w:szCs w:val="24"/>
          <w:rtl w:val="0"/>
        </w:rPr>
        <w:t xml:space="preserve">Genes Dev.</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28</w:t>
      </w:r>
      <w:r w:rsidDel="00000000" w:rsidR="00000000" w:rsidRPr="00000000">
        <w:rPr>
          <w:color w:val="1b1c1d"/>
          <w:sz w:val="24"/>
          <w:szCs w:val="24"/>
          <w:rtl w:val="0"/>
        </w:rPr>
        <w:t xml:space="preserve">, 99–114 (2014).</w:t>
      </w:r>
      <w:r w:rsidDel="00000000" w:rsidR="00000000" w:rsidRPr="00000000">
        <w:rPr>
          <w:color w:val="575b5f"/>
          <w:sz w:val="40"/>
          <w:szCs w:val="40"/>
          <w:highlight w:val="white"/>
          <w:vertAlign w:val="superscript"/>
          <w:rtl w:val="0"/>
        </w:rPr>
        <w:t xml:space="preserve">23</w:t>
      </w:r>
    </w:p>
    <w:p w:rsidR="00000000" w:rsidDel="00000000" w:rsidP="00000000" w:rsidRDefault="00000000" w:rsidRPr="00000000" w14:paraId="0000016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He, S. &amp; Sharpless, N. E. Senescence in health and disease. </w:t>
      </w:r>
      <w:r w:rsidDel="00000000" w:rsidR="00000000" w:rsidRPr="00000000">
        <w:rPr>
          <w:i w:val="1"/>
          <w:color w:val="1b1c1d"/>
          <w:sz w:val="24"/>
          <w:szCs w:val="24"/>
          <w:rtl w:val="0"/>
        </w:rPr>
        <w:t xml:space="preserve">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169</w:t>
      </w:r>
      <w:r w:rsidDel="00000000" w:rsidR="00000000" w:rsidRPr="00000000">
        <w:rPr>
          <w:color w:val="1b1c1d"/>
          <w:sz w:val="24"/>
          <w:szCs w:val="24"/>
          <w:rtl w:val="0"/>
        </w:rPr>
        <w:t xml:space="preserve">, 1000–1011 (2017).</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016F">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Campisi, J. Aging, cellular senescence, and cancer. </w:t>
      </w:r>
      <w:r w:rsidDel="00000000" w:rsidR="00000000" w:rsidRPr="00000000">
        <w:rPr>
          <w:i w:val="1"/>
          <w:color w:val="1b1c1d"/>
          <w:sz w:val="24"/>
          <w:szCs w:val="24"/>
          <w:rtl w:val="0"/>
        </w:rPr>
        <w:t xml:space="preserve">Annu. Rev. Physiol.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75</w:t>
      </w:r>
      <w:r w:rsidDel="00000000" w:rsidR="00000000" w:rsidRPr="00000000">
        <w:rPr>
          <w:color w:val="1b1c1d"/>
          <w:sz w:val="24"/>
          <w:szCs w:val="24"/>
          <w:rtl w:val="0"/>
        </w:rPr>
        <w:t xml:space="preserve">, 685–705 (2013).</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017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Hernandez-Segura, A., Nehme, J. &amp; Demaria, M. Hallmarks of cellular senescence. </w:t>
      </w:r>
      <w:r w:rsidDel="00000000" w:rsidR="00000000" w:rsidRPr="00000000">
        <w:rPr>
          <w:i w:val="1"/>
          <w:color w:val="1b1c1d"/>
          <w:sz w:val="24"/>
          <w:szCs w:val="24"/>
          <w:rtl w:val="0"/>
        </w:rPr>
        <w:t xml:space="preserve">Trends Cell Biol.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28</w:t>
      </w:r>
      <w:r w:rsidDel="00000000" w:rsidR="00000000" w:rsidRPr="00000000">
        <w:rPr>
          <w:color w:val="1b1c1d"/>
          <w:sz w:val="24"/>
          <w:szCs w:val="24"/>
          <w:rtl w:val="0"/>
        </w:rPr>
        <w:t xml:space="preserve">, 436–453 (2018).</w:t>
      </w:r>
      <w:r w:rsidDel="00000000" w:rsidR="00000000" w:rsidRPr="00000000">
        <w:rPr>
          <w:color w:val="575b5f"/>
          <w:sz w:val="40"/>
          <w:szCs w:val="40"/>
          <w:highlight w:val="white"/>
          <w:vertAlign w:val="superscript"/>
          <w:rtl w:val="0"/>
        </w:rPr>
        <w:t xml:space="preserve">71</w:t>
      </w:r>
    </w:p>
    <w:p w:rsidR="00000000" w:rsidDel="00000000" w:rsidP="00000000" w:rsidRDefault="00000000" w:rsidRPr="00000000" w14:paraId="0000017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Kirkland, J. L. &amp; Tchkonia, T. Senolytic drugs: from discovery to translation. </w:t>
      </w:r>
      <w:r w:rsidDel="00000000" w:rsidR="00000000" w:rsidRPr="00000000">
        <w:rPr>
          <w:i w:val="1"/>
          <w:color w:val="1b1c1d"/>
          <w:sz w:val="24"/>
          <w:szCs w:val="24"/>
          <w:rtl w:val="0"/>
        </w:rPr>
        <w:t xml:space="preserve">J. Intern. Med.</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288</w:t>
      </w:r>
      <w:r w:rsidDel="00000000" w:rsidR="00000000" w:rsidRPr="00000000">
        <w:rPr>
          <w:color w:val="1b1c1d"/>
          <w:sz w:val="24"/>
          <w:szCs w:val="24"/>
          <w:rtl w:val="0"/>
        </w:rPr>
        <w:t xml:space="preserve">, 518–536 (2020).</w:t>
      </w:r>
      <w:r w:rsidDel="00000000" w:rsidR="00000000" w:rsidRPr="00000000">
        <w:rPr>
          <w:color w:val="575b5f"/>
          <w:sz w:val="40"/>
          <w:szCs w:val="40"/>
          <w:highlight w:val="white"/>
          <w:vertAlign w:val="superscript"/>
          <w:rtl w:val="0"/>
        </w:rPr>
        <w:t xml:space="preserve">30</w:t>
      </w:r>
    </w:p>
    <w:p w:rsidR="00000000" w:rsidDel="00000000" w:rsidP="00000000" w:rsidRDefault="00000000" w:rsidRPr="00000000" w14:paraId="00000172">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Chaib, S., Tchkonia, T. &amp; Kirkland, J. L. Cellular senescence and senolytics: the path to the clinic. </w:t>
      </w:r>
      <w:r w:rsidDel="00000000" w:rsidR="00000000" w:rsidRPr="00000000">
        <w:rPr>
          <w:i w:val="1"/>
          <w:color w:val="1b1c1d"/>
          <w:sz w:val="24"/>
          <w:szCs w:val="24"/>
          <w:rtl w:val="0"/>
        </w:rPr>
        <w:t xml:space="preserve">Nat. Med.</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28</w:t>
      </w:r>
      <w:r w:rsidDel="00000000" w:rsidR="00000000" w:rsidRPr="00000000">
        <w:rPr>
          <w:color w:val="1b1c1d"/>
          <w:sz w:val="24"/>
          <w:szCs w:val="24"/>
          <w:rtl w:val="0"/>
        </w:rPr>
        <w:t xml:space="preserve">, 1556–1568 (2022).</w:t>
      </w:r>
      <w:r w:rsidDel="00000000" w:rsidR="00000000" w:rsidRPr="00000000">
        <w:rPr>
          <w:color w:val="575b5f"/>
          <w:sz w:val="40"/>
          <w:szCs w:val="40"/>
          <w:highlight w:val="white"/>
          <w:vertAlign w:val="superscript"/>
          <w:rtl w:val="0"/>
        </w:rPr>
        <w:t xml:space="preserve">73</w:t>
      </w:r>
    </w:p>
    <w:p w:rsidR="00000000" w:rsidDel="00000000" w:rsidP="00000000" w:rsidRDefault="00000000" w:rsidRPr="00000000" w14:paraId="00000173">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Dodig, S., Čepelak, I. &amp; Pavić, I. Hallmarks of senescence and aging. </w:t>
      </w:r>
      <w:r w:rsidDel="00000000" w:rsidR="00000000" w:rsidRPr="00000000">
        <w:rPr>
          <w:i w:val="1"/>
          <w:color w:val="1b1c1d"/>
          <w:sz w:val="24"/>
          <w:szCs w:val="24"/>
          <w:rtl w:val="0"/>
        </w:rPr>
        <w:t xml:space="preserve">Biochem. Med. (Zagreb)</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29</w:t>
      </w:r>
      <w:r w:rsidDel="00000000" w:rsidR="00000000" w:rsidRPr="00000000">
        <w:rPr>
          <w:color w:val="1b1c1d"/>
          <w:sz w:val="24"/>
          <w:szCs w:val="24"/>
          <w:rtl w:val="0"/>
        </w:rPr>
        <w:t xml:space="preserve">, 030501 (2019).</w:t>
      </w:r>
      <w:r w:rsidDel="00000000" w:rsidR="00000000" w:rsidRPr="00000000">
        <w:rPr>
          <w:color w:val="575b5f"/>
          <w:sz w:val="40"/>
          <w:szCs w:val="40"/>
          <w:highlight w:val="white"/>
          <w:vertAlign w:val="superscript"/>
          <w:rtl w:val="0"/>
        </w:rPr>
        <w:t xml:space="preserve">35</w:t>
      </w:r>
    </w:p>
    <w:p w:rsidR="00000000" w:rsidDel="00000000" w:rsidP="00000000" w:rsidRDefault="00000000" w:rsidRPr="00000000" w14:paraId="0000017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Jackson, S. P. &amp; Bartek, J. The DNA-damage response in human biology and disease. </w:t>
      </w:r>
      <w:r w:rsidDel="00000000" w:rsidR="00000000" w:rsidRPr="00000000">
        <w:rPr>
          <w:i w:val="1"/>
          <w:color w:val="1b1c1d"/>
          <w:sz w:val="24"/>
          <w:szCs w:val="24"/>
          <w:rtl w:val="0"/>
        </w:rPr>
        <w:t xml:space="preserve">Nature</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461</w:t>
      </w:r>
      <w:r w:rsidDel="00000000" w:rsidR="00000000" w:rsidRPr="00000000">
        <w:rPr>
          <w:color w:val="1b1c1d"/>
          <w:sz w:val="24"/>
          <w:szCs w:val="24"/>
          <w:rtl w:val="0"/>
        </w:rPr>
        <w:t xml:space="preserve">, 1071–1078 (2009).</w:t>
      </w:r>
      <w:r w:rsidDel="00000000" w:rsidR="00000000" w:rsidRPr="00000000">
        <w:rPr>
          <w:color w:val="575b5f"/>
          <w:sz w:val="40"/>
          <w:szCs w:val="40"/>
          <w:highlight w:val="white"/>
          <w:vertAlign w:val="superscript"/>
          <w:rtl w:val="0"/>
        </w:rPr>
        <w:t xml:space="preserve">35</w:t>
      </w:r>
    </w:p>
    <w:p w:rsidR="00000000" w:rsidDel="00000000" w:rsidP="00000000" w:rsidRDefault="00000000" w:rsidRPr="00000000" w14:paraId="0000017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d'Adda di Fagagna, F. Living on a break: cellular senescence as a DNA-damage response. </w:t>
      </w:r>
      <w:r w:rsidDel="00000000" w:rsidR="00000000" w:rsidRPr="00000000">
        <w:rPr>
          <w:i w:val="1"/>
          <w:color w:val="1b1c1d"/>
          <w:sz w:val="24"/>
          <w:szCs w:val="24"/>
          <w:rtl w:val="0"/>
        </w:rPr>
        <w:t xml:space="preserve">Nat. Rev. Cancer</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8</w:t>
      </w:r>
      <w:r w:rsidDel="00000000" w:rsidR="00000000" w:rsidRPr="00000000">
        <w:rPr>
          <w:color w:val="1b1c1d"/>
          <w:sz w:val="24"/>
          <w:szCs w:val="24"/>
          <w:rtl w:val="0"/>
        </w:rPr>
        <w:t xml:space="preserve">, 512–522 (2008).</w:t>
      </w:r>
      <w:r w:rsidDel="00000000" w:rsidR="00000000" w:rsidRPr="00000000">
        <w:rPr>
          <w:color w:val="575b5f"/>
          <w:sz w:val="40"/>
          <w:szCs w:val="40"/>
          <w:highlight w:val="white"/>
          <w:vertAlign w:val="superscript"/>
          <w:rtl w:val="0"/>
        </w:rPr>
        <w:t xml:space="preserve">36</w:t>
      </w:r>
    </w:p>
    <w:p w:rsidR="00000000" w:rsidDel="00000000" w:rsidP="00000000" w:rsidRDefault="00000000" w:rsidRPr="00000000" w14:paraId="0000017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Herbig, U., Jobling, W. A., Chen, B. P., Chen, D. J. &amp; Sedivy, J. M. Telomere shortening triggers senescence of human cells through a pathway involving ATM, p53, and p21(CIP1), but not p16(INK4a). </w:t>
      </w:r>
      <w:r w:rsidDel="00000000" w:rsidR="00000000" w:rsidRPr="00000000">
        <w:rPr>
          <w:i w:val="1"/>
          <w:color w:val="1b1c1d"/>
          <w:sz w:val="24"/>
          <w:szCs w:val="24"/>
          <w:rtl w:val="0"/>
        </w:rPr>
        <w:t xml:space="preserve">Mol. 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14</w:t>
      </w:r>
      <w:r w:rsidDel="00000000" w:rsidR="00000000" w:rsidRPr="00000000">
        <w:rPr>
          <w:color w:val="1b1c1d"/>
          <w:sz w:val="24"/>
          <w:szCs w:val="24"/>
          <w:rtl w:val="0"/>
        </w:rPr>
        <w:t xml:space="preserve">, 501–513 (2004).</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017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Passos, J. F.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Feedback between p21 and reactive oxygen production is necessary for cell senescence. </w:t>
      </w:r>
      <w:r w:rsidDel="00000000" w:rsidR="00000000" w:rsidRPr="00000000">
        <w:rPr>
          <w:i w:val="1"/>
          <w:color w:val="1b1c1d"/>
          <w:sz w:val="24"/>
          <w:szCs w:val="24"/>
          <w:rtl w:val="0"/>
        </w:rPr>
        <w:t xml:space="preserve">Mol. Syst. Biol.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6</w:t>
      </w:r>
      <w:r w:rsidDel="00000000" w:rsidR="00000000" w:rsidRPr="00000000">
        <w:rPr>
          <w:color w:val="1b1c1d"/>
          <w:sz w:val="24"/>
          <w:szCs w:val="24"/>
          <w:rtl w:val="0"/>
        </w:rPr>
        <w:t xml:space="preserve">, 347 (2010).</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017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Parrinello, S., Samper, E., Krtolica, A., Goldstein, J., Melov, S. &amp; Campisi, J. Oxygen sensitivity severely limits the replicative lifespan of murine fibroblasts. </w:t>
      </w:r>
      <w:r w:rsidDel="00000000" w:rsidR="00000000" w:rsidRPr="00000000">
        <w:rPr>
          <w:i w:val="1"/>
          <w:color w:val="1b1c1d"/>
          <w:sz w:val="24"/>
          <w:szCs w:val="24"/>
          <w:rtl w:val="0"/>
        </w:rPr>
        <w:t xml:space="preserve">Nat. Cell Biol.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5</w:t>
      </w:r>
      <w:r w:rsidDel="00000000" w:rsidR="00000000" w:rsidRPr="00000000">
        <w:rPr>
          <w:color w:val="1b1c1d"/>
          <w:sz w:val="24"/>
          <w:szCs w:val="24"/>
          <w:rtl w:val="0"/>
        </w:rPr>
        <w:t xml:space="preserve">, 741–747 (2003).</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0179">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Bartkova, J.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Oncogene-induced senescence is a tumor suppression mechanism sensing persistent DNA damage. </w:t>
      </w:r>
      <w:r w:rsidDel="00000000" w:rsidR="00000000" w:rsidRPr="00000000">
        <w:rPr>
          <w:i w:val="1"/>
          <w:color w:val="1b1c1d"/>
          <w:sz w:val="24"/>
          <w:szCs w:val="24"/>
          <w:rtl w:val="0"/>
        </w:rPr>
        <w:t xml:space="preserve">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126</w:t>
      </w:r>
      <w:r w:rsidDel="00000000" w:rsidR="00000000" w:rsidRPr="00000000">
        <w:rPr>
          <w:color w:val="1b1c1d"/>
          <w:sz w:val="24"/>
          <w:szCs w:val="24"/>
          <w:rtl w:val="0"/>
        </w:rPr>
        <w:t xml:space="preserve">, 53–66 (2006).</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017A">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Di Micco, R.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Oncogene-induced senescence is a DNA damage response triggered by DNA hyper-replication. </w:t>
      </w:r>
      <w:r w:rsidDel="00000000" w:rsidR="00000000" w:rsidRPr="00000000">
        <w:rPr>
          <w:i w:val="1"/>
          <w:color w:val="1b1c1d"/>
          <w:sz w:val="24"/>
          <w:szCs w:val="24"/>
          <w:rtl w:val="0"/>
        </w:rPr>
        <w:t xml:space="preserve">Nature</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444</w:t>
      </w:r>
      <w:r w:rsidDel="00000000" w:rsidR="00000000" w:rsidRPr="00000000">
        <w:rPr>
          <w:color w:val="1b1c1d"/>
          <w:sz w:val="24"/>
          <w:szCs w:val="24"/>
          <w:rtl w:val="0"/>
        </w:rPr>
        <w:t xml:space="preserve">, 638–642 (2006).</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017B">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Rangaraju, S.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The human brain contains a diverse population of senescent cells. </w:t>
      </w:r>
      <w:r w:rsidDel="00000000" w:rsidR="00000000" w:rsidRPr="00000000">
        <w:rPr>
          <w:i w:val="1"/>
          <w:color w:val="1b1c1d"/>
          <w:sz w:val="24"/>
          <w:szCs w:val="24"/>
          <w:rtl w:val="0"/>
        </w:rPr>
        <w:t xml:space="preserve">Cell Rep.</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31</w:t>
      </w:r>
      <w:r w:rsidDel="00000000" w:rsidR="00000000" w:rsidRPr="00000000">
        <w:rPr>
          <w:color w:val="1b1c1d"/>
          <w:sz w:val="24"/>
          <w:szCs w:val="24"/>
          <w:rtl w:val="0"/>
        </w:rPr>
        <w:t xml:space="preserve">, 107693 (2020).</w:t>
      </w:r>
      <w:r w:rsidDel="00000000" w:rsidR="00000000" w:rsidRPr="00000000">
        <w:rPr>
          <w:color w:val="575b5f"/>
          <w:sz w:val="40"/>
          <w:szCs w:val="40"/>
          <w:highlight w:val="white"/>
          <w:vertAlign w:val="superscript"/>
          <w:rtl w:val="0"/>
        </w:rPr>
        <w:t xml:space="preserve">62</w:t>
      </w:r>
    </w:p>
    <w:p w:rsidR="00000000" w:rsidDel="00000000" w:rsidP="00000000" w:rsidRDefault="00000000" w:rsidRPr="00000000" w14:paraId="0000017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Bussian, T. J.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Clearance of senescent glial cells prevents tau-dependent pathology and cognitive decline. </w:t>
      </w:r>
      <w:r w:rsidDel="00000000" w:rsidR="00000000" w:rsidRPr="00000000">
        <w:rPr>
          <w:i w:val="1"/>
          <w:color w:val="1b1c1d"/>
          <w:sz w:val="24"/>
          <w:szCs w:val="24"/>
          <w:rtl w:val="0"/>
        </w:rPr>
        <w:t xml:space="preserve">Nature</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562</w:t>
      </w:r>
      <w:r w:rsidDel="00000000" w:rsidR="00000000" w:rsidRPr="00000000">
        <w:rPr>
          <w:color w:val="1b1c1d"/>
          <w:sz w:val="24"/>
          <w:szCs w:val="24"/>
          <w:rtl w:val="0"/>
        </w:rPr>
        <w:t xml:space="preserve">, 578–582 (2018).</w:t>
      </w:r>
      <w:r w:rsidDel="00000000" w:rsidR="00000000" w:rsidRPr="00000000">
        <w:rPr>
          <w:color w:val="575b5f"/>
          <w:sz w:val="40"/>
          <w:szCs w:val="40"/>
          <w:highlight w:val="white"/>
          <w:vertAlign w:val="superscript"/>
          <w:rtl w:val="0"/>
        </w:rPr>
        <w:t xml:space="preserve">68</w:t>
      </w:r>
    </w:p>
    <w:p w:rsidR="00000000" w:rsidDel="00000000" w:rsidP="00000000" w:rsidRDefault="00000000" w:rsidRPr="00000000" w14:paraId="0000017D">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Chien, Y.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A brain-wide atlas of senescent cells in aging and Alzheimer's disease. </w:t>
      </w:r>
      <w:r w:rsidDel="00000000" w:rsidR="00000000" w:rsidRPr="00000000">
        <w:rPr>
          <w:i w:val="1"/>
          <w:color w:val="1b1c1d"/>
          <w:sz w:val="24"/>
          <w:szCs w:val="24"/>
          <w:rtl w:val="0"/>
        </w:rPr>
        <w:t xml:space="preserve">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185</w:t>
      </w:r>
      <w:r w:rsidDel="00000000" w:rsidR="00000000" w:rsidRPr="00000000">
        <w:rPr>
          <w:color w:val="1b1c1d"/>
          <w:sz w:val="24"/>
          <w:szCs w:val="24"/>
          <w:rtl w:val="0"/>
        </w:rPr>
        <w:t xml:space="preserve">, 4148-4163.e20 (2022).</w:t>
      </w:r>
      <w:r w:rsidDel="00000000" w:rsidR="00000000" w:rsidRPr="00000000">
        <w:rPr>
          <w:color w:val="575b5f"/>
          <w:sz w:val="40"/>
          <w:szCs w:val="40"/>
          <w:highlight w:val="white"/>
          <w:vertAlign w:val="superscript"/>
          <w:rtl w:val="0"/>
        </w:rPr>
        <w:t xml:space="preserve">66</w:t>
      </w:r>
    </w:p>
    <w:p w:rsidR="00000000" w:rsidDel="00000000" w:rsidP="00000000" w:rsidRDefault="00000000" w:rsidRPr="00000000" w14:paraId="0000017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Musi, N.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Tau protein aggregation is associated with cellular senescence in the brain. </w:t>
      </w:r>
      <w:r w:rsidDel="00000000" w:rsidR="00000000" w:rsidRPr="00000000">
        <w:rPr>
          <w:i w:val="1"/>
          <w:color w:val="1b1c1d"/>
          <w:sz w:val="24"/>
          <w:szCs w:val="24"/>
          <w:rtl w:val="0"/>
        </w:rPr>
        <w:t xml:space="preserve">Aging 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17</w:t>
      </w:r>
      <w:r w:rsidDel="00000000" w:rsidR="00000000" w:rsidRPr="00000000">
        <w:rPr>
          <w:color w:val="1b1c1d"/>
          <w:sz w:val="24"/>
          <w:szCs w:val="24"/>
          <w:rtl w:val="0"/>
        </w:rPr>
        <w:t xml:space="preserve">, e12840 (2018).</w:t>
      </w:r>
      <w:r w:rsidDel="00000000" w:rsidR="00000000" w:rsidRPr="00000000">
        <w:rPr>
          <w:color w:val="575b5f"/>
          <w:sz w:val="40"/>
          <w:szCs w:val="40"/>
          <w:highlight w:val="white"/>
          <w:vertAlign w:val="superscript"/>
          <w:rtl w:val="0"/>
        </w:rPr>
        <w:t xml:space="preserve">62</w:t>
      </w:r>
    </w:p>
    <w:p w:rsidR="00000000" w:rsidDel="00000000" w:rsidP="00000000" w:rsidRDefault="00000000" w:rsidRPr="00000000" w14:paraId="0000017F">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Prusiner, S. B. Prions. </w:t>
      </w:r>
      <w:r w:rsidDel="00000000" w:rsidR="00000000" w:rsidRPr="00000000">
        <w:rPr>
          <w:i w:val="1"/>
          <w:color w:val="1b1c1d"/>
          <w:sz w:val="24"/>
          <w:szCs w:val="24"/>
          <w:rtl w:val="0"/>
        </w:rPr>
        <w:t xml:space="preserve">Proc. Natl. Acad. Sci. U. S. A.</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95</w:t>
      </w:r>
      <w:r w:rsidDel="00000000" w:rsidR="00000000" w:rsidRPr="00000000">
        <w:rPr>
          <w:color w:val="1b1c1d"/>
          <w:sz w:val="24"/>
          <w:szCs w:val="24"/>
          <w:rtl w:val="0"/>
        </w:rPr>
        <w:t xml:space="preserve">, 13363–13383 (1998).</w:t>
      </w:r>
      <w:r w:rsidDel="00000000" w:rsidR="00000000" w:rsidRPr="00000000">
        <w:rPr>
          <w:color w:val="575b5f"/>
          <w:sz w:val="40"/>
          <w:szCs w:val="40"/>
          <w:highlight w:val="white"/>
          <w:vertAlign w:val="superscript"/>
          <w:rtl w:val="0"/>
        </w:rPr>
        <w:t xml:space="preserve">65</w:t>
      </w:r>
    </w:p>
    <w:p w:rsidR="00000000" w:rsidDel="00000000" w:rsidP="00000000" w:rsidRDefault="00000000" w:rsidRPr="00000000" w14:paraId="0000018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Schafer, M. J.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Cellular senescence mediates fibrotic pulmonary disease. </w:t>
      </w:r>
      <w:r w:rsidDel="00000000" w:rsidR="00000000" w:rsidRPr="00000000">
        <w:rPr>
          <w:i w:val="1"/>
          <w:color w:val="1b1c1d"/>
          <w:sz w:val="24"/>
          <w:szCs w:val="24"/>
          <w:rtl w:val="0"/>
        </w:rPr>
        <w:t xml:space="preserve">Nat. Commun.</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8</w:t>
      </w:r>
      <w:r w:rsidDel="00000000" w:rsidR="00000000" w:rsidRPr="00000000">
        <w:rPr>
          <w:color w:val="1b1c1d"/>
          <w:sz w:val="24"/>
          <w:szCs w:val="24"/>
          <w:rtl w:val="0"/>
        </w:rPr>
        <w:t xml:space="preserve">, 14532 (2017).</w:t>
      </w:r>
      <w:r w:rsidDel="00000000" w:rsidR="00000000" w:rsidRPr="00000000">
        <w:rPr>
          <w:color w:val="575b5f"/>
          <w:sz w:val="40"/>
          <w:szCs w:val="40"/>
          <w:highlight w:val="white"/>
          <w:vertAlign w:val="superscript"/>
          <w:rtl w:val="0"/>
        </w:rPr>
        <w:t xml:space="preserve">71</w:t>
      </w:r>
    </w:p>
    <w:p w:rsidR="00000000" w:rsidDel="00000000" w:rsidP="00000000" w:rsidRDefault="00000000" w:rsidRPr="00000000" w14:paraId="0000018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Wiley, C. D.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The histone H3.3 chaperone HIRA is a sensor of senescence-associated DNA damage and promotes the senescence-associated secretory phenotype. </w:t>
      </w:r>
      <w:r w:rsidDel="00000000" w:rsidR="00000000" w:rsidRPr="00000000">
        <w:rPr>
          <w:i w:val="1"/>
          <w:color w:val="1b1c1d"/>
          <w:sz w:val="24"/>
          <w:szCs w:val="24"/>
          <w:rtl w:val="0"/>
        </w:rPr>
        <w:t xml:space="preserve">Cell Rep.</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26</w:t>
      </w:r>
      <w:r w:rsidDel="00000000" w:rsidR="00000000" w:rsidRPr="00000000">
        <w:rPr>
          <w:color w:val="1b1c1d"/>
          <w:sz w:val="24"/>
          <w:szCs w:val="24"/>
          <w:rtl w:val="0"/>
        </w:rPr>
        <w:t xml:space="preserve">, 1875-1888.e6 (2019).</w:t>
      </w:r>
      <w:r w:rsidDel="00000000" w:rsidR="00000000" w:rsidRPr="00000000">
        <w:rPr>
          <w:color w:val="575b5f"/>
          <w:sz w:val="40"/>
          <w:szCs w:val="40"/>
          <w:highlight w:val="white"/>
          <w:vertAlign w:val="superscript"/>
          <w:rtl w:val="0"/>
        </w:rPr>
        <w:t xml:space="preserve">24</w:t>
      </w:r>
    </w:p>
    <w:p w:rsidR="00000000" w:rsidDel="00000000" w:rsidP="00000000" w:rsidRDefault="00000000" w:rsidRPr="00000000" w14:paraId="00000182">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Kirkland, J. L. &amp; Tchkonia, T. Cellular Senescence: A Translational Perspective. </w:t>
      </w:r>
      <w:r w:rsidDel="00000000" w:rsidR="00000000" w:rsidRPr="00000000">
        <w:rPr>
          <w:i w:val="1"/>
          <w:color w:val="1b1c1d"/>
          <w:sz w:val="24"/>
          <w:szCs w:val="24"/>
          <w:rtl w:val="0"/>
        </w:rPr>
        <w:t xml:space="preserve">EBioMedicine</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21</w:t>
      </w:r>
      <w:r w:rsidDel="00000000" w:rsidR="00000000" w:rsidRPr="00000000">
        <w:rPr>
          <w:color w:val="1b1c1d"/>
          <w:sz w:val="24"/>
          <w:szCs w:val="24"/>
          <w:rtl w:val="0"/>
        </w:rPr>
        <w:t xml:space="preserve">, 21–28 (2017).</w:t>
      </w:r>
      <w:r w:rsidDel="00000000" w:rsidR="00000000" w:rsidRPr="00000000">
        <w:rPr>
          <w:color w:val="575b5f"/>
          <w:sz w:val="40"/>
          <w:szCs w:val="40"/>
          <w:highlight w:val="white"/>
          <w:vertAlign w:val="superscript"/>
          <w:rtl w:val="0"/>
        </w:rPr>
        <w:t xml:space="preserve">30</w:t>
      </w:r>
    </w:p>
    <w:p w:rsidR="00000000" w:rsidDel="00000000" w:rsidP="00000000" w:rsidRDefault="00000000" w:rsidRPr="00000000" w14:paraId="00000183">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Justice, J. N.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Senolytics in idiopathic pulmonary fibrosis: results from a first-in-human, open-label, pilot study. </w:t>
      </w:r>
      <w:r w:rsidDel="00000000" w:rsidR="00000000" w:rsidRPr="00000000">
        <w:rPr>
          <w:i w:val="1"/>
          <w:color w:val="1b1c1d"/>
          <w:sz w:val="24"/>
          <w:szCs w:val="24"/>
          <w:rtl w:val="0"/>
        </w:rPr>
        <w:t xml:space="preserve">EBioMedicine</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40</w:t>
      </w:r>
      <w:r w:rsidDel="00000000" w:rsidR="00000000" w:rsidRPr="00000000">
        <w:rPr>
          <w:color w:val="1b1c1d"/>
          <w:sz w:val="24"/>
          <w:szCs w:val="24"/>
          <w:rtl w:val="0"/>
        </w:rPr>
        <w:t xml:space="preserve">, 554–563 (2019).</w:t>
      </w:r>
      <w:r w:rsidDel="00000000" w:rsidR="00000000" w:rsidRPr="00000000">
        <w:rPr>
          <w:color w:val="575b5f"/>
          <w:sz w:val="40"/>
          <w:szCs w:val="40"/>
          <w:highlight w:val="white"/>
          <w:vertAlign w:val="superscript"/>
          <w:rtl w:val="0"/>
        </w:rPr>
        <w:t xml:space="preserve">73</w:t>
      </w:r>
    </w:p>
    <w:p w:rsidR="00000000" w:rsidDel="00000000" w:rsidP="00000000" w:rsidRDefault="00000000" w:rsidRPr="00000000" w14:paraId="0000018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Hickson, L. J.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Senolytics decrease senescent cells in humans: Preliminary report from a clinical trial of Dasatinib plus Quercetin in individuals with diabetic kidney disease. </w:t>
      </w:r>
      <w:r w:rsidDel="00000000" w:rsidR="00000000" w:rsidRPr="00000000">
        <w:rPr>
          <w:i w:val="1"/>
          <w:color w:val="1b1c1d"/>
          <w:sz w:val="24"/>
          <w:szCs w:val="24"/>
          <w:rtl w:val="0"/>
        </w:rPr>
        <w:t xml:space="preserve">EBioMedicine</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47</w:t>
      </w:r>
      <w:r w:rsidDel="00000000" w:rsidR="00000000" w:rsidRPr="00000000">
        <w:rPr>
          <w:color w:val="1b1c1d"/>
          <w:sz w:val="24"/>
          <w:szCs w:val="24"/>
          <w:rtl w:val="0"/>
        </w:rPr>
        <w:t xml:space="preserve">, 446–456 (2019).</w:t>
      </w:r>
      <w:r w:rsidDel="00000000" w:rsidR="00000000" w:rsidRPr="00000000">
        <w:rPr>
          <w:color w:val="575b5f"/>
          <w:sz w:val="40"/>
          <w:szCs w:val="40"/>
          <w:highlight w:val="white"/>
          <w:vertAlign w:val="superscript"/>
          <w:rtl w:val="0"/>
        </w:rPr>
        <w:t xml:space="preserve">73</w:t>
      </w:r>
    </w:p>
    <w:p w:rsidR="00000000" w:rsidDel="00000000" w:rsidP="00000000" w:rsidRDefault="00000000" w:rsidRPr="00000000" w14:paraId="0000018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Mannick, J. B.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mTOR inhibition improves immune function in the elderly. </w:t>
      </w:r>
      <w:r w:rsidDel="00000000" w:rsidR="00000000" w:rsidRPr="00000000">
        <w:rPr>
          <w:i w:val="1"/>
          <w:color w:val="1b1c1d"/>
          <w:sz w:val="24"/>
          <w:szCs w:val="24"/>
          <w:rtl w:val="0"/>
        </w:rPr>
        <w:t xml:space="preserve">Sci. Transl. Med.</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6</w:t>
      </w:r>
      <w:r w:rsidDel="00000000" w:rsidR="00000000" w:rsidRPr="00000000">
        <w:rPr>
          <w:color w:val="1b1c1d"/>
          <w:sz w:val="24"/>
          <w:szCs w:val="24"/>
          <w:rtl w:val="0"/>
        </w:rPr>
        <w:t xml:space="preserve">, 268ra179 (2014).</w:t>
      </w:r>
      <w:r w:rsidDel="00000000" w:rsidR="00000000" w:rsidRPr="00000000">
        <w:rPr>
          <w:color w:val="575b5f"/>
          <w:sz w:val="40"/>
          <w:szCs w:val="40"/>
          <w:highlight w:val="white"/>
          <w:vertAlign w:val="superscript"/>
          <w:rtl w:val="0"/>
        </w:rPr>
        <w:t xml:space="preserve">73</w:t>
      </w:r>
    </w:p>
    <w:p w:rsidR="00000000" w:rsidDel="00000000" w:rsidP="00000000" w:rsidRDefault="00000000" w:rsidRPr="00000000" w14:paraId="0000018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Kaeberlein, M., Rabinovitch, P. S. &amp; Martin, G. M. Healthy aging: The ultimate preventative medicine. </w:t>
      </w:r>
      <w:r w:rsidDel="00000000" w:rsidR="00000000" w:rsidRPr="00000000">
        <w:rPr>
          <w:i w:val="1"/>
          <w:color w:val="1b1c1d"/>
          <w:sz w:val="24"/>
          <w:szCs w:val="24"/>
          <w:rtl w:val="0"/>
        </w:rPr>
        <w:t xml:space="preserve">Science</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350</w:t>
      </w:r>
      <w:r w:rsidDel="00000000" w:rsidR="00000000" w:rsidRPr="00000000">
        <w:rPr>
          <w:color w:val="1b1c1d"/>
          <w:sz w:val="24"/>
          <w:szCs w:val="24"/>
          <w:rtl w:val="0"/>
        </w:rPr>
        <w:t xml:space="preserve">, 1191–1193 (2015).</w:t>
      </w:r>
      <w:r w:rsidDel="00000000" w:rsidR="00000000" w:rsidRPr="00000000">
        <w:rPr>
          <w:color w:val="575b5f"/>
          <w:sz w:val="40"/>
          <w:szCs w:val="40"/>
          <w:highlight w:val="white"/>
          <w:vertAlign w:val="superscript"/>
          <w:rtl w:val="0"/>
        </w:rPr>
        <w:t xml:space="preserve">80</w:t>
      </w:r>
    </w:p>
    <w:p w:rsidR="00000000" w:rsidDel="00000000" w:rsidP="00000000" w:rsidRDefault="00000000" w:rsidRPr="00000000" w14:paraId="0000018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López-Otín, C. &amp; Kroemer, G. Hallmarks of health. </w:t>
      </w:r>
      <w:r w:rsidDel="00000000" w:rsidR="00000000" w:rsidRPr="00000000">
        <w:rPr>
          <w:i w:val="1"/>
          <w:color w:val="1b1c1d"/>
          <w:sz w:val="24"/>
          <w:szCs w:val="24"/>
          <w:rtl w:val="0"/>
        </w:rPr>
        <w:t xml:space="preserve">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184</w:t>
      </w:r>
      <w:r w:rsidDel="00000000" w:rsidR="00000000" w:rsidRPr="00000000">
        <w:rPr>
          <w:color w:val="1b1c1d"/>
          <w:sz w:val="24"/>
          <w:szCs w:val="24"/>
          <w:rtl w:val="0"/>
        </w:rPr>
        <w:t xml:space="preserve">, 33–63 (2021).</w:t>
      </w:r>
      <w:r w:rsidDel="00000000" w:rsidR="00000000" w:rsidRPr="00000000">
        <w:rPr>
          <w:color w:val="575b5f"/>
          <w:sz w:val="40"/>
          <w:szCs w:val="40"/>
          <w:highlight w:val="white"/>
          <w:vertAlign w:val="superscript"/>
          <w:rtl w:val="0"/>
        </w:rPr>
        <w:t xml:space="preserve">105</w:t>
      </w:r>
    </w:p>
    <w:p w:rsidR="00000000" w:rsidDel="00000000" w:rsidP="00000000" w:rsidRDefault="00000000" w:rsidRPr="00000000" w14:paraId="0000018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Blagosklonny, M. V. From causes of aging to death from aging. A new theory of aging. </w:t>
      </w:r>
      <w:r w:rsidDel="00000000" w:rsidR="00000000" w:rsidRPr="00000000">
        <w:rPr>
          <w:i w:val="1"/>
          <w:color w:val="1b1c1d"/>
          <w:sz w:val="24"/>
          <w:szCs w:val="24"/>
          <w:rtl w:val="0"/>
        </w:rPr>
        <w:t xml:space="preserve">Ann. N. Y. Acad. Sci.</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1197</w:t>
      </w:r>
      <w:r w:rsidDel="00000000" w:rsidR="00000000" w:rsidRPr="00000000">
        <w:rPr>
          <w:color w:val="1b1c1d"/>
          <w:sz w:val="24"/>
          <w:szCs w:val="24"/>
          <w:rtl w:val="0"/>
        </w:rPr>
        <w:t xml:space="preserve">, 1–11 (2010).</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189">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Kennedy, B. K.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Geroscience: linking aging to chronic disease. </w:t>
      </w:r>
      <w:r w:rsidDel="00000000" w:rsidR="00000000" w:rsidRPr="00000000">
        <w:rPr>
          <w:i w:val="1"/>
          <w:color w:val="1b1c1d"/>
          <w:sz w:val="24"/>
          <w:szCs w:val="24"/>
          <w:rtl w:val="0"/>
        </w:rPr>
        <w:t xml:space="preserve">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159</w:t>
      </w:r>
      <w:r w:rsidDel="00000000" w:rsidR="00000000" w:rsidRPr="00000000">
        <w:rPr>
          <w:color w:val="1b1c1d"/>
          <w:sz w:val="24"/>
          <w:szCs w:val="24"/>
          <w:rtl w:val="0"/>
        </w:rPr>
        <w:t xml:space="preserve">, 709–713 (2014).</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18A">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Partridge, L., Deelen, J. &amp; Slagboom, P. E. Facing the challenges of human ageing. </w:t>
      </w:r>
      <w:r w:rsidDel="00000000" w:rsidR="00000000" w:rsidRPr="00000000">
        <w:rPr>
          <w:i w:val="1"/>
          <w:color w:val="1b1c1d"/>
          <w:sz w:val="24"/>
          <w:szCs w:val="24"/>
          <w:rtl w:val="0"/>
        </w:rPr>
        <w:t xml:space="preserve">Nature</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561</w:t>
      </w:r>
      <w:r w:rsidDel="00000000" w:rsidR="00000000" w:rsidRPr="00000000">
        <w:rPr>
          <w:color w:val="1b1c1d"/>
          <w:sz w:val="24"/>
          <w:szCs w:val="24"/>
          <w:rtl w:val="0"/>
        </w:rPr>
        <w:t xml:space="preserve">, 45–56 (2018).</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18B">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Han, J.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Single-cell transcriptomics reveals the heterogeneity of senescent cells. </w:t>
      </w:r>
      <w:r w:rsidDel="00000000" w:rsidR="00000000" w:rsidRPr="00000000">
        <w:rPr>
          <w:i w:val="1"/>
          <w:color w:val="1b1c1d"/>
          <w:sz w:val="24"/>
          <w:szCs w:val="24"/>
          <w:rtl w:val="0"/>
        </w:rPr>
        <w:t xml:space="preserve">Aging 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21</w:t>
      </w:r>
      <w:r w:rsidDel="00000000" w:rsidR="00000000" w:rsidRPr="00000000">
        <w:rPr>
          <w:color w:val="1b1c1d"/>
          <w:sz w:val="24"/>
          <w:szCs w:val="24"/>
          <w:rtl w:val="0"/>
        </w:rPr>
        <w:t xml:space="preserve">, e13550 (2022).</w:t>
      </w:r>
      <w:r w:rsidDel="00000000" w:rsidR="00000000" w:rsidRPr="00000000">
        <w:rPr>
          <w:color w:val="575b5f"/>
          <w:sz w:val="40"/>
          <w:szCs w:val="40"/>
          <w:highlight w:val="white"/>
          <w:vertAlign w:val="superscript"/>
          <w:rtl w:val="0"/>
        </w:rPr>
        <w:t xml:space="preserve">52</w:t>
      </w:r>
    </w:p>
    <w:p w:rsidR="00000000" w:rsidDel="00000000" w:rsidP="00000000" w:rsidRDefault="00000000" w:rsidRPr="00000000" w14:paraId="0000018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Regev, A.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The Human Cell Atlas. </w:t>
      </w:r>
      <w:r w:rsidDel="00000000" w:rsidR="00000000" w:rsidRPr="00000000">
        <w:rPr>
          <w:i w:val="1"/>
          <w:color w:val="1b1c1d"/>
          <w:sz w:val="24"/>
          <w:szCs w:val="24"/>
          <w:rtl w:val="0"/>
        </w:rPr>
        <w:t xml:space="preserve">eLife</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6</w:t>
      </w:r>
      <w:r w:rsidDel="00000000" w:rsidR="00000000" w:rsidRPr="00000000">
        <w:rPr>
          <w:color w:val="1b1c1d"/>
          <w:sz w:val="24"/>
          <w:szCs w:val="24"/>
          <w:rtl w:val="0"/>
        </w:rPr>
        <w:t xml:space="preserve">, e27041 (2017).</w:t>
      </w:r>
      <w:r w:rsidDel="00000000" w:rsidR="00000000" w:rsidRPr="00000000">
        <w:rPr>
          <w:color w:val="575b5f"/>
          <w:sz w:val="40"/>
          <w:szCs w:val="40"/>
          <w:highlight w:val="white"/>
          <w:vertAlign w:val="superscript"/>
          <w:rtl w:val="0"/>
        </w:rPr>
        <w:t xml:space="preserve">88</w:t>
      </w:r>
    </w:p>
    <w:p w:rsidR="00000000" w:rsidDel="00000000" w:rsidP="00000000" w:rsidRDefault="00000000" w:rsidRPr="00000000" w14:paraId="0000018D">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Stuart, T. &amp; Satija, R. Integrative single-cell analysis. </w:t>
      </w:r>
      <w:r w:rsidDel="00000000" w:rsidR="00000000" w:rsidRPr="00000000">
        <w:rPr>
          <w:i w:val="1"/>
          <w:color w:val="1b1c1d"/>
          <w:sz w:val="24"/>
          <w:szCs w:val="24"/>
          <w:rtl w:val="0"/>
        </w:rPr>
        <w:t xml:space="preserve">Nat. Rev. Genet.</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20</w:t>
      </w:r>
      <w:r w:rsidDel="00000000" w:rsidR="00000000" w:rsidRPr="00000000">
        <w:rPr>
          <w:color w:val="1b1c1d"/>
          <w:sz w:val="24"/>
          <w:szCs w:val="24"/>
          <w:rtl w:val="0"/>
        </w:rPr>
        <w:t xml:space="preserve">, 257–272 (2019).</w:t>
      </w:r>
      <w:r w:rsidDel="00000000" w:rsidR="00000000" w:rsidRPr="00000000">
        <w:rPr>
          <w:color w:val="575b5f"/>
          <w:sz w:val="40"/>
          <w:szCs w:val="40"/>
          <w:highlight w:val="white"/>
          <w:vertAlign w:val="superscript"/>
          <w:rtl w:val="0"/>
        </w:rPr>
        <w:t xml:space="preserve">89</w:t>
      </w:r>
    </w:p>
    <w:p w:rsidR="00000000" w:rsidDel="00000000" w:rsidP="00000000" w:rsidRDefault="00000000" w:rsidRPr="00000000" w14:paraId="0000018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Eraslan, G., Avsec, Ž., Gagneur, J. &amp; Theis, F. J. Deep learning for single-cell analysis. </w:t>
      </w:r>
      <w:r w:rsidDel="00000000" w:rsidR="00000000" w:rsidRPr="00000000">
        <w:rPr>
          <w:i w:val="1"/>
          <w:color w:val="1b1c1d"/>
          <w:sz w:val="24"/>
          <w:szCs w:val="24"/>
          <w:rtl w:val="0"/>
        </w:rPr>
        <w:t xml:space="preserve">Nat. Methods</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16</w:t>
      </w:r>
      <w:r w:rsidDel="00000000" w:rsidR="00000000" w:rsidRPr="00000000">
        <w:rPr>
          <w:color w:val="1b1c1d"/>
          <w:sz w:val="24"/>
          <w:szCs w:val="24"/>
          <w:rtl w:val="0"/>
        </w:rPr>
        <w:t xml:space="preserve">, 367–370 (2019).</w:t>
      </w:r>
      <w:r w:rsidDel="00000000" w:rsidR="00000000" w:rsidRPr="00000000">
        <w:rPr>
          <w:color w:val="575b5f"/>
          <w:sz w:val="40"/>
          <w:szCs w:val="40"/>
          <w:highlight w:val="white"/>
          <w:vertAlign w:val="superscript"/>
          <w:rtl w:val="0"/>
        </w:rPr>
        <w:t xml:space="preserve">91</w:t>
      </w:r>
    </w:p>
    <w:p w:rsidR="00000000" w:rsidDel="00000000" w:rsidP="00000000" w:rsidRDefault="00000000" w:rsidRPr="00000000" w14:paraId="0000018F">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Campisi, J. Replicative senescence: an old lives' tale? </w:t>
      </w:r>
      <w:r w:rsidDel="00000000" w:rsidR="00000000" w:rsidRPr="00000000">
        <w:rPr>
          <w:i w:val="1"/>
          <w:color w:val="1b1c1d"/>
          <w:sz w:val="24"/>
          <w:szCs w:val="24"/>
          <w:rtl w:val="0"/>
        </w:rPr>
        <w:t xml:space="preserve">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84</w:t>
      </w:r>
      <w:r w:rsidDel="00000000" w:rsidR="00000000" w:rsidRPr="00000000">
        <w:rPr>
          <w:color w:val="1b1c1d"/>
          <w:sz w:val="24"/>
          <w:szCs w:val="24"/>
          <w:rtl w:val="0"/>
        </w:rPr>
        <w:t xml:space="preserve">, 497–500 (1996).</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19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Gorgoulis, V. &amp; Halazonetis, T. D. Oncogene-induced senescence: the bright and dark side of the response. </w:t>
      </w:r>
      <w:r w:rsidDel="00000000" w:rsidR="00000000" w:rsidRPr="00000000">
        <w:rPr>
          <w:i w:val="1"/>
          <w:color w:val="1b1c1d"/>
          <w:sz w:val="24"/>
          <w:szCs w:val="24"/>
          <w:rtl w:val="0"/>
        </w:rPr>
        <w:t xml:space="preserve">Curr. Opin. Cell Biol.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22</w:t>
      </w:r>
      <w:r w:rsidDel="00000000" w:rsidR="00000000" w:rsidRPr="00000000">
        <w:rPr>
          <w:color w:val="1b1c1d"/>
          <w:sz w:val="24"/>
          <w:szCs w:val="24"/>
          <w:rtl w:val="0"/>
        </w:rPr>
        <w:t xml:space="preserve">, 816–827 (2010).</w:t>
      </w:r>
      <w:r w:rsidDel="00000000" w:rsidR="00000000" w:rsidRPr="00000000">
        <w:rPr>
          <w:color w:val="575b5f"/>
          <w:sz w:val="40"/>
          <w:szCs w:val="40"/>
          <w:highlight w:val="white"/>
          <w:vertAlign w:val="superscript"/>
          <w:rtl w:val="0"/>
        </w:rPr>
        <w:t xml:space="preserve">8</w:t>
      </w:r>
    </w:p>
    <w:p w:rsidR="00000000" w:rsidDel="00000000" w:rsidP="00000000" w:rsidRDefault="00000000" w:rsidRPr="00000000" w14:paraId="0000019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Muñoz-Espín, D. &amp; Serrano, M. Cellular senescence: from physiology to pathology. </w:t>
      </w:r>
      <w:r w:rsidDel="00000000" w:rsidR="00000000" w:rsidRPr="00000000">
        <w:rPr>
          <w:i w:val="1"/>
          <w:color w:val="1b1c1d"/>
          <w:sz w:val="24"/>
          <w:szCs w:val="24"/>
          <w:rtl w:val="0"/>
        </w:rPr>
        <w:t xml:space="preserve">Nat. Rev. Mol. Cell Biol.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15</w:t>
      </w:r>
      <w:r w:rsidDel="00000000" w:rsidR="00000000" w:rsidRPr="00000000">
        <w:rPr>
          <w:color w:val="1b1c1d"/>
          <w:sz w:val="24"/>
          <w:szCs w:val="24"/>
          <w:rtl w:val="0"/>
        </w:rPr>
        <w:t xml:space="preserve">, 482–496 (2014).</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0192">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Rodier, F., Coppé, J. P., Patil, C. K., Hoeijmakers, W. A., Muñoz, D. P., Raza, S. R.,... &amp; Campisi, J. (2009). Persistent DNA damage signalling triggers senescence-associated inflammatory cytokine secretion. </w:t>
      </w:r>
      <w:r w:rsidDel="00000000" w:rsidR="00000000" w:rsidRPr="00000000">
        <w:rPr>
          <w:i w:val="1"/>
          <w:color w:val="1b1c1d"/>
          <w:sz w:val="24"/>
          <w:szCs w:val="24"/>
          <w:rtl w:val="0"/>
        </w:rPr>
        <w:t xml:space="preserve">Nature cell biology</w:t>
      </w:r>
      <w:r w:rsidDel="00000000" w:rsidR="00000000" w:rsidRPr="00000000">
        <w:rPr>
          <w:color w:val="1b1c1d"/>
          <w:sz w:val="24"/>
          <w:szCs w:val="24"/>
          <w:rtl w:val="0"/>
        </w:rPr>
        <w:t xml:space="preserve">, </w:t>
      </w:r>
      <w:r w:rsidDel="00000000" w:rsidR="00000000" w:rsidRPr="00000000">
        <w:rPr>
          <w:i w:val="1"/>
          <w:color w:val="1b1c1d"/>
          <w:sz w:val="24"/>
          <w:szCs w:val="24"/>
          <w:rtl w:val="0"/>
        </w:rPr>
        <w:t xml:space="preserve">11</w:t>
      </w:r>
      <w:r w:rsidDel="00000000" w:rsidR="00000000" w:rsidRPr="00000000">
        <w:rPr>
          <w:color w:val="1b1c1d"/>
          <w:sz w:val="24"/>
          <w:szCs w:val="24"/>
          <w:rtl w:val="0"/>
        </w:rPr>
        <w:t xml:space="preserve">(8), 973-979..</w:t>
      </w:r>
      <w:r w:rsidDel="00000000" w:rsidR="00000000" w:rsidRPr="00000000">
        <w:rPr>
          <w:color w:val="575b5f"/>
          <w:sz w:val="40"/>
          <w:szCs w:val="40"/>
          <w:highlight w:val="white"/>
          <w:vertAlign w:val="superscript"/>
          <w:rtl w:val="0"/>
        </w:rPr>
        <w:t xml:space="preserve">28</w:t>
      </w:r>
    </w:p>
    <w:p w:rsidR="00000000" w:rsidDel="00000000" w:rsidP="00000000" w:rsidRDefault="00000000" w:rsidRPr="00000000" w14:paraId="00000193">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Oberdoerffer, P. &amp; Sinclair, D. A. The role of nuclear architecture in genomic instability and ageing. </w:t>
      </w:r>
      <w:r w:rsidDel="00000000" w:rsidR="00000000" w:rsidRPr="00000000">
        <w:rPr>
          <w:i w:val="1"/>
          <w:color w:val="1b1c1d"/>
          <w:sz w:val="24"/>
          <w:szCs w:val="24"/>
          <w:rtl w:val="0"/>
        </w:rPr>
        <w:t xml:space="preserve">Nat. Rev. Mol. Cell Biol.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8</w:t>
      </w:r>
      <w:r w:rsidDel="00000000" w:rsidR="00000000" w:rsidRPr="00000000">
        <w:rPr>
          <w:color w:val="1b1c1d"/>
          <w:sz w:val="24"/>
          <w:szCs w:val="24"/>
          <w:rtl w:val="0"/>
        </w:rPr>
        <w:t xml:space="preserve">, 692–702 (2007).</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019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Burke, B. &amp; Stewart, C. L. The nuclear lamins: flexibility in function. </w:t>
      </w:r>
      <w:r w:rsidDel="00000000" w:rsidR="00000000" w:rsidRPr="00000000">
        <w:rPr>
          <w:i w:val="1"/>
          <w:color w:val="1b1c1d"/>
          <w:sz w:val="24"/>
          <w:szCs w:val="24"/>
          <w:rtl w:val="0"/>
        </w:rPr>
        <w:t xml:space="preserve">Nat. Rev. Mol. Cell Biol.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14</w:t>
      </w:r>
      <w:r w:rsidDel="00000000" w:rsidR="00000000" w:rsidRPr="00000000">
        <w:rPr>
          <w:color w:val="1b1c1d"/>
          <w:sz w:val="24"/>
          <w:szCs w:val="24"/>
          <w:rtl w:val="0"/>
        </w:rPr>
        <w:t xml:space="preserve">, 13–24 (2013).</w:t>
      </w:r>
      <w:r w:rsidDel="00000000" w:rsidR="00000000" w:rsidRPr="00000000">
        <w:rPr>
          <w:color w:val="575b5f"/>
          <w:sz w:val="40"/>
          <w:szCs w:val="40"/>
          <w:highlight w:val="white"/>
          <w:vertAlign w:val="superscript"/>
          <w:rtl w:val="0"/>
        </w:rPr>
        <w:t xml:space="preserve">41</w:t>
      </w:r>
    </w:p>
    <w:p w:rsidR="00000000" w:rsidDel="00000000" w:rsidP="00000000" w:rsidRDefault="00000000" w:rsidRPr="00000000" w14:paraId="0000019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Hetzer, M. W. The nuclear envelope. </w:t>
      </w:r>
      <w:r w:rsidDel="00000000" w:rsidR="00000000" w:rsidRPr="00000000">
        <w:rPr>
          <w:i w:val="1"/>
          <w:color w:val="1b1c1d"/>
          <w:sz w:val="24"/>
          <w:szCs w:val="24"/>
          <w:rtl w:val="0"/>
        </w:rPr>
        <w:t xml:space="preserve">Cold Spring Harb. Perspect. Biol.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2</w:t>
      </w:r>
      <w:r w:rsidDel="00000000" w:rsidR="00000000" w:rsidRPr="00000000">
        <w:rPr>
          <w:color w:val="1b1c1d"/>
          <w:sz w:val="24"/>
          <w:szCs w:val="24"/>
          <w:rtl w:val="0"/>
        </w:rPr>
        <w:t xml:space="preserve">, a000516 (2010).</w:t>
      </w:r>
      <w:r w:rsidDel="00000000" w:rsidR="00000000" w:rsidRPr="00000000">
        <w:rPr>
          <w:color w:val="575b5f"/>
          <w:sz w:val="40"/>
          <w:szCs w:val="40"/>
          <w:highlight w:val="white"/>
          <w:vertAlign w:val="superscript"/>
          <w:rtl w:val="0"/>
        </w:rPr>
        <w:t xml:space="preserve">42</w:t>
      </w:r>
    </w:p>
    <w:p w:rsidR="00000000" w:rsidDel="00000000" w:rsidP="00000000" w:rsidRDefault="00000000" w:rsidRPr="00000000" w14:paraId="0000019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Horvath, S. &amp; Raj, K. DNA methylation-based biomarkers and the epigenetic clock theory of ageing. </w:t>
      </w:r>
      <w:r w:rsidDel="00000000" w:rsidR="00000000" w:rsidRPr="00000000">
        <w:rPr>
          <w:i w:val="1"/>
          <w:color w:val="1b1c1d"/>
          <w:sz w:val="24"/>
          <w:szCs w:val="24"/>
          <w:rtl w:val="0"/>
        </w:rPr>
        <w:t xml:space="preserve">Nat. Rev. Genet.</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19</w:t>
      </w:r>
      <w:r w:rsidDel="00000000" w:rsidR="00000000" w:rsidRPr="00000000">
        <w:rPr>
          <w:color w:val="1b1c1d"/>
          <w:sz w:val="24"/>
          <w:szCs w:val="24"/>
          <w:rtl w:val="0"/>
        </w:rPr>
        <w:t xml:space="preserve">, 371–384 (2018).</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019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Berger, S. L. The complex language of chromatin regulation during transcription. </w:t>
      </w:r>
      <w:r w:rsidDel="00000000" w:rsidR="00000000" w:rsidRPr="00000000">
        <w:rPr>
          <w:i w:val="1"/>
          <w:color w:val="1b1c1d"/>
          <w:sz w:val="24"/>
          <w:szCs w:val="24"/>
          <w:rtl w:val="0"/>
        </w:rPr>
        <w:t xml:space="preserve">Nature</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447</w:t>
      </w:r>
      <w:r w:rsidDel="00000000" w:rsidR="00000000" w:rsidRPr="00000000">
        <w:rPr>
          <w:color w:val="1b1c1d"/>
          <w:sz w:val="24"/>
          <w:szCs w:val="24"/>
          <w:rtl w:val="0"/>
        </w:rPr>
        <w:t xml:space="preserve">, 407–412 (2007).</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019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Zhang, W., Li, J., Suzuki, K., Qu, J., Wang, P., Zhou, J.,... &amp; Belmonte, J. C. I. (2015). A Werner syndrome stem cell model unveils heterochromatin alterations as a driver of human aging. </w:t>
      </w:r>
      <w:r w:rsidDel="00000000" w:rsidR="00000000" w:rsidRPr="00000000">
        <w:rPr>
          <w:i w:val="1"/>
          <w:color w:val="1b1c1d"/>
          <w:sz w:val="24"/>
          <w:szCs w:val="24"/>
          <w:rtl w:val="0"/>
        </w:rPr>
        <w:t xml:space="preserve">Science</w:t>
      </w:r>
      <w:r w:rsidDel="00000000" w:rsidR="00000000" w:rsidRPr="00000000">
        <w:rPr>
          <w:color w:val="1b1c1d"/>
          <w:sz w:val="24"/>
          <w:szCs w:val="24"/>
          <w:rtl w:val="0"/>
        </w:rPr>
        <w:t xml:space="preserve">, </w:t>
      </w:r>
      <w:r w:rsidDel="00000000" w:rsidR="00000000" w:rsidRPr="00000000">
        <w:rPr>
          <w:i w:val="1"/>
          <w:color w:val="1b1c1d"/>
          <w:sz w:val="24"/>
          <w:szCs w:val="24"/>
          <w:rtl w:val="0"/>
        </w:rPr>
        <w:t xml:space="preserve">348</w:t>
      </w:r>
      <w:r w:rsidDel="00000000" w:rsidR="00000000" w:rsidRPr="00000000">
        <w:rPr>
          <w:color w:val="1b1c1d"/>
          <w:sz w:val="24"/>
          <w:szCs w:val="24"/>
          <w:rtl w:val="0"/>
        </w:rPr>
        <w:t xml:space="preserve">(6239), 1160-1163..</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0199">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Zhang, R., Chen, W. &amp; Adams, P. D. Molecular mechanisms of oncogene-induced senescence. </w:t>
      </w:r>
      <w:r w:rsidDel="00000000" w:rsidR="00000000" w:rsidRPr="00000000">
        <w:rPr>
          <w:i w:val="1"/>
          <w:color w:val="1b1c1d"/>
          <w:sz w:val="24"/>
          <w:szCs w:val="24"/>
          <w:rtl w:val="0"/>
        </w:rPr>
        <w:t xml:space="preserve">Nat. Rev. Cancer</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8</w:t>
      </w:r>
      <w:r w:rsidDel="00000000" w:rsidR="00000000" w:rsidRPr="00000000">
        <w:rPr>
          <w:color w:val="1b1c1d"/>
          <w:sz w:val="24"/>
          <w:szCs w:val="24"/>
          <w:rtl w:val="0"/>
        </w:rPr>
        <w:t xml:space="preserve">, 925–936 (2008).</w:t>
      </w:r>
      <w:r w:rsidDel="00000000" w:rsidR="00000000" w:rsidRPr="00000000">
        <w:rPr>
          <w:color w:val="575b5f"/>
          <w:sz w:val="40"/>
          <w:szCs w:val="40"/>
          <w:highlight w:val="white"/>
          <w:vertAlign w:val="superscript"/>
          <w:rtl w:val="0"/>
        </w:rPr>
        <w:t xml:space="preserve">8</w:t>
      </w:r>
    </w:p>
    <w:p w:rsidR="00000000" w:rsidDel="00000000" w:rsidP="00000000" w:rsidRDefault="00000000" w:rsidRPr="00000000" w14:paraId="0000019A">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Kuilman, T. &amp; Peeper, D. S. Senescence-messaging secretome: SMS-ing cellular stress. </w:t>
      </w:r>
      <w:r w:rsidDel="00000000" w:rsidR="00000000" w:rsidRPr="00000000">
        <w:rPr>
          <w:i w:val="1"/>
          <w:color w:val="1b1c1d"/>
          <w:sz w:val="24"/>
          <w:szCs w:val="24"/>
          <w:rtl w:val="0"/>
        </w:rPr>
        <w:t xml:space="preserve">Nat. Rev. Cancer</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9</w:t>
      </w:r>
      <w:r w:rsidDel="00000000" w:rsidR="00000000" w:rsidRPr="00000000">
        <w:rPr>
          <w:color w:val="1b1c1d"/>
          <w:sz w:val="24"/>
          <w:szCs w:val="24"/>
          <w:rtl w:val="0"/>
        </w:rPr>
        <w:t xml:space="preserve">, 81–94 (2009).</w:t>
      </w:r>
      <w:r w:rsidDel="00000000" w:rsidR="00000000" w:rsidRPr="00000000">
        <w:rPr>
          <w:color w:val="575b5f"/>
          <w:sz w:val="40"/>
          <w:szCs w:val="40"/>
          <w:highlight w:val="white"/>
          <w:vertAlign w:val="superscript"/>
          <w:rtl w:val="0"/>
        </w:rPr>
        <w:t xml:space="preserve">28</w:t>
      </w:r>
    </w:p>
    <w:p w:rsidR="00000000" w:rsidDel="00000000" w:rsidP="00000000" w:rsidRDefault="00000000" w:rsidRPr="00000000" w14:paraId="0000019B">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Tchkonia, T. &amp; Kirkland, J. L. Aging, Cell Senescence, and Chronic Disease: Emerging Therapeutic Strategies. </w:t>
      </w:r>
      <w:r w:rsidDel="00000000" w:rsidR="00000000" w:rsidRPr="00000000">
        <w:rPr>
          <w:i w:val="1"/>
          <w:color w:val="1b1c1d"/>
          <w:sz w:val="24"/>
          <w:szCs w:val="24"/>
          <w:rtl w:val="0"/>
        </w:rPr>
        <w:t xml:space="preserve">JAMA</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320</w:t>
      </w:r>
      <w:r w:rsidDel="00000000" w:rsidR="00000000" w:rsidRPr="00000000">
        <w:rPr>
          <w:color w:val="1b1c1d"/>
          <w:sz w:val="24"/>
          <w:szCs w:val="24"/>
          <w:rtl w:val="0"/>
        </w:rPr>
        <w:t xml:space="preserve">, 1319–1320 (2018).</w:t>
      </w:r>
      <w:r w:rsidDel="00000000" w:rsidR="00000000" w:rsidRPr="00000000">
        <w:rPr>
          <w:color w:val="575b5f"/>
          <w:sz w:val="40"/>
          <w:szCs w:val="40"/>
          <w:highlight w:val="white"/>
          <w:vertAlign w:val="superscript"/>
          <w:rtl w:val="0"/>
        </w:rPr>
        <w:t xml:space="preserve">73</w:t>
      </w:r>
    </w:p>
    <w:p w:rsidR="00000000" w:rsidDel="00000000" w:rsidP="00000000" w:rsidRDefault="00000000" w:rsidRPr="00000000" w14:paraId="0000019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Belmonte, J. C. I., Ellis, J., Hochedlinger, K. &amp; Yamanaka, S. Induced pluripotent stem cells and their potential for human health. </w:t>
      </w:r>
      <w:r w:rsidDel="00000000" w:rsidR="00000000" w:rsidRPr="00000000">
        <w:rPr>
          <w:i w:val="1"/>
          <w:color w:val="1b1c1d"/>
          <w:sz w:val="24"/>
          <w:szCs w:val="24"/>
          <w:rtl w:val="0"/>
        </w:rPr>
        <w:t xml:space="preserve">Nat. Rev. Mol. Cell Biol.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18</w:t>
      </w:r>
      <w:r w:rsidDel="00000000" w:rsidR="00000000" w:rsidRPr="00000000">
        <w:rPr>
          <w:color w:val="1b1c1d"/>
          <w:sz w:val="24"/>
          <w:szCs w:val="24"/>
          <w:rtl w:val="0"/>
        </w:rPr>
        <w:t xml:space="preserve">, 276–290 (2017).</w:t>
      </w:r>
      <w:r w:rsidDel="00000000" w:rsidR="00000000" w:rsidRPr="00000000">
        <w:rPr>
          <w:color w:val="575b5f"/>
          <w:sz w:val="40"/>
          <w:szCs w:val="40"/>
          <w:highlight w:val="white"/>
          <w:vertAlign w:val="superscript"/>
          <w:rtl w:val="0"/>
        </w:rPr>
        <w:t xml:space="preserve">79</w:t>
      </w:r>
    </w:p>
    <w:p w:rsidR="00000000" w:rsidDel="00000000" w:rsidP="00000000" w:rsidRDefault="00000000" w:rsidRPr="00000000" w14:paraId="0000019D">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Rando, T. A. &amp; Chang, H. Y. Aging, rejuvenation, and epigenetic reprogramming: resetting the aging clock. </w:t>
      </w:r>
      <w:r w:rsidDel="00000000" w:rsidR="00000000" w:rsidRPr="00000000">
        <w:rPr>
          <w:i w:val="1"/>
          <w:color w:val="1b1c1d"/>
          <w:sz w:val="24"/>
          <w:szCs w:val="24"/>
          <w:rtl w:val="0"/>
        </w:rPr>
        <w:t xml:space="preserve">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148</w:t>
      </w:r>
      <w:r w:rsidDel="00000000" w:rsidR="00000000" w:rsidRPr="00000000">
        <w:rPr>
          <w:color w:val="1b1c1d"/>
          <w:sz w:val="24"/>
          <w:szCs w:val="24"/>
          <w:rtl w:val="0"/>
        </w:rPr>
        <w:t xml:space="preserve">, 46–57 (2012).</w:t>
      </w:r>
      <w:r w:rsidDel="00000000" w:rsidR="00000000" w:rsidRPr="00000000">
        <w:rPr>
          <w:color w:val="575b5f"/>
          <w:sz w:val="40"/>
          <w:szCs w:val="40"/>
          <w:highlight w:val="white"/>
          <w:vertAlign w:val="superscript"/>
          <w:rtl w:val="0"/>
        </w:rPr>
        <w:t xml:space="preserve">107</w:t>
      </w:r>
    </w:p>
    <w:p w:rsidR="00000000" w:rsidDel="00000000" w:rsidP="00000000" w:rsidRDefault="00000000" w:rsidRPr="00000000" w14:paraId="0000019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O'Sullivan, R. J. &amp; Karlseder, J. Telomeres: linking ageing and cancer. </w:t>
      </w:r>
      <w:r w:rsidDel="00000000" w:rsidR="00000000" w:rsidRPr="00000000">
        <w:rPr>
          <w:i w:val="1"/>
          <w:color w:val="1b1c1d"/>
          <w:sz w:val="24"/>
          <w:szCs w:val="24"/>
          <w:rtl w:val="0"/>
        </w:rPr>
        <w:t xml:space="preserve">Nat. Rev. Mol. Cell Biol.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11</w:t>
      </w:r>
      <w:r w:rsidDel="00000000" w:rsidR="00000000" w:rsidRPr="00000000">
        <w:rPr>
          <w:color w:val="1b1c1d"/>
          <w:sz w:val="24"/>
          <w:szCs w:val="24"/>
          <w:rtl w:val="0"/>
        </w:rPr>
        <w:t xml:space="preserve">, 622–632 (2010).</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19F">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Vijg, J. &amp; Suh, Y. Genome instability and aging. </w:t>
      </w:r>
      <w:r w:rsidDel="00000000" w:rsidR="00000000" w:rsidRPr="00000000">
        <w:rPr>
          <w:i w:val="1"/>
          <w:color w:val="1b1c1d"/>
          <w:sz w:val="24"/>
          <w:szCs w:val="24"/>
          <w:rtl w:val="0"/>
        </w:rPr>
        <w:t xml:space="preserve">Annu. Rev. Physiol.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75</w:t>
      </w:r>
      <w:r w:rsidDel="00000000" w:rsidR="00000000" w:rsidRPr="00000000">
        <w:rPr>
          <w:color w:val="1b1c1d"/>
          <w:sz w:val="24"/>
          <w:szCs w:val="24"/>
          <w:rtl w:val="0"/>
        </w:rPr>
        <w:t xml:space="preserve">, 645–668 (2013).</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1A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Schumacher, B., Pothof, J., Vijg, J. &amp; Hoeijmakers, J. H. The central role of DNA damage in the ageing process. </w:t>
      </w:r>
      <w:r w:rsidDel="00000000" w:rsidR="00000000" w:rsidRPr="00000000">
        <w:rPr>
          <w:i w:val="1"/>
          <w:color w:val="1b1c1d"/>
          <w:sz w:val="24"/>
          <w:szCs w:val="24"/>
          <w:rtl w:val="0"/>
        </w:rPr>
        <w:t xml:space="preserve">Nature</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592</w:t>
      </w:r>
      <w:r w:rsidDel="00000000" w:rsidR="00000000" w:rsidRPr="00000000">
        <w:rPr>
          <w:color w:val="1b1c1d"/>
          <w:sz w:val="24"/>
          <w:szCs w:val="24"/>
          <w:rtl w:val="0"/>
        </w:rPr>
        <w:t xml:space="preserve">, 695–703 (2021).</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01A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Greaves, L. C.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Mitochondrial DNA mutations are a major contributor to ageing in mice. </w:t>
      </w:r>
      <w:r w:rsidDel="00000000" w:rsidR="00000000" w:rsidRPr="00000000">
        <w:rPr>
          <w:i w:val="1"/>
          <w:color w:val="1b1c1d"/>
          <w:sz w:val="24"/>
          <w:szCs w:val="24"/>
          <w:rtl w:val="0"/>
        </w:rPr>
        <w:t xml:space="preserve">Nat. Genet.</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44</w:t>
      </w:r>
      <w:r w:rsidDel="00000000" w:rsidR="00000000" w:rsidRPr="00000000">
        <w:rPr>
          <w:color w:val="1b1c1d"/>
          <w:sz w:val="24"/>
          <w:szCs w:val="24"/>
          <w:rtl w:val="0"/>
        </w:rPr>
        <w:t xml:space="preserve">, 931–935 (2012).</w:t>
      </w:r>
      <w:r w:rsidDel="00000000" w:rsidR="00000000" w:rsidRPr="00000000">
        <w:rPr>
          <w:color w:val="575b5f"/>
          <w:sz w:val="40"/>
          <w:szCs w:val="40"/>
          <w:highlight w:val="white"/>
          <w:vertAlign w:val="superscript"/>
          <w:rtl w:val="0"/>
        </w:rPr>
        <w:t xml:space="preserve">16</w:t>
      </w:r>
    </w:p>
    <w:p w:rsidR="00000000" w:rsidDel="00000000" w:rsidP="00000000" w:rsidRDefault="00000000" w:rsidRPr="00000000" w14:paraId="000001A2">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Baker, D. J. &amp; Petersen, R. C. Cellular senescence in brain aging and neurodegenerative diseases: evidence and perspectives. </w:t>
      </w:r>
      <w:r w:rsidDel="00000000" w:rsidR="00000000" w:rsidRPr="00000000">
        <w:rPr>
          <w:i w:val="1"/>
          <w:color w:val="1b1c1d"/>
          <w:sz w:val="24"/>
          <w:szCs w:val="24"/>
          <w:rtl w:val="0"/>
        </w:rPr>
        <w:t xml:space="preserve">J. Clin. Invest.</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128</w:t>
      </w:r>
      <w:r w:rsidDel="00000000" w:rsidR="00000000" w:rsidRPr="00000000">
        <w:rPr>
          <w:color w:val="1b1c1d"/>
          <w:sz w:val="24"/>
          <w:szCs w:val="24"/>
          <w:rtl w:val="0"/>
        </w:rPr>
        <w:t xml:space="preserve">, 1208–1216 (2018).</w:t>
      </w:r>
      <w:r w:rsidDel="00000000" w:rsidR="00000000" w:rsidRPr="00000000">
        <w:rPr>
          <w:color w:val="575b5f"/>
          <w:sz w:val="40"/>
          <w:szCs w:val="40"/>
          <w:highlight w:val="white"/>
          <w:vertAlign w:val="superscript"/>
          <w:rtl w:val="0"/>
        </w:rPr>
        <w:t xml:space="preserve">62</w:t>
      </w:r>
    </w:p>
    <w:p w:rsidR="00000000" w:rsidDel="00000000" w:rsidP="00000000" w:rsidRDefault="00000000" w:rsidRPr="00000000" w14:paraId="000001A3">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Wyss-Coray, T. Ageing, neurodegeneration and brain rejuvenation. </w:t>
      </w:r>
      <w:r w:rsidDel="00000000" w:rsidR="00000000" w:rsidRPr="00000000">
        <w:rPr>
          <w:i w:val="1"/>
          <w:color w:val="1b1c1d"/>
          <w:sz w:val="24"/>
          <w:szCs w:val="24"/>
          <w:rtl w:val="0"/>
        </w:rPr>
        <w:t xml:space="preserve">Nature</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539</w:t>
      </w:r>
      <w:r w:rsidDel="00000000" w:rsidR="00000000" w:rsidRPr="00000000">
        <w:rPr>
          <w:color w:val="1b1c1d"/>
          <w:sz w:val="24"/>
          <w:szCs w:val="24"/>
          <w:rtl w:val="0"/>
        </w:rPr>
        <w:t xml:space="preserve">, 180–186 (2016).</w:t>
      </w:r>
      <w:r w:rsidDel="00000000" w:rsidR="00000000" w:rsidRPr="00000000">
        <w:rPr>
          <w:color w:val="575b5f"/>
          <w:sz w:val="40"/>
          <w:szCs w:val="40"/>
          <w:highlight w:val="white"/>
          <w:vertAlign w:val="superscript"/>
          <w:rtl w:val="0"/>
        </w:rPr>
        <w:t xml:space="preserve">63</w:t>
      </w:r>
    </w:p>
    <w:p w:rsidR="00000000" w:rsidDel="00000000" w:rsidP="00000000" w:rsidRDefault="00000000" w:rsidRPr="00000000" w14:paraId="000001A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Karsdal, M. A.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The good and the bad of senescence in fibrotic diseases. </w:t>
      </w:r>
      <w:r w:rsidDel="00000000" w:rsidR="00000000" w:rsidRPr="00000000">
        <w:rPr>
          <w:i w:val="1"/>
          <w:color w:val="1b1c1d"/>
          <w:sz w:val="24"/>
          <w:szCs w:val="24"/>
          <w:rtl w:val="0"/>
        </w:rPr>
        <w:t xml:space="preserve">Expert Rev. Mol. Med.</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19</w:t>
      </w:r>
      <w:r w:rsidDel="00000000" w:rsidR="00000000" w:rsidRPr="00000000">
        <w:rPr>
          <w:color w:val="1b1c1d"/>
          <w:sz w:val="24"/>
          <w:szCs w:val="24"/>
          <w:rtl w:val="0"/>
        </w:rPr>
        <w:t xml:space="preserve">, e8 (2017).</w:t>
      </w:r>
      <w:r w:rsidDel="00000000" w:rsidR="00000000" w:rsidRPr="00000000">
        <w:rPr>
          <w:color w:val="575b5f"/>
          <w:sz w:val="40"/>
          <w:szCs w:val="40"/>
          <w:highlight w:val="white"/>
          <w:vertAlign w:val="superscript"/>
          <w:rtl w:val="0"/>
        </w:rPr>
        <w:t xml:space="preserve">70</w:t>
      </w:r>
    </w:p>
    <w:p w:rsidR="00000000" w:rsidDel="00000000" w:rsidP="00000000" w:rsidRDefault="00000000" w:rsidRPr="00000000" w14:paraId="000001A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Prata, L., Ovsyannikova, I. G., Tchkonia, T. &amp; Kirkland, J. L. Senescent cell clearance by the immune system: a conceptual overview. </w:t>
      </w:r>
      <w:r w:rsidDel="00000000" w:rsidR="00000000" w:rsidRPr="00000000">
        <w:rPr>
          <w:i w:val="1"/>
          <w:color w:val="1b1c1d"/>
          <w:sz w:val="24"/>
          <w:szCs w:val="24"/>
          <w:rtl w:val="0"/>
        </w:rPr>
        <w:t xml:space="preserve">J. Clin. Invest.</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128</w:t>
      </w:r>
      <w:r w:rsidDel="00000000" w:rsidR="00000000" w:rsidRPr="00000000">
        <w:rPr>
          <w:color w:val="1b1c1d"/>
          <w:sz w:val="24"/>
          <w:szCs w:val="24"/>
          <w:rtl w:val="0"/>
        </w:rPr>
        <w:t xml:space="preserve">, 4214–4222 (2018).</w:t>
      </w:r>
      <w:r w:rsidDel="00000000" w:rsidR="00000000" w:rsidRPr="00000000">
        <w:rPr>
          <w:color w:val="575b5f"/>
          <w:sz w:val="40"/>
          <w:szCs w:val="40"/>
          <w:highlight w:val="white"/>
          <w:vertAlign w:val="superscript"/>
          <w:rtl w:val="0"/>
        </w:rPr>
        <w:t xml:space="preserve">72</w:t>
      </w:r>
    </w:p>
    <w:p w:rsidR="00000000" w:rsidDel="00000000" w:rsidP="00000000" w:rsidRDefault="00000000" w:rsidRPr="00000000" w14:paraId="000001A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Robbins, P. D.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Senolytic drugs: reducing senescent cell burden in aging and disease. </w:t>
      </w:r>
      <w:r w:rsidDel="00000000" w:rsidR="00000000" w:rsidRPr="00000000">
        <w:rPr>
          <w:i w:val="1"/>
          <w:color w:val="1b1c1d"/>
          <w:sz w:val="24"/>
          <w:szCs w:val="24"/>
          <w:rtl w:val="0"/>
        </w:rPr>
        <w:t xml:space="preserve">Annu. Rev. Pharmacol. Toxicol.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61</w:t>
      </w:r>
      <w:r w:rsidDel="00000000" w:rsidR="00000000" w:rsidRPr="00000000">
        <w:rPr>
          <w:color w:val="1b1c1d"/>
          <w:sz w:val="24"/>
          <w:szCs w:val="24"/>
          <w:rtl w:val="0"/>
        </w:rPr>
        <w:t xml:space="preserve">, 779–803 (2021).</w:t>
      </w:r>
      <w:r w:rsidDel="00000000" w:rsidR="00000000" w:rsidRPr="00000000">
        <w:rPr>
          <w:color w:val="575b5f"/>
          <w:sz w:val="40"/>
          <w:szCs w:val="40"/>
          <w:highlight w:val="white"/>
          <w:vertAlign w:val="superscript"/>
          <w:rtl w:val="0"/>
        </w:rPr>
        <w:t xml:space="preserve">30</w:t>
      </w:r>
    </w:p>
    <w:p w:rsidR="00000000" w:rsidDel="00000000" w:rsidP="00000000" w:rsidRDefault="00000000" w:rsidRPr="00000000" w14:paraId="000001A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Blagosklonny, M. V. Rapamycin and senolytics: a new life for old drugs. </w:t>
      </w:r>
      <w:r w:rsidDel="00000000" w:rsidR="00000000" w:rsidRPr="00000000">
        <w:rPr>
          <w:i w:val="1"/>
          <w:color w:val="1b1c1d"/>
          <w:sz w:val="24"/>
          <w:szCs w:val="24"/>
          <w:rtl w:val="0"/>
        </w:rPr>
        <w:t xml:space="preserve">Oncotarget</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9</w:t>
      </w:r>
      <w:r w:rsidDel="00000000" w:rsidR="00000000" w:rsidRPr="00000000">
        <w:rPr>
          <w:color w:val="1b1c1d"/>
          <w:sz w:val="24"/>
          <w:szCs w:val="24"/>
          <w:rtl w:val="0"/>
        </w:rPr>
        <w:t xml:space="preserve">, 24039–24041 (2018).</w:t>
      </w:r>
      <w:r w:rsidDel="00000000" w:rsidR="00000000" w:rsidRPr="00000000">
        <w:rPr>
          <w:color w:val="575b5f"/>
          <w:sz w:val="40"/>
          <w:szCs w:val="40"/>
          <w:highlight w:val="white"/>
          <w:vertAlign w:val="superscript"/>
          <w:rtl w:val="0"/>
        </w:rPr>
        <w:t xml:space="preserve">73</w:t>
      </w:r>
    </w:p>
    <w:p w:rsidR="00000000" w:rsidDel="00000000" w:rsidP="00000000" w:rsidRDefault="00000000" w:rsidRPr="00000000" w14:paraId="000001A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Mosteiro, L.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Tissue damage and senescence provide critical signals for cellular reprogramming in vivo. </w:t>
      </w:r>
      <w:r w:rsidDel="00000000" w:rsidR="00000000" w:rsidRPr="00000000">
        <w:rPr>
          <w:i w:val="1"/>
          <w:color w:val="1b1c1d"/>
          <w:sz w:val="24"/>
          <w:szCs w:val="24"/>
          <w:rtl w:val="0"/>
        </w:rPr>
        <w:t xml:space="preserve">Science</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354</w:t>
      </w:r>
      <w:r w:rsidDel="00000000" w:rsidR="00000000" w:rsidRPr="00000000">
        <w:rPr>
          <w:color w:val="1b1c1d"/>
          <w:sz w:val="24"/>
          <w:szCs w:val="24"/>
          <w:rtl w:val="0"/>
        </w:rPr>
        <w:t xml:space="preserve">, aaf4418 (2016).</w:t>
      </w:r>
      <w:r w:rsidDel="00000000" w:rsidR="00000000" w:rsidRPr="00000000">
        <w:rPr>
          <w:color w:val="575b5f"/>
          <w:sz w:val="40"/>
          <w:szCs w:val="40"/>
          <w:highlight w:val="white"/>
          <w:vertAlign w:val="superscript"/>
          <w:rtl w:val="0"/>
        </w:rPr>
        <w:t xml:space="preserve">79</w:t>
      </w:r>
    </w:p>
    <w:p w:rsidR="00000000" w:rsidDel="00000000" w:rsidP="00000000" w:rsidRDefault="00000000" w:rsidRPr="00000000" w14:paraId="000001A9">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Sinclair, D. A. &amp; LaPlante, M. D. </w:t>
      </w:r>
      <w:r w:rsidDel="00000000" w:rsidR="00000000" w:rsidRPr="00000000">
        <w:rPr>
          <w:i w:val="1"/>
          <w:color w:val="1b1c1d"/>
          <w:sz w:val="24"/>
          <w:szCs w:val="24"/>
          <w:rtl w:val="0"/>
        </w:rPr>
        <w:t xml:space="preserve">Lifespan: Why We Age—and Why We Don't Have To</w:t>
      </w:r>
      <w:r w:rsidDel="00000000" w:rsidR="00000000" w:rsidRPr="00000000">
        <w:rPr>
          <w:color w:val="1b1c1d"/>
          <w:sz w:val="24"/>
          <w:szCs w:val="24"/>
          <w:rtl w:val="0"/>
        </w:rPr>
        <w:t xml:space="preserve">. Atria Books (2019).</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01AA">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López-Otín, C. &amp; Kroemer, G. The new hallmarks of aging. </w:t>
      </w:r>
      <w:r w:rsidDel="00000000" w:rsidR="00000000" w:rsidRPr="00000000">
        <w:rPr>
          <w:i w:val="1"/>
          <w:color w:val="1b1c1d"/>
          <w:sz w:val="24"/>
          <w:szCs w:val="24"/>
          <w:rtl w:val="0"/>
        </w:rPr>
        <w:t xml:space="preserve">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186</w:t>
      </w:r>
      <w:r w:rsidDel="00000000" w:rsidR="00000000" w:rsidRPr="00000000">
        <w:rPr>
          <w:color w:val="1b1c1d"/>
          <w:sz w:val="24"/>
          <w:szCs w:val="24"/>
          <w:rtl w:val="0"/>
        </w:rPr>
        <w:t xml:space="preserve">, 243-278 (2023).</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1AB">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Partridge, L., Fuentealba, M. &amp; Kennedy, B. K. The quest to slow ageing through drug discovery. </w:t>
      </w:r>
      <w:r w:rsidDel="00000000" w:rsidR="00000000" w:rsidRPr="00000000">
        <w:rPr>
          <w:i w:val="1"/>
          <w:color w:val="1b1c1d"/>
          <w:sz w:val="24"/>
          <w:szCs w:val="24"/>
          <w:rtl w:val="0"/>
        </w:rPr>
        <w:t xml:space="preserve">Nat. Rev. Drug Discov.</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19</w:t>
      </w:r>
      <w:r w:rsidDel="00000000" w:rsidR="00000000" w:rsidRPr="00000000">
        <w:rPr>
          <w:color w:val="1b1c1d"/>
          <w:sz w:val="24"/>
          <w:szCs w:val="24"/>
          <w:rtl w:val="0"/>
        </w:rPr>
        <w:t xml:space="preserve">, 513–532 (2020).</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1A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He, Y. &amp; Sharpless, N. E. Senescence in health and disease. </w:t>
      </w:r>
      <w:r w:rsidDel="00000000" w:rsidR="00000000" w:rsidRPr="00000000">
        <w:rPr>
          <w:i w:val="1"/>
          <w:color w:val="1b1c1d"/>
          <w:sz w:val="24"/>
          <w:szCs w:val="24"/>
          <w:rtl w:val="0"/>
        </w:rPr>
        <w:t xml:space="preserve">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169</w:t>
      </w:r>
      <w:r w:rsidDel="00000000" w:rsidR="00000000" w:rsidRPr="00000000">
        <w:rPr>
          <w:color w:val="1b1c1d"/>
          <w:sz w:val="24"/>
          <w:szCs w:val="24"/>
          <w:rtl w:val="0"/>
        </w:rPr>
        <w:t xml:space="preserve">, 1000–1011 (2017).</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01AD">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Childs, B. G., Li, H., &amp; van Deursen, J. M. Senescent cells: a therapeutic target for improving health and longevity. </w:t>
      </w:r>
      <w:r w:rsidDel="00000000" w:rsidR="00000000" w:rsidRPr="00000000">
        <w:rPr>
          <w:i w:val="1"/>
          <w:color w:val="1b1c1d"/>
          <w:sz w:val="24"/>
          <w:szCs w:val="24"/>
          <w:rtl w:val="0"/>
        </w:rPr>
        <w:t xml:space="preserve">Philos. Trans. R. Soc. Lond. B Biol. Sci.</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373</w:t>
      </w:r>
      <w:r w:rsidDel="00000000" w:rsidR="00000000" w:rsidRPr="00000000">
        <w:rPr>
          <w:color w:val="1b1c1d"/>
          <w:sz w:val="24"/>
          <w:szCs w:val="24"/>
          <w:rtl w:val="0"/>
        </w:rPr>
        <w:t xml:space="preserve">, 20170151 (2018).</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1A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de Keizer, P. L. J. The fountain of youth by targeting senescent cells? </w:t>
      </w:r>
      <w:r w:rsidDel="00000000" w:rsidR="00000000" w:rsidRPr="00000000">
        <w:rPr>
          <w:i w:val="1"/>
          <w:color w:val="1b1c1d"/>
          <w:sz w:val="24"/>
          <w:szCs w:val="24"/>
          <w:rtl w:val="0"/>
        </w:rPr>
        <w:t xml:space="preserve">Trends Mol. Med.</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23</w:t>
      </w:r>
      <w:r w:rsidDel="00000000" w:rsidR="00000000" w:rsidRPr="00000000">
        <w:rPr>
          <w:color w:val="1b1c1d"/>
          <w:sz w:val="24"/>
          <w:szCs w:val="24"/>
          <w:rtl w:val="0"/>
        </w:rPr>
        <w:t xml:space="preserve">, 858–860 (2017).</w:t>
      </w:r>
      <w:r w:rsidDel="00000000" w:rsidR="00000000" w:rsidRPr="00000000">
        <w:rPr>
          <w:color w:val="575b5f"/>
          <w:sz w:val="40"/>
          <w:szCs w:val="40"/>
          <w:highlight w:val="white"/>
          <w:vertAlign w:val="superscript"/>
          <w:rtl w:val="0"/>
        </w:rPr>
        <w:t xml:space="preserve">31</w:t>
      </w:r>
    </w:p>
    <w:p w:rsidR="00000000" w:rsidDel="00000000" w:rsidP="00000000" w:rsidRDefault="00000000" w:rsidRPr="00000000" w14:paraId="000001AF">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Wyss-Coray, T. &amp; Mucke, L. Inflammation in neurodegenerative disease—a double-edged sword. </w:t>
      </w:r>
      <w:r w:rsidDel="00000000" w:rsidR="00000000" w:rsidRPr="00000000">
        <w:rPr>
          <w:i w:val="1"/>
          <w:color w:val="1b1c1d"/>
          <w:sz w:val="24"/>
          <w:szCs w:val="24"/>
          <w:rtl w:val="0"/>
        </w:rPr>
        <w:t xml:space="preserve">Neuron</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35</w:t>
      </w:r>
      <w:r w:rsidDel="00000000" w:rsidR="00000000" w:rsidRPr="00000000">
        <w:rPr>
          <w:color w:val="1b1c1d"/>
          <w:sz w:val="24"/>
          <w:szCs w:val="24"/>
          <w:rtl w:val="0"/>
        </w:rPr>
        <w:t xml:space="preserve">, 419–432 (2002).</w:t>
      </w:r>
      <w:r w:rsidDel="00000000" w:rsidR="00000000" w:rsidRPr="00000000">
        <w:rPr>
          <w:color w:val="575b5f"/>
          <w:sz w:val="40"/>
          <w:szCs w:val="40"/>
          <w:highlight w:val="white"/>
          <w:vertAlign w:val="superscript"/>
          <w:rtl w:val="0"/>
        </w:rPr>
        <w:t xml:space="preserve">24</w:t>
      </w:r>
    </w:p>
    <w:p w:rsidR="00000000" w:rsidDel="00000000" w:rsidP="00000000" w:rsidRDefault="00000000" w:rsidRPr="00000000" w14:paraId="000001B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Hanahan, D. &amp; Weinberg, R. A. Hallmarks of cancer: the next generation. </w:t>
      </w:r>
      <w:r w:rsidDel="00000000" w:rsidR="00000000" w:rsidRPr="00000000">
        <w:rPr>
          <w:i w:val="1"/>
          <w:color w:val="1b1c1d"/>
          <w:sz w:val="24"/>
          <w:szCs w:val="24"/>
          <w:rtl w:val="0"/>
        </w:rPr>
        <w:t xml:space="preserve">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144</w:t>
      </w:r>
      <w:r w:rsidDel="00000000" w:rsidR="00000000" w:rsidRPr="00000000">
        <w:rPr>
          <w:color w:val="1b1c1d"/>
          <w:sz w:val="24"/>
          <w:szCs w:val="24"/>
          <w:rtl w:val="0"/>
        </w:rPr>
        <w:t xml:space="preserve">, 646–674 (2011).</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1B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Barzilai, N., Cuervo, A. M. &amp; Austad, S. Aging as a biological target for prevention and therapy. </w:t>
      </w:r>
      <w:r w:rsidDel="00000000" w:rsidR="00000000" w:rsidRPr="00000000">
        <w:rPr>
          <w:i w:val="1"/>
          <w:color w:val="1b1c1d"/>
          <w:sz w:val="24"/>
          <w:szCs w:val="24"/>
          <w:rtl w:val="0"/>
        </w:rPr>
        <w:t xml:space="preserve">JAMA</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320</w:t>
      </w:r>
      <w:r w:rsidDel="00000000" w:rsidR="00000000" w:rsidRPr="00000000">
        <w:rPr>
          <w:color w:val="1b1c1d"/>
          <w:sz w:val="24"/>
          <w:szCs w:val="24"/>
          <w:rtl w:val="0"/>
        </w:rPr>
        <w:t xml:space="preserve">, 1317–1318 (2018).</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1B2">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Gruenbaum, Y. &amp; Foisner, R. The role of the nuclear lamina in cancer and aging. </w:t>
      </w:r>
      <w:r w:rsidDel="00000000" w:rsidR="00000000" w:rsidRPr="00000000">
        <w:rPr>
          <w:i w:val="1"/>
          <w:color w:val="1b1c1d"/>
          <w:sz w:val="24"/>
          <w:szCs w:val="24"/>
          <w:rtl w:val="0"/>
        </w:rPr>
        <w:t xml:space="preserve">Nat. Rev. Cancer</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15</w:t>
      </w:r>
      <w:r w:rsidDel="00000000" w:rsidR="00000000" w:rsidRPr="00000000">
        <w:rPr>
          <w:color w:val="1b1c1d"/>
          <w:sz w:val="24"/>
          <w:szCs w:val="24"/>
          <w:rtl w:val="0"/>
        </w:rPr>
        <w:t xml:space="preserve">, 231–243 (2015).</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01B3">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Beck, M. &amp; Hurt, E. The nuclear pore complex: a puzzle of many parts. </w:t>
      </w:r>
      <w:r w:rsidDel="00000000" w:rsidR="00000000" w:rsidRPr="00000000">
        <w:rPr>
          <w:i w:val="1"/>
          <w:color w:val="1b1c1d"/>
          <w:sz w:val="24"/>
          <w:szCs w:val="24"/>
          <w:rtl w:val="0"/>
        </w:rPr>
        <w:t xml:space="preserve">Annu. Rev. Biophys.</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45</w:t>
      </w:r>
      <w:r w:rsidDel="00000000" w:rsidR="00000000" w:rsidRPr="00000000">
        <w:rPr>
          <w:color w:val="1b1c1d"/>
          <w:sz w:val="24"/>
          <w:szCs w:val="24"/>
          <w:rtl w:val="0"/>
        </w:rPr>
        <w:t xml:space="preserve">, 1–25 (2016).</w:t>
      </w:r>
      <w:r w:rsidDel="00000000" w:rsidR="00000000" w:rsidRPr="00000000">
        <w:rPr>
          <w:color w:val="575b5f"/>
          <w:sz w:val="40"/>
          <w:szCs w:val="40"/>
          <w:highlight w:val="white"/>
          <w:vertAlign w:val="superscript"/>
          <w:rtl w:val="0"/>
        </w:rPr>
        <w:t xml:space="preserve">15</w:t>
      </w:r>
    </w:p>
    <w:p w:rsidR="00000000" w:rsidDel="00000000" w:rsidP="00000000" w:rsidRDefault="00000000" w:rsidRPr="00000000" w14:paraId="000001B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Horvath, S. &amp; Raj, K. DNA methylation-based biomarkers and the epigenetic clock theory of ageing. </w:t>
      </w:r>
      <w:r w:rsidDel="00000000" w:rsidR="00000000" w:rsidRPr="00000000">
        <w:rPr>
          <w:i w:val="1"/>
          <w:color w:val="1b1c1d"/>
          <w:sz w:val="24"/>
          <w:szCs w:val="24"/>
          <w:rtl w:val="0"/>
        </w:rPr>
        <w:t xml:space="preserve">Nat. Rev. Genet.</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19</w:t>
      </w:r>
      <w:r w:rsidDel="00000000" w:rsidR="00000000" w:rsidRPr="00000000">
        <w:rPr>
          <w:color w:val="1b1c1d"/>
          <w:sz w:val="24"/>
          <w:szCs w:val="24"/>
          <w:rtl w:val="0"/>
        </w:rPr>
        <w:t xml:space="preserve">, 371–384 (2018).</w:t>
      </w:r>
      <w:r w:rsidDel="00000000" w:rsidR="00000000" w:rsidRPr="00000000">
        <w:rPr>
          <w:color w:val="575b5f"/>
          <w:sz w:val="40"/>
          <w:szCs w:val="40"/>
          <w:highlight w:val="white"/>
          <w:vertAlign w:val="superscript"/>
          <w:rtl w:val="0"/>
        </w:rPr>
        <w:t xml:space="preserve">21</w:t>
      </w:r>
    </w:p>
    <w:p w:rsidR="00000000" w:rsidDel="00000000" w:rsidP="00000000" w:rsidRDefault="00000000" w:rsidRPr="00000000" w14:paraId="000001B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Blackburn, E. H., Epel, E. S. &amp; Lin, J. Human telomere biology: A contributory and interactive factor in aging, disease risks, and protection. </w:t>
      </w:r>
      <w:r w:rsidDel="00000000" w:rsidR="00000000" w:rsidRPr="00000000">
        <w:rPr>
          <w:i w:val="1"/>
          <w:color w:val="1b1c1d"/>
          <w:sz w:val="24"/>
          <w:szCs w:val="24"/>
          <w:rtl w:val="0"/>
        </w:rPr>
        <w:t xml:space="preserve">Science</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350</w:t>
      </w:r>
      <w:r w:rsidDel="00000000" w:rsidR="00000000" w:rsidRPr="00000000">
        <w:rPr>
          <w:color w:val="1b1c1d"/>
          <w:sz w:val="24"/>
          <w:szCs w:val="24"/>
          <w:rtl w:val="0"/>
        </w:rPr>
        <w:t xml:space="preserve">, 1193–1198 (2015).</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1B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Field, M. C., Sali, A. &amp; Rout, M. P. Evolution of the nuclear pore complex. </w:t>
      </w:r>
      <w:r w:rsidDel="00000000" w:rsidR="00000000" w:rsidRPr="00000000">
        <w:rPr>
          <w:i w:val="1"/>
          <w:color w:val="1b1c1d"/>
          <w:sz w:val="24"/>
          <w:szCs w:val="24"/>
          <w:rtl w:val="0"/>
        </w:rPr>
        <w:t xml:space="preserve">Traffic</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10</w:t>
      </w:r>
      <w:r w:rsidDel="00000000" w:rsidR="00000000" w:rsidRPr="00000000">
        <w:rPr>
          <w:color w:val="1b1c1d"/>
          <w:sz w:val="24"/>
          <w:szCs w:val="24"/>
          <w:rtl w:val="0"/>
        </w:rPr>
        <w:t xml:space="preserve">, 1–13 (2009).</w:t>
      </w:r>
      <w:r w:rsidDel="00000000" w:rsidR="00000000" w:rsidRPr="00000000">
        <w:rPr>
          <w:color w:val="575b5f"/>
          <w:sz w:val="40"/>
          <w:szCs w:val="40"/>
          <w:highlight w:val="white"/>
          <w:vertAlign w:val="superscript"/>
          <w:rtl w:val="0"/>
        </w:rPr>
        <w:t xml:space="preserve">15</w:t>
      </w:r>
    </w:p>
    <w:p w:rsidR="00000000" w:rsidDel="00000000" w:rsidP="00000000" w:rsidRDefault="00000000" w:rsidRPr="00000000" w14:paraId="000001B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Gladyshev, V. N. The deleteriome and the aging process. </w:t>
      </w:r>
      <w:r w:rsidDel="00000000" w:rsidR="00000000" w:rsidRPr="00000000">
        <w:rPr>
          <w:i w:val="1"/>
          <w:color w:val="1b1c1d"/>
          <w:sz w:val="24"/>
          <w:szCs w:val="24"/>
          <w:rtl w:val="0"/>
        </w:rPr>
        <w:t xml:space="preserve">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164</w:t>
      </w:r>
      <w:r w:rsidDel="00000000" w:rsidR="00000000" w:rsidRPr="00000000">
        <w:rPr>
          <w:color w:val="1b1c1d"/>
          <w:sz w:val="24"/>
          <w:szCs w:val="24"/>
          <w:rtl w:val="0"/>
        </w:rPr>
        <w:t xml:space="preserve">, 836–841 (2016).</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1B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Kirkwood, T. B. L. Understanding the odd science of aging. </w:t>
      </w:r>
      <w:r w:rsidDel="00000000" w:rsidR="00000000" w:rsidRPr="00000000">
        <w:rPr>
          <w:i w:val="1"/>
          <w:color w:val="1b1c1d"/>
          <w:sz w:val="24"/>
          <w:szCs w:val="24"/>
          <w:rtl w:val="0"/>
        </w:rPr>
        <w:t xml:space="preserve">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120</w:t>
      </w:r>
      <w:r w:rsidDel="00000000" w:rsidR="00000000" w:rsidRPr="00000000">
        <w:rPr>
          <w:color w:val="1b1c1d"/>
          <w:sz w:val="24"/>
          <w:szCs w:val="24"/>
          <w:rtl w:val="0"/>
        </w:rPr>
        <w:t xml:space="preserve">, 437–447 (2005).</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1B9">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Harman, D. Aging: a theory based on free radical and radiation chemistry. </w:t>
      </w:r>
      <w:r w:rsidDel="00000000" w:rsidR="00000000" w:rsidRPr="00000000">
        <w:rPr>
          <w:i w:val="1"/>
          <w:color w:val="1b1c1d"/>
          <w:sz w:val="24"/>
          <w:szCs w:val="24"/>
          <w:rtl w:val="0"/>
        </w:rPr>
        <w:t xml:space="preserve">J. Gerontol.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11</w:t>
      </w:r>
      <w:r w:rsidDel="00000000" w:rsidR="00000000" w:rsidRPr="00000000">
        <w:rPr>
          <w:color w:val="1b1c1d"/>
          <w:sz w:val="24"/>
          <w:szCs w:val="24"/>
          <w:rtl w:val="0"/>
        </w:rPr>
        <w:t xml:space="preserve">, 298–300 (1956).</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1BA">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Pearl, R. The rate of living. </w:t>
      </w:r>
      <w:r w:rsidDel="00000000" w:rsidR="00000000" w:rsidRPr="00000000">
        <w:rPr>
          <w:i w:val="1"/>
          <w:color w:val="1b1c1d"/>
          <w:sz w:val="24"/>
          <w:szCs w:val="24"/>
          <w:rtl w:val="0"/>
        </w:rPr>
        <w:t xml:space="preserve">Knopf</w:t>
      </w:r>
      <w:r w:rsidDel="00000000" w:rsidR="00000000" w:rsidRPr="00000000">
        <w:rPr>
          <w:color w:val="1b1c1d"/>
          <w:sz w:val="24"/>
          <w:szCs w:val="24"/>
          <w:rtl w:val="0"/>
        </w:rPr>
        <w:t xml:space="preserve"> (1928).</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1BB">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Blagosklonny, M. V. Aging and immortality: quasi-programmed senescence and its pharmacologic inhibition. </w:t>
      </w:r>
      <w:r w:rsidDel="00000000" w:rsidR="00000000" w:rsidRPr="00000000">
        <w:rPr>
          <w:i w:val="1"/>
          <w:color w:val="1b1c1d"/>
          <w:sz w:val="24"/>
          <w:szCs w:val="24"/>
          <w:rtl w:val="0"/>
        </w:rPr>
        <w:t xml:space="preserve">Cell Cycle</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5</w:t>
      </w:r>
      <w:r w:rsidDel="00000000" w:rsidR="00000000" w:rsidRPr="00000000">
        <w:rPr>
          <w:color w:val="1b1c1d"/>
          <w:sz w:val="24"/>
          <w:szCs w:val="24"/>
          <w:rtl w:val="0"/>
        </w:rPr>
        <w:t xml:space="preserve">, 2087–2102 (2006).</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1B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Gems, D. &amp; Partridge, L. Genetics of longevity in model organisms: debates and paradigm shifts. </w:t>
      </w:r>
      <w:r w:rsidDel="00000000" w:rsidR="00000000" w:rsidRPr="00000000">
        <w:rPr>
          <w:i w:val="1"/>
          <w:color w:val="1b1c1d"/>
          <w:sz w:val="24"/>
          <w:szCs w:val="24"/>
          <w:rtl w:val="0"/>
        </w:rPr>
        <w:t xml:space="preserve">Annu. Rev. Physiol.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75</w:t>
      </w:r>
      <w:r w:rsidDel="00000000" w:rsidR="00000000" w:rsidRPr="00000000">
        <w:rPr>
          <w:color w:val="1b1c1d"/>
          <w:sz w:val="24"/>
          <w:szCs w:val="24"/>
          <w:rtl w:val="0"/>
        </w:rPr>
        <w:t xml:space="preserve">, 621–644 (2013).</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1BD">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Barja, G. Endogenous oxidative stress: relationship to aging, longevity and disease. </w:t>
      </w:r>
      <w:r w:rsidDel="00000000" w:rsidR="00000000" w:rsidRPr="00000000">
        <w:rPr>
          <w:i w:val="1"/>
          <w:color w:val="1b1c1d"/>
          <w:sz w:val="24"/>
          <w:szCs w:val="24"/>
          <w:rtl w:val="0"/>
        </w:rPr>
        <w:t xml:space="preserve">Redox Biol.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7</w:t>
      </w:r>
      <w:r w:rsidDel="00000000" w:rsidR="00000000" w:rsidRPr="00000000">
        <w:rPr>
          <w:color w:val="1b1c1d"/>
          <w:sz w:val="24"/>
          <w:szCs w:val="24"/>
          <w:rtl w:val="0"/>
        </w:rPr>
        <w:t xml:space="preserve">, 1–10 (2016).</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1B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Perez, V. I.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The Gero-Exposome: A New Concept in the Study of Aging. </w:t>
      </w:r>
      <w:r w:rsidDel="00000000" w:rsidR="00000000" w:rsidRPr="00000000">
        <w:rPr>
          <w:i w:val="1"/>
          <w:color w:val="1b1c1d"/>
          <w:sz w:val="24"/>
          <w:szCs w:val="24"/>
          <w:rtl w:val="0"/>
        </w:rPr>
        <w:t xml:space="preserve">Gerontology</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62</w:t>
      </w:r>
      <w:r w:rsidDel="00000000" w:rsidR="00000000" w:rsidRPr="00000000">
        <w:rPr>
          <w:color w:val="1b1c1d"/>
          <w:sz w:val="24"/>
          <w:szCs w:val="24"/>
          <w:rtl w:val="0"/>
        </w:rPr>
        <w:t xml:space="preserve">, 481–485 (2016).</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1BF">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de Magalhaes, J. P. The disposable soma theory of aging: a personal perspective. </w:t>
      </w:r>
      <w:r w:rsidDel="00000000" w:rsidR="00000000" w:rsidRPr="00000000">
        <w:rPr>
          <w:i w:val="1"/>
          <w:color w:val="1b1c1d"/>
          <w:sz w:val="24"/>
          <w:szCs w:val="24"/>
          <w:rtl w:val="0"/>
        </w:rPr>
        <w:t xml:space="preserve">Rejuvenation Res.</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15</w:t>
      </w:r>
      <w:r w:rsidDel="00000000" w:rsidR="00000000" w:rsidRPr="00000000">
        <w:rPr>
          <w:color w:val="1b1c1d"/>
          <w:sz w:val="24"/>
          <w:szCs w:val="24"/>
          <w:rtl w:val="0"/>
        </w:rPr>
        <w:t xml:space="preserve">, 613–617 (2012).</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1C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Gems, D. &amp; Doonan, R. The nematode </w:t>
      </w:r>
      <w:r w:rsidDel="00000000" w:rsidR="00000000" w:rsidRPr="00000000">
        <w:rPr>
          <w:i w:val="1"/>
          <w:color w:val="1b1c1d"/>
          <w:sz w:val="24"/>
          <w:szCs w:val="24"/>
          <w:rtl w:val="0"/>
        </w:rPr>
        <w:t xml:space="preserve">Caenorhabditis elegans</w:t>
      </w:r>
      <w:r w:rsidDel="00000000" w:rsidR="00000000" w:rsidRPr="00000000">
        <w:rPr>
          <w:color w:val="1b1c1d"/>
          <w:sz w:val="24"/>
          <w:szCs w:val="24"/>
          <w:rtl w:val="0"/>
        </w:rPr>
        <w:t xml:space="preserve"> as a model for aging research. </w:t>
      </w:r>
      <w:r w:rsidDel="00000000" w:rsidR="00000000" w:rsidRPr="00000000">
        <w:rPr>
          <w:i w:val="1"/>
          <w:color w:val="1b1c1d"/>
          <w:sz w:val="24"/>
          <w:szCs w:val="24"/>
          <w:rtl w:val="0"/>
        </w:rPr>
        <w:t xml:space="preserve">Methods Mol. Biol.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546</w:t>
      </w:r>
      <w:r w:rsidDel="00000000" w:rsidR="00000000" w:rsidRPr="00000000">
        <w:rPr>
          <w:color w:val="1b1c1d"/>
          <w:sz w:val="24"/>
          <w:szCs w:val="24"/>
          <w:rtl w:val="0"/>
        </w:rPr>
        <w:t xml:space="preserve">, 3–20 (2009).</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1C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Lapointe, J. &amp; Hekimi, S. When a theory of aging ages badly. </w:t>
      </w:r>
      <w:r w:rsidDel="00000000" w:rsidR="00000000" w:rsidRPr="00000000">
        <w:rPr>
          <w:i w:val="1"/>
          <w:color w:val="1b1c1d"/>
          <w:sz w:val="24"/>
          <w:szCs w:val="24"/>
          <w:rtl w:val="0"/>
        </w:rPr>
        <w:t xml:space="preserve">Cell. Mol. Life Sci.</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67</w:t>
      </w:r>
      <w:r w:rsidDel="00000000" w:rsidR="00000000" w:rsidRPr="00000000">
        <w:rPr>
          <w:color w:val="1b1c1d"/>
          <w:sz w:val="24"/>
          <w:szCs w:val="24"/>
          <w:rtl w:val="0"/>
        </w:rPr>
        <w:t xml:space="preserve">, 1–8 (2010).</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1C2">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de Magalhaes, J. P. The role of the DNA damage response in aging. </w:t>
      </w:r>
      <w:r w:rsidDel="00000000" w:rsidR="00000000" w:rsidRPr="00000000">
        <w:rPr>
          <w:i w:val="1"/>
          <w:color w:val="1b1c1d"/>
          <w:sz w:val="24"/>
          <w:szCs w:val="24"/>
          <w:rtl w:val="0"/>
        </w:rPr>
        <w:t xml:space="preserve">Handb. Biol. Aging</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7</w:t>
      </w:r>
      <w:r w:rsidDel="00000000" w:rsidR="00000000" w:rsidRPr="00000000">
        <w:rPr>
          <w:color w:val="1b1c1d"/>
          <w:sz w:val="24"/>
          <w:szCs w:val="24"/>
          <w:rtl w:val="0"/>
        </w:rPr>
        <w:t xml:space="preserve">, 677–691 (2011).</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1C3">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Shore, D. E. &amp; Ruvkun, G. A conserved axis for longevity regulation. </w:t>
      </w:r>
      <w:r w:rsidDel="00000000" w:rsidR="00000000" w:rsidRPr="00000000">
        <w:rPr>
          <w:i w:val="1"/>
          <w:color w:val="1b1c1d"/>
          <w:sz w:val="24"/>
          <w:szCs w:val="24"/>
          <w:rtl w:val="0"/>
        </w:rPr>
        <w:t xml:space="preserve">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155</w:t>
      </w:r>
      <w:r w:rsidDel="00000000" w:rsidR="00000000" w:rsidRPr="00000000">
        <w:rPr>
          <w:color w:val="1b1c1d"/>
          <w:sz w:val="24"/>
          <w:szCs w:val="24"/>
          <w:rtl w:val="0"/>
        </w:rPr>
        <w:t xml:space="preserve">, 294–308 (2013).</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1C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Hayflick, L. The future of ageing. </w:t>
      </w:r>
      <w:r w:rsidDel="00000000" w:rsidR="00000000" w:rsidRPr="00000000">
        <w:rPr>
          <w:i w:val="1"/>
          <w:color w:val="1b1c1d"/>
          <w:sz w:val="24"/>
          <w:szCs w:val="24"/>
          <w:rtl w:val="0"/>
        </w:rPr>
        <w:t xml:space="preserve">Nature</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408</w:t>
      </w:r>
      <w:r w:rsidDel="00000000" w:rsidR="00000000" w:rsidRPr="00000000">
        <w:rPr>
          <w:color w:val="1b1c1d"/>
          <w:sz w:val="24"/>
          <w:szCs w:val="24"/>
          <w:rtl w:val="0"/>
        </w:rPr>
        <w:t xml:space="preserve">, 267–269 (2000).</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1C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Kirkwood, T. B. L. &amp; Austad, S. N. Why do we age? </w:t>
      </w:r>
      <w:r w:rsidDel="00000000" w:rsidR="00000000" w:rsidRPr="00000000">
        <w:rPr>
          <w:i w:val="1"/>
          <w:color w:val="1b1c1d"/>
          <w:sz w:val="24"/>
          <w:szCs w:val="24"/>
          <w:rtl w:val="0"/>
        </w:rPr>
        <w:t xml:space="preserve">Nature</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408</w:t>
      </w:r>
      <w:r w:rsidDel="00000000" w:rsidR="00000000" w:rsidRPr="00000000">
        <w:rPr>
          <w:color w:val="1b1c1d"/>
          <w:sz w:val="24"/>
          <w:szCs w:val="24"/>
          <w:rtl w:val="0"/>
        </w:rPr>
        <w:t xml:space="preserve">, 233–238 (2000).</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1C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Gladyshev, V. N. Aging: a theory of everything. </w:t>
      </w:r>
      <w:r w:rsidDel="00000000" w:rsidR="00000000" w:rsidRPr="00000000">
        <w:rPr>
          <w:i w:val="1"/>
          <w:color w:val="1b1c1d"/>
          <w:sz w:val="24"/>
          <w:szCs w:val="24"/>
          <w:rtl w:val="0"/>
        </w:rPr>
        <w:t xml:space="preserve">Trends Mol. Med.</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23</w:t>
      </w:r>
      <w:r w:rsidDel="00000000" w:rsidR="00000000" w:rsidRPr="00000000">
        <w:rPr>
          <w:color w:val="1b1c1d"/>
          <w:sz w:val="24"/>
          <w:szCs w:val="24"/>
          <w:rtl w:val="0"/>
        </w:rPr>
        <w:t xml:space="preserve">, 769–774 (2017).</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1C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Lopez-Otin, C.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The hallmarks of aging. </w:t>
      </w:r>
      <w:r w:rsidDel="00000000" w:rsidR="00000000" w:rsidRPr="00000000">
        <w:rPr>
          <w:i w:val="1"/>
          <w:color w:val="1b1c1d"/>
          <w:sz w:val="24"/>
          <w:szCs w:val="24"/>
          <w:rtl w:val="0"/>
        </w:rPr>
        <w:t xml:space="preserve">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153</w:t>
      </w:r>
      <w:r w:rsidDel="00000000" w:rsidR="00000000" w:rsidRPr="00000000">
        <w:rPr>
          <w:color w:val="1b1c1d"/>
          <w:sz w:val="24"/>
          <w:szCs w:val="24"/>
          <w:rtl w:val="0"/>
        </w:rPr>
        <w:t xml:space="preserve">, 1194–1217 (2013).</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1C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Skowronska-Krawczyk, D. Aging membranes: unexplored functions for lipids in the lifespan of the central nervous system. </w:t>
      </w:r>
      <w:r w:rsidDel="00000000" w:rsidR="00000000" w:rsidRPr="00000000">
        <w:rPr>
          <w:i w:val="1"/>
          <w:color w:val="1b1c1d"/>
          <w:sz w:val="24"/>
          <w:szCs w:val="24"/>
          <w:rtl w:val="0"/>
        </w:rPr>
        <w:t xml:space="preserve">Exp. Gerontol.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131</w:t>
      </w:r>
      <w:r w:rsidDel="00000000" w:rsidR="00000000" w:rsidRPr="00000000">
        <w:rPr>
          <w:color w:val="1b1c1d"/>
          <w:sz w:val="24"/>
          <w:szCs w:val="24"/>
          <w:rtl w:val="0"/>
        </w:rPr>
        <w:t xml:space="preserve">, 110817 (2020).</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1C9">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Zs-Nagy, I. Aging of cell membranes: facts and theories. </w:t>
      </w:r>
      <w:r w:rsidDel="00000000" w:rsidR="00000000" w:rsidRPr="00000000">
        <w:rPr>
          <w:i w:val="1"/>
          <w:color w:val="1b1c1d"/>
          <w:sz w:val="24"/>
          <w:szCs w:val="24"/>
          <w:rtl w:val="0"/>
        </w:rPr>
        <w:t xml:space="preserve">Interdiscip. Top. Gerontol.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39</w:t>
      </w:r>
      <w:r w:rsidDel="00000000" w:rsidR="00000000" w:rsidRPr="00000000">
        <w:rPr>
          <w:color w:val="1b1c1d"/>
          <w:sz w:val="24"/>
          <w:szCs w:val="24"/>
          <w:rtl w:val="0"/>
        </w:rPr>
        <w:t xml:space="preserve">, 62–85 (2014).</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1CA">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Chen, D.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The lipid elongation enzyme ELOVL2 is a molecular regulator of aging in the retina. </w:t>
      </w:r>
      <w:r w:rsidDel="00000000" w:rsidR="00000000" w:rsidRPr="00000000">
        <w:rPr>
          <w:i w:val="1"/>
          <w:color w:val="1b1c1d"/>
          <w:sz w:val="24"/>
          <w:szCs w:val="24"/>
          <w:rtl w:val="0"/>
        </w:rPr>
        <w:t xml:space="preserve">Aging 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19</w:t>
      </w:r>
      <w:r w:rsidDel="00000000" w:rsidR="00000000" w:rsidRPr="00000000">
        <w:rPr>
          <w:color w:val="1b1c1d"/>
          <w:sz w:val="24"/>
          <w:szCs w:val="24"/>
          <w:rtl w:val="0"/>
        </w:rPr>
        <w:t xml:space="preserve">, e13100 (2020).</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1CB">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Lopez-Otin, C. &amp; Kroemer, G. Hallmarks of health. </w:t>
      </w:r>
      <w:r w:rsidDel="00000000" w:rsidR="00000000" w:rsidRPr="00000000">
        <w:rPr>
          <w:i w:val="1"/>
          <w:color w:val="1b1c1d"/>
          <w:sz w:val="24"/>
          <w:szCs w:val="24"/>
          <w:rtl w:val="0"/>
        </w:rPr>
        <w:t xml:space="preserve">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184</w:t>
      </w:r>
      <w:r w:rsidDel="00000000" w:rsidR="00000000" w:rsidRPr="00000000">
        <w:rPr>
          <w:color w:val="1b1c1d"/>
          <w:sz w:val="24"/>
          <w:szCs w:val="24"/>
          <w:rtl w:val="0"/>
        </w:rPr>
        <w:t xml:space="preserve">, 33–63 (2021).</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1C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Lopez-Otin, C.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Hallmarks of aging: An expanding universe. </w:t>
      </w:r>
      <w:r w:rsidDel="00000000" w:rsidR="00000000" w:rsidRPr="00000000">
        <w:rPr>
          <w:i w:val="1"/>
          <w:color w:val="1b1c1d"/>
          <w:sz w:val="24"/>
          <w:szCs w:val="24"/>
          <w:rtl w:val="0"/>
        </w:rPr>
        <w:t xml:space="preserve">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186</w:t>
      </w:r>
      <w:r w:rsidDel="00000000" w:rsidR="00000000" w:rsidRPr="00000000">
        <w:rPr>
          <w:color w:val="1b1c1d"/>
          <w:sz w:val="24"/>
          <w:szCs w:val="24"/>
          <w:rtl w:val="0"/>
        </w:rPr>
        <w:t xml:space="preserve">, 243–278 (2023).</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1CD">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Hanahan, D. &amp; Weinberg, R. A. The hallmarks of cancer. </w:t>
      </w:r>
      <w:r w:rsidDel="00000000" w:rsidR="00000000" w:rsidRPr="00000000">
        <w:rPr>
          <w:i w:val="1"/>
          <w:color w:val="1b1c1d"/>
          <w:sz w:val="24"/>
          <w:szCs w:val="24"/>
          <w:rtl w:val="0"/>
        </w:rPr>
        <w:t xml:space="preserve">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100</w:t>
      </w:r>
      <w:r w:rsidDel="00000000" w:rsidR="00000000" w:rsidRPr="00000000">
        <w:rPr>
          <w:color w:val="1b1c1d"/>
          <w:sz w:val="24"/>
          <w:szCs w:val="24"/>
          <w:rtl w:val="0"/>
        </w:rPr>
        <w:t xml:space="preserve">, 57–70 (2000).</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1C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Hanahan, D. &amp; Weinberg, R. A. Hallmarks of cancer: the next generation. </w:t>
      </w:r>
      <w:r w:rsidDel="00000000" w:rsidR="00000000" w:rsidRPr="00000000">
        <w:rPr>
          <w:i w:val="1"/>
          <w:color w:val="1b1c1d"/>
          <w:sz w:val="24"/>
          <w:szCs w:val="24"/>
          <w:rtl w:val="0"/>
        </w:rPr>
        <w:t xml:space="preserve">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144</w:t>
      </w:r>
      <w:r w:rsidDel="00000000" w:rsidR="00000000" w:rsidRPr="00000000">
        <w:rPr>
          <w:color w:val="1b1c1d"/>
          <w:sz w:val="24"/>
          <w:szCs w:val="24"/>
          <w:rtl w:val="0"/>
        </w:rPr>
        <w:t xml:space="preserve">, 646–674 (2011).</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1CF">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de Magalhaes, J. P. The disposable soma theory of aging: a personal perspective. </w:t>
      </w:r>
      <w:r w:rsidDel="00000000" w:rsidR="00000000" w:rsidRPr="00000000">
        <w:rPr>
          <w:i w:val="1"/>
          <w:color w:val="1b1c1d"/>
          <w:sz w:val="24"/>
          <w:szCs w:val="24"/>
          <w:rtl w:val="0"/>
        </w:rPr>
        <w:t xml:space="preserve">Rejuvenation Res.</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15</w:t>
      </w:r>
      <w:r w:rsidDel="00000000" w:rsidR="00000000" w:rsidRPr="00000000">
        <w:rPr>
          <w:color w:val="1b1c1d"/>
          <w:sz w:val="24"/>
          <w:szCs w:val="24"/>
          <w:rtl w:val="0"/>
        </w:rPr>
        <w:t xml:space="preserve">, 613–617 (2012).</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1D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Gems, D. &amp; Doonan, R. The nematode </w:t>
      </w:r>
      <w:r w:rsidDel="00000000" w:rsidR="00000000" w:rsidRPr="00000000">
        <w:rPr>
          <w:i w:val="1"/>
          <w:color w:val="1b1c1d"/>
          <w:sz w:val="24"/>
          <w:szCs w:val="24"/>
          <w:rtl w:val="0"/>
        </w:rPr>
        <w:t xml:space="preserve">Caenorhabditis elegans</w:t>
      </w:r>
      <w:r w:rsidDel="00000000" w:rsidR="00000000" w:rsidRPr="00000000">
        <w:rPr>
          <w:color w:val="1b1c1d"/>
          <w:sz w:val="24"/>
          <w:szCs w:val="24"/>
          <w:rtl w:val="0"/>
        </w:rPr>
        <w:t xml:space="preserve"> as a model for aging research. </w:t>
      </w:r>
      <w:r w:rsidDel="00000000" w:rsidR="00000000" w:rsidRPr="00000000">
        <w:rPr>
          <w:i w:val="1"/>
          <w:color w:val="1b1c1d"/>
          <w:sz w:val="24"/>
          <w:szCs w:val="24"/>
          <w:rtl w:val="0"/>
        </w:rPr>
        <w:t xml:space="preserve">Methods Mol. Biol.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546</w:t>
      </w:r>
      <w:r w:rsidDel="00000000" w:rsidR="00000000" w:rsidRPr="00000000">
        <w:rPr>
          <w:color w:val="1b1c1d"/>
          <w:sz w:val="24"/>
          <w:szCs w:val="24"/>
          <w:rtl w:val="0"/>
        </w:rPr>
        <w:t xml:space="preserve">, 3–20 (2009).</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1D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Lapointe, J. &amp; Hekimi, S. When a theory of aging ages badly. </w:t>
      </w:r>
      <w:r w:rsidDel="00000000" w:rsidR="00000000" w:rsidRPr="00000000">
        <w:rPr>
          <w:i w:val="1"/>
          <w:color w:val="1b1c1d"/>
          <w:sz w:val="24"/>
          <w:szCs w:val="24"/>
          <w:rtl w:val="0"/>
        </w:rPr>
        <w:t xml:space="preserve">Cell. Mol. Life Sci.</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67</w:t>
      </w:r>
      <w:r w:rsidDel="00000000" w:rsidR="00000000" w:rsidRPr="00000000">
        <w:rPr>
          <w:color w:val="1b1c1d"/>
          <w:sz w:val="24"/>
          <w:szCs w:val="24"/>
          <w:rtl w:val="0"/>
        </w:rPr>
        <w:t xml:space="preserve">, 1–8 (2010).</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1D2">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Perez, V. I.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The Gero-Exposome: A New Concept in the Study of Aging. </w:t>
      </w:r>
      <w:r w:rsidDel="00000000" w:rsidR="00000000" w:rsidRPr="00000000">
        <w:rPr>
          <w:i w:val="1"/>
          <w:color w:val="1b1c1d"/>
          <w:sz w:val="24"/>
          <w:szCs w:val="24"/>
          <w:rtl w:val="0"/>
        </w:rPr>
        <w:t xml:space="preserve">Gerontology</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62</w:t>
      </w:r>
      <w:r w:rsidDel="00000000" w:rsidR="00000000" w:rsidRPr="00000000">
        <w:rPr>
          <w:color w:val="1b1c1d"/>
          <w:sz w:val="24"/>
          <w:szCs w:val="24"/>
          <w:rtl w:val="0"/>
        </w:rPr>
        <w:t xml:space="preserve">, 481–485 (2016).</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1D3">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Shore, D. E. &amp; Ruvkun, G. A conserved axis for longevity regulation. </w:t>
      </w:r>
      <w:r w:rsidDel="00000000" w:rsidR="00000000" w:rsidRPr="00000000">
        <w:rPr>
          <w:i w:val="1"/>
          <w:color w:val="1b1c1d"/>
          <w:sz w:val="24"/>
          <w:szCs w:val="24"/>
          <w:rtl w:val="0"/>
        </w:rPr>
        <w:t xml:space="preserve">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155</w:t>
      </w:r>
      <w:r w:rsidDel="00000000" w:rsidR="00000000" w:rsidRPr="00000000">
        <w:rPr>
          <w:color w:val="1b1c1d"/>
          <w:sz w:val="24"/>
          <w:szCs w:val="24"/>
          <w:rtl w:val="0"/>
        </w:rPr>
        <w:t xml:space="preserve">, 294–308 (2013).</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1D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Hayflick, L. The future of ageing. </w:t>
      </w:r>
      <w:r w:rsidDel="00000000" w:rsidR="00000000" w:rsidRPr="00000000">
        <w:rPr>
          <w:i w:val="1"/>
          <w:color w:val="1b1c1d"/>
          <w:sz w:val="24"/>
          <w:szCs w:val="24"/>
          <w:rtl w:val="0"/>
        </w:rPr>
        <w:t xml:space="preserve">Nature</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408</w:t>
      </w:r>
      <w:r w:rsidDel="00000000" w:rsidR="00000000" w:rsidRPr="00000000">
        <w:rPr>
          <w:color w:val="1b1c1d"/>
          <w:sz w:val="24"/>
          <w:szCs w:val="24"/>
          <w:rtl w:val="0"/>
        </w:rPr>
        <w:t xml:space="preserve">, 267–269 (2000).</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1D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Kirkwood, T. B. L. &amp; Austad, S. N. Why do we age? </w:t>
      </w:r>
      <w:r w:rsidDel="00000000" w:rsidR="00000000" w:rsidRPr="00000000">
        <w:rPr>
          <w:i w:val="1"/>
          <w:color w:val="1b1c1d"/>
          <w:sz w:val="24"/>
          <w:szCs w:val="24"/>
          <w:rtl w:val="0"/>
        </w:rPr>
        <w:t xml:space="preserve">Nature</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408</w:t>
      </w:r>
      <w:r w:rsidDel="00000000" w:rsidR="00000000" w:rsidRPr="00000000">
        <w:rPr>
          <w:color w:val="1b1c1d"/>
          <w:sz w:val="24"/>
          <w:szCs w:val="24"/>
          <w:rtl w:val="0"/>
        </w:rPr>
        <w:t xml:space="preserve">, 233–238 (2000).</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1D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Gladyshev, V. N. Aging: a theory of everything. </w:t>
      </w:r>
      <w:r w:rsidDel="00000000" w:rsidR="00000000" w:rsidRPr="00000000">
        <w:rPr>
          <w:i w:val="1"/>
          <w:color w:val="1b1c1d"/>
          <w:sz w:val="24"/>
          <w:szCs w:val="24"/>
          <w:rtl w:val="0"/>
        </w:rPr>
        <w:t xml:space="preserve">Trends Mol. Med.</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23</w:t>
      </w:r>
      <w:r w:rsidDel="00000000" w:rsidR="00000000" w:rsidRPr="00000000">
        <w:rPr>
          <w:color w:val="1b1c1d"/>
          <w:sz w:val="24"/>
          <w:szCs w:val="24"/>
          <w:rtl w:val="0"/>
        </w:rPr>
        <w:t xml:space="preserve">, 769–774 (2017).</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1D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Lopez-Otin, C.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The hallmarks of aging. </w:t>
      </w:r>
      <w:r w:rsidDel="00000000" w:rsidR="00000000" w:rsidRPr="00000000">
        <w:rPr>
          <w:i w:val="1"/>
          <w:color w:val="1b1c1d"/>
          <w:sz w:val="24"/>
          <w:szCs w:val="24"/>
          <w:rtl w:val="0"/>
        </w:rPr>
        <w:t xml:space="preserve">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153</w:t>
      </w:r>
      <w:r w:rsidDel="00000000" w:rsidR="00000000" w:rsidRPr="00000000">
        <w:rPr>
          <w:color w:val="1b1c1d"/>
          <w:sz w:val="24"/>
          <w:szCs w:val="24"/>
          <w:rtl w:val="0"/>
        </w:rPr>
        <w:t xml:space="preserve">, 1194–1217 (2013).</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1D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Skowronska-Krawczyk, D. Aging membranes: unexplored functions for lipids in the lifespan of the central nervous system. </w:t>
      </w:r>
      <w:r w:rsidDel="00000000" w:rsidR="00000000" w:rsidRPr="00000000">
        <w:rPr>
          <w:i w:val="1"/>
          <w:color w:val="1b1c1d"/>
          <w:sz w:val="24"/>
          <w:szCs w:val="24"/>
          <w:rtl w:val="0"/>
        </w:rPr>
        <w:t xml:space="preserve">Exp. Gerontol.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131</w:t>
      </w:r>
      <w:r w:rsidDel="00000000" w:rsidR="00000000" w:rsidRPr="00000000">
        <w:rPr>
          <w:color w:val="1b1c1d"/>
          <w:sz w:val="24"/>
          <w:szCs w:val="24"/>
          <w:rtl w:val="0"/>
        </w:rPr>
        <w:t xml:space="preserve">, 110817 (2020).</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1D9">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Zs-Nagy, I. Aging of cell membranes: facts and theories. </w:t>
      </w:r>
      <w:r w:rsidDel="00000000" w:rsidR="00000000" w:rsidRPr="00000000">
        <w:rPr>
          <w:i w:val="1"/>
          <w:color w:val="1b1c1d"/>
          <w:sz w:val="24"/>
          <w:szCs w:val="24"/>
          <w:rtl w:val="0"/>
        </w:rPr>
        <w:t xml:space="preserve">Interdiscip. Top. Gerontol.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39</w:t>
      </w:r>
      <w:r w:rsidDel="00000000" w:rsidR="00000000" w:rsidRPr="00000000">
        <w:rPr>
          <w:color w:val="1b1c1d"/>
          <w:sz w:val="24"/>
          <w:szCs w:val="24"/>
          <w:rtl w:val="0"/>
        </w:rPr>
        <w:t xml:space="preserve">, 62–85 (2014).</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1DA">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Chen, D.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The lipid elongation enzyme ELOVL2 is a molecular regulator of aging in the retina. </w:t>
      </w:r>
      <w:r w:rsidDel="00000000" w:rsidR="00000000" w:rsidRPr="00000000">
        <w:rPr>
          <w:i w:val="1"/>
          <w:color w:val="1b1c1d"/>
          <w:sz w:val="24"/>
          <w:szCs w:val="24"/>
          <w:rtl w:val="0"/>
        </w:rPr>
        <w:t xml:space="preserve">Aging 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19</w:t>
      </w:r>
      <w:r w:rsidDel="00000000" w:rsidR="00000000" w:rsidRPr="00000000">
        <w:rPr>
          <w:color w:val="1b1c1d"/>
          <w:sz w:val="24"/>
          <w:szCs w:val="24"/>
          <w:rtl w:val="0"/>
        </w:rPr>
        <w:t xml:space="preserve">, e13100 (2020).</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1DB">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Lopez-Otin, C. &amp; Kroemer, G. Hallmarks of health. </w:t>
      </w:r>
      <w:r w:rsidDel="00000000" w:rsidR="00000000" w:rsidRPr="00000000">
        <w:rPr>
          <w:i w:val="1"/>
          <w:color w:val="1b1c1d"/>
          <w:sz w:val="24"/>
          <w:szCs w:val="24"/>
          <w:rtl w:val="0"/>
        </w:rPr>
        <w:t xml:space="preserve">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184</w:t>
      </w:r>
      <w:r w:rsidDel="00000000" w:rsidR="00000000" w:rsidRPr="00000000">
        <w:rPr>
          <w:color w:val="1b1c1d"/>
          <w:sz w:val="24"/>
          <w:szCs w:val="24"/>
          <w:rtl w:val="0"/>
        </w:rPr>
        <w:t xml:space="preserve">, 33–63 (2021).</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1D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Lopez-Otin, C.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Hallmarks of aging: An expanding universe. </w:t>
      </w:r>
      <w:r w:rsidDel="00000000" w:rsidR="00000000" w:rsidRPr="00000000">
        <w:rPr>
          <w:i w:val="1"/>
          <w:color w:val="1b1c1d"/>
          <w:sz w:val="24"/>
          <w:szCs w:val="24"/>
          <w:rtl w:val="0"/>
        </w:rPr>
        <w:t xml:space="preserve">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186</w:t>
      </w:r>
      <w:r w:rsidDel="00000000" w:rsidR="00000000" w:rsidRPr="00000000">
        <w:rPr>
          <w:color w:val="1b1c1d"/>
          <w:sz w:val="24"/>
          <w:szCs w:val="24"/>
          <w:rtl w:val="0"/>
        </w:rPr>
        <w:t xml:space="preserve">, 243–278 (2023).</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1DD">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Hanahan, D. &amp; Weinberg, R. A. The hallmarks of cancer. </w:t>
      </w:r>
      <w:r w:rsidDel="00000000" w:rsidR="00000000" w:rsidRPr="00000000">
        <w:rPr>
          <w:i w:val="1"/>
          <w:color w:val="1b1c1d"/>
          <w:sz w:val="24"/>
          <w:szCs w:val="24"/>
          <w:rtl w:val="0"/>
        </w:rPr>
        <w:t xml:space="preserve">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100</w:t>
      </w:r>
      <w:r w:rsidDel="00000000" w:rsidR="00000000" w:rsidRPr="00000000">
        <w:rPr>
          <w:color w:val="1b1c1d"/>
          <w:sz w:val="24"/>
          <w:szCs w:val="24"/>
          <w:rtl w:val="0"/>
        </w:rPr>
        <w:t xml:space="preserve">, 57–70 (2000).</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1D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Hanahan, D. &amp; Weinberg, R. A. Hallmarks of cancer: the next generation. </w:t>
      </w:r>
      <w:r w:rsidDel="00000000" w:rsidR="00000000" w:rsidRPr="00000000">
        <w:rPr>
          <w:i w:val="1"/>
          <w:color w:val="1b1c1d"/>
          <w:sz w:val="24"/>
          <w:szCs w:val="24"/>
          <w:rtl w:val="0"/>
        </w:rPr>
        <w:t xml:space="preserve">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144</w:t>
      </w:r>
      <w:r w:rsidDel="00000000" w:rsidR="00000000" w:rsidRPr="00000000">
        <w:rPr>
          <w:color w:val="1b1c1d"/>
          <w:sz w:val="24"/>
          <w:szCs w:val="24"/>
          <w:rtl w:val="0"/>
        </w:rPr>
        <w:t xml:space="preserve">, 646–674 (2011).</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1DF">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de Magalhaes, J. P. The disposable soma theory of aging: a personal perspective. </w:t>
      </w:r>
      <w:r w:rsidDel="00000000" w:rsidR="00000000" w:rsidRPr="00000000">
        <w:rPr>
          <w:i w:val="1"/>
          <w:color w:val="1b1c1d"/>
          <w:sz w:val="24"/>
          <w:szCs w:val="24"/>
          <w:rtl w:val="0"/>
        </w:rPr>
        <w:t xml:space="preserve">Rejuvenation Res.</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15</w:t>
      </w:r>
      <w:r w:rsidDel="00000000" w:rsidR="00000000" w:rsidRPr="00000000">
        <w:rPr>
          <w:color w:val="1b1c1d"/>
          <w:sz w:val="24"/>
          <w:szCs w:val="24"/>
          <w:rtl w:val="0"/>
        </w:rPr>
        <w:t xml:space="preserve">, 613–617 (2012).</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1E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Gems, D. &amp; Doonan, R. The nematode </w:t>
      </w:r>
      <w:r w:rsidDel="00000000" w:rsidR="00000000" w:rsidRPr="00000000">
        <w:rPr>
          <w:i w:val="1"/>
          <w:color w:val="1b1c1d"/>
          <w:sz w:val="24"/>
          <w:szCs w:val="24"/>
          <w:rtl w:val="0"/>
        </w:rPr>
        <w:t xml:space="preserve">Caenorhabditis elegans</w:t>
      </w:r>
      <w:r w:rsidDel="00000000" w:rsidR="00000000" w:rsidRPr="00000000">
        <w:rPr>
          <w:color w:val="1b1c1d"/>
          <w:sz w:val="24"/>
          <w:szCs w:val="24"/>
          <w:rtl w:val="0"/>
        </w:rPr>
        <w:t xml:space="preserve"> as a model for aging research. </w:t>
      </w:r>
      <w:r w:rsidDel="00000000" w:rsidR="00000000" w:rsidRPr="00000000">
        <w:rPr>
          <w:i w:val="1"/>
          <w:color w:val="1b1c1d"/>
          <w:sz w:val="24"/>
          <w:szCs w:val="24"/>
          <w:rtl w:val="0"/>
        </w:rPr>
        <w:t xml:space="preserve">Methods Mol. Biol.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546</w:t>
      </w:r>
      <w:r w:rsidDel="00000000" w:rsidR="00000000" w:rsidRPr="00000000">
        <w:rPr>
          <w:color w:val="1b1c1d"/>
          <w:sz w:val="24"/>
          <w:szCs w:val="24"/>
          <w:rtl w:val="0"/>
        </w:rPr>
        <w:t xml:space="preserve">, 3–20 (2009).</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1E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Lapointe, J. &amp; Hekimi, S. When a theory of aging ages badly. </w:t>
      </w:r>
      <w:r w:rsidDel="00000000" w:rsidR="00000000" w:rsidRPr="00000000">
        <w:rPr>
          <w:i w:val="1"/>
          <w:color w:val="1b1c1d"/>
          <w:sz w:val="24"/>
          <w:szCs w:val="24"/>
          <w:rtl w:val="0"/>
        </w:rPr>
        <w:t xml:space="preserve">Cell. Mol. Life Sci.</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67</w:t>
      </w:r>
      <w:r w:rsidDel="00000000" w:rsidR="00000000" w:rsidRPr="00000000">
        <w:rPr>
          <w:color w:val="1b1c1d"/>
          <w:sz w:val="24"/>
          <w:szCs w:val="24"/>
          <w:rtl w:val="0"/>
        </w:rPr>
        <w:t xml:space="preserve">, 1–8 (2010).</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1E2">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Perez, V. I.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The Gero-Exposome: A New Concept in the Study of Aging. </w:t>
      </w:r>
      <w:r w:rsidDel="00000000" w:rsidR="00000000" w:rsidRPr="00000000">
        <w:rPr>
          <w:i w:val="1"/>
          <w:color w:val="1b1c1d"/>
          <w:sz w:val="24"/>
          <w:szCs w:val="24"/>
          <w:rtl w:val="0"/>
        </w:rPr>
        <w:t xml:space="preserve">Gerontology</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62</w:t>
      </w:r>
      <w:r w:rsidDel="00000000" w:rsidR="00000000" w:rsidRPr="00000000">
        <w:rPr>
          <w:color w:val="1b1c1d"/>
          <w:sz w:val="24"/>
          <w:szCs w:val="24"/>
          <w:rtl w:val="0"/>
        </w:rPr>
        <w:t xml:space="preserve">, 481–485 (2016).</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1E3">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Shore, D. E. &amp; Ruvkun, G. A conserved axis for longevity regulation. </w:t>
      </w:r>
      <w:r w:rsidDel="00000000" w:rsidR="00000000" w:rsidRPr="00000000">
        <w:rPr>
          <w:i w:val="1"/>
          <w:color w:val="1b1c1d"/>
          <w:sz w:val="24"/>
          <w:szCs w:val="24"/>
          <w:rtl w:val="0"/>
        </w:rPr>
        <w:t xml:space="preserve">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155</w:t>
      </w:r>
      <w:r w:rsidDel="00000000" w:rsidR="00000000" w:rsidRPr="00000000">
        <w:rPr>
          <w:color w:val="1b1c1d"/>
          <w:sz w:val="24"/>
          <w:szCs w:val="24"/>
          <w:rtl w:val="0"/>
        </w:rPr>
        <w:t xml:space="preserve">, 294–308 (2013).</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1E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Hayflick, L. The future of ageing. </w:t>
      </w:r>
      <w:r w:rsidDel="00000000" w:rsidR="00000000" w:rsidRPr="00000000">
        <w:rPr>
          <w:i w:val="1"/>
          <w:color w:val="1b1c1d"/>
          <w:sz w:val="24"/>
          <w:szCs w:val="24"/>
          <w:rtl w:val="0"/>
        </w:rPr>
        <w:t xml:space="preserve">Nature</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408</w:t>
      </w:r>
      <w:r w:rsidDel="00000000" w:rsidR="00000000" w:rsidRPr="00000000">
        <w:rPr>
          <w:color w:val="1b1c1d"/>
          <w:sz w:val="24"/>
          <w:szCs w:val="24"/>
          <w:rtl w:val="0"/>
        </w:rPr>
        <w:t xml:space="preserve">, 267–269 (2000).</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1E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Kirkwood, T. B. L. &amp; Austad, S. N. Why do we age? </w:t>
      </w:r>
      <w:r w:rsidDel="00000000" w:rsidR="00000000" w:rsidRPr="00000000">
        <w:rPr>
          <w:i w:val="1"/>
          <w:color w:val="1b1c1d"/>
          <w:sz w:val="24"/>
          <w:szCs w:val="24"/>
          <w:rtl w:val="0"/>
        </w:rPr>
        <w:t xml:space="preserve">Nature</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408</w:t>
      </w:r>
      <w:r w:rsidDel="00000000" w:rsidR="00000000" w:rsidRPr="00000000">
        <w:rPr>
          <w:color w:val="1b1c1d"/>
          <w:sz w:val="24"/>
          <w:szCs w:val="24"/>
          <w:rtl w:val="0"/>
        </w:rPr>
        <w:t xml:space="preserve">, 233–238 (2000).</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1E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Gladyshev, V. N. Aging: a theory of everything. </w:t>
      </w:r>
      <w:r w:rsidDel="00000000" w:rsidR="00000000" w:rsidRPr="00000000">
        <w:rPr>
          <w:i w:val="1"/>
          <w:color w:val="1b1c1d"/>
          <w:sz w:val="24"/>
          <w:szCs w:val="24"/>
          <w:rtl w:val="0"/>
        </w:rPr>
        <w:t xml:space="preserve">Trends Mol. Med.</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23</w:t>
      </w:r>
      <w:r w:rsidDel="00000000" w:rsidR="00000000" w:rsidRPr="00000000">
        <w:rPr>
          <w:color w:val="1b1c1d"/>
          <w:sz w:val="24"/>
          <w:szCs w:val="24"/>
          <w:rtl w:val="0"/>
        </w:rPr>
        <w:t xml:space="preserve">, 769–774 (2017).</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1E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Lopez-Otin, C.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The hallmarks of aging. </w:t>
      </w:r>
      <w:r w:rsidDel="00000000" w:rsidR="00000000" w:rsidRPr="00000000">
        <w:rPr>
          <w:i w:val="1"/>
          <w:color w:val="1b1c1d"/>
          <w:sz w:val="24"/>
          <w:szCs w:val="24"/>
          <w:rtl w:val="0"/>
        </w:rPr>
        <w:t xml:space="preserve">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153</w:t>
      </w:r>
      <w:r w:rsidDel="00000000" w:rsidR="00000000" w:rsidRPr="00000000">
        <w:rPr>
          <w:color w:val="1b1c1d"/>
          <w:sz w:val="24"/>
          <w:szCs w:val="24"/>
          <w:rtl w:val="0"/>
        </w:rPr>
        <w:t xml:space="preserve">, 1194–1217 (2013).</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1E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Skowronska-Krawczyk, D. Aging membranes: unexplored functions for lipids in the lifespan of the central nervous system. </w:t>
      </w:r>
      <w:r w:rsidDel="00000000" w:rsidR="00000000" w:rsidRPr="00000000">
        <w:rPr>
          <w:i w:val="1"/>
          <w:color w:val="1b1c1d"/>
          <w:sz w:val="24"/>
          <w:szCs w:val="24"/>
          <w:rtl w:val="0"/>
        </w:rPr>
        <w:t xml:space="preserve">Exp. Gerontol.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131</w:t>
      </w:r>
      <w:r w:rsidDel="00000000" w:rsidR="00000000" w:rsidRPr="00000000">
        <w:rPr>
          <w:color w:val="1b1c1d"/>
          <w:sz w:val="24"/>
          <w:szCs w:val="24"/>
          <w:rtl w:val="0"/>
        </w:rPr>
        <w:t xml:space="preserve">, 110817 (2020).</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1E9">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Zs-Nagy, I. Aging of cell membranes: facts and theories. </w:t>
      </w:r>
      <w:r w:rsidDel="00000000" w:rsidR="00000000" w:rsidRPr="00000000">
        <w:rPr>
          <w:i w:val="1"/>
          <w:color w:val="1b1c1d"/>
          <w:sz w:val="24"/>
          <w:szCs w:val="24"/>
          <w:rtl w:val="0"/>
        </w:rPr>
        <w:t xml:space="preserve">Interdiscip. Top. Gerontol.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39</w:t>
      </w:r>
      <w:r w:rsidDel="00000000" w:rsidR="00000000" w:rsidRPr="00000000">
        <w:rPr>
          <w:color w:val="1b1c1d"/>
          <w:sz w:val="24"/>
          <w:szCs w:val="24"/>
          <w:rtl w:val="0"/>
        </w:rPr>
        <w:t xml:space="preserve">, 62–85 (2014).</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1EA">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Chen, D.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The lipid elongation enzyme ELOVL2 is a molecular regulator of aging in the retina. </w:t>
      </w:r>
      <w:r w:rsidDel="00000000" w:rsidR="00000000" w:rsidRPr="00000000">
        <w:rPr>
          <w:i w:val="1"/>
          <w:color w:val="1b1c1d"/>
          <w:sz w:val="24"/>
          <w:szCs w:val="24"/>
          <w:rtl w:val="0"/>
        </w:rPr>
        <w:t xml:space="preserve">Aging 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19</w:t>
      </w:r>
      <w:r w:rsidDel="00000000" w:rsidR="00000000" w:rsidRPr="00000000">
        <w:rPr>
          <w:color w:val="1b1c1d"/>
          <w:sz w:val="24"/>
          <w:szCs w:val="24"/>
          <w:rtl w:val="0"/>
        </w:rPr>
        <w:t xml:space="preserve">, e13100 (2020).</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1EB">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Lopez-Otin, C. &amp; Kroemer, G. Hallmarks of health. </w:t>
      </w:r>
      <w:r w:rsidDel="00000000" w:rsidR="00000000" w:rsidRPr="00000000">
        <w:rPr>
          <w:i w:val="1"/>
          <w:color w:val="1b1c1d"/>
          <w:sz w:val="24"/>
          <w:szCs w:val="24"/>
          <w:rtl w:val="0"/>
        </w:rPr>
        <w:t xml:space="preserve">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184</w:t>
      </w:r>
      <w:r w:rsidDel="00000000" w:rsidR="00000000" w:rsidRPr="00000000">
        <w:rPr>
          <w:color w:val="1b1c1d"/>
          <w:sz w:val="24"/>
          <w:szCs w:val="24"/>
          <w:rtl w:val="0"/>
        </w:rPr>
        <w:t xml:space="preserve">, 33–63 (2021).</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1E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Lopez-Otin, C.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Hallmarks of aging: An expanding universe. </w:t>
      </w:r>
      <w:r w:rsidDel="00000000" w:rsidR="00000000" w:rsidRPr="00000000">
        <w:rPr>
          <w:i w:val="1"/>
          <w:color w:val="1b1c1d"/>
          <w:sz w:val="24"/>
          <w:szCs w:val="24"/>
          <w:rtl w:val="0"/>
        </w:rPr>
        <w:t xml:space="preserve">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186</w:t>
      </w:r>
      <w:r w:rsidDel="00000000" w:rsidR="00000000" w:rsidRPr="00000000">
        <w:rPr>
          <w:color w:val="1b1c1d"/>
          <w:sz w:val="24"/>
          <w:szCs w:val="24"/>
          <w:rtl w:val="0"/>
        </w:rPr>
        <w:t xml:space="preserve">, 243–278 (2023).</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1ED">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Hanahan, D. &amp; Weinberg, R. A. The hallmarks of cancer. </w:t>
      </w:r>
      <w:r w:rsidDel="00000000" w:rsidR="00000000" w:rsidRPr="00000000">
        <w:rPr>
          <w:i w:val="1"/>
          <w:color w:val="1b1c1d"/>
          <w:sz w:val="24"/>
          <w:szCs w:val="24"/>
          <w:rtl w:val="0"/>
        </w:rPr>
        <w:t xml:space="preserve">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100</w:t>
      </w:r>
      <w:r w:rsidDel="00000000" w:rsidR="00000000" w:rsidRPr="00000000">
        <w:rPr>
          <w:color w:val="1b1c1d"/>
          <w:sz w:val="24"/>
          <w:szCs w:val="24"/>
          <w:rtl w:val="0"/>
        </w:rPr>
        <w:t xml:space="preserve">, 57–70 (2000).</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1E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Hanahan, D. &amp; Weinberg, R. A. Hallmarks of cancer: the next generation. </w:t>
      </w:r>
      <w:r w:rsidDel="00000000" w:rsidR="00000000" w:rsidRPr="00000000">
        <w:rPr>
          <w:i w:val="1"/>
          <w:color w:val="1b1c1d"/>
          <w:sz w:val="24"/>
          <w:szCs w:val="24"/>
          <w:rtl w:val="0"/>
        </w:rPr>
        <w:t xml:space="preserve">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144</w:t>
      </w:r>
      <w:r w:rsidDel="00000000" w:rsidR="00000000" w:rsidRPr="00000000">
        <w:rPr>
          <w:color w:val="1b1c1d"/>
          <w:sz w:val="24"/>
          <w:szCs w:val="24"/>
          <w:rtl w:val="0"/>
        </w:rPr>
        <w:t xml:space="preserve">, 646–674 (2011).</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1EF">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de Magalhaes, J. P. The disposable soma theory of aging: a personal perspective. </w:t>
      </w:r>
      <w:r w:rsidDel="00000000" w:rsidR="00000000" w:rsidRPr="00000000">
        <w:rPr>
          <w:i w:val="1"/>
          <w:color w:val="1b1c1d"/>
          <w:sz w:val="24"/>
          <w:szCs w:val="24"/>
          <w:rtl w:val="0"/>
        </w:rPr>
        <w:t xml:space="preserve">Rejuvenation Res.</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15</w:t>
      </w:r>
      <w:r w:rsidDel="00000000" w:rsidR="00000000" w:rsidRPr="00000000">
        <w:rPr>
          <w:color w:val="1b1c1d"/>
          <w:sz w:val="24"/>
          <w:szCs w:val="24"/>
          <w:rtl w:val="0"/>
        </w:rPr>
        <w:t xml:space="preserve">, 613–617 (2012).</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1F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Gems, D. &amp; Doonan, R. The nematode </w:t>
      </w:r>
      <w:r w:rsidDel="00000000" w:rsidR="00000000" w:rsidRPr="00000000">
        <w:rPr>
          <w:i w:val="1"/>
          <w:color w:val="1b1c1d"/>
          <w:sz w:val="24"/>
          <w:szCs w:val="24"/>
          <w:rtl w:val="0"/>
        </w:rPr>
        <w:t xml:space="preserve">Caenorhabditis elegans</w:t>
      </w:r>
      <w:r w:rsidDel="00000000" w:rsidR="00000000" w:rsidRPr="00000000">
        <w:rPr>
          <w:color w:val="1b1c1d"/>
          <w:sz w:val="24"/>
          <w:szCs w:val="24"/>
          <w:rtl w:val="0"/>
        </w:rPr>
        <w:t xml:space="preserve"> as a model for aging research. </w:t>
      </w:r>
      <w:r w:rsidDel="00000000" w:rsidR="00000000" w:rsidRPr="00000000">
        <w:rPr>
          <w:i w:val="1"/>
          <w:color w:val="1b1c1d"/>
          <w:sz w:val="24"/>
          <w:szCs w:val="24"/>
          <w:rtl w:val="0"/>
        </w:rPr>
        <w:t xml:space="preserve">Methods Mol. Biol.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546</w:t>
      </w:r>
      <w:r w:rsidDel="00000000" w:rsidR="00000000" w:rsidRPr="00000000">
        <w:rPr>
          <w:color w:val="1b1c1d"/>
          <w:sz w:val="24"/>
          <w:szCs w:val="24"/>
          <w:rtl w:val="0"/>
        </w:rPr>
        <w:t xml:space="preserve">, 3–20 (2009).</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1F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Lapointe, J. &amp; Hekimi, S. When a theory of aging ages badly. </w:t>
      </w:r>
      <w:r w:rsidDel="00000000" w:rsidR="00000000" w:rsidRPr="00000000">
        <w:rPr>
          <w:i w:val="1"/>
          <w:color w:val="1b1c1d"/>
          <w:sz w:val="24"/>
          <w:szCs w:val="24"/>
          <w:rtl w:val="0"/>
        </w:rPr>
        <w:t xml:space="preserve">Cell. Mol. Life Sci.</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67</w:t>
      </w:r>
      <w:r w:rsidDel="00000000" w:rsidR="00000000" w:rsidRPr="00000000">
        <w:rPr>
          <w:color w:val="1b1c1d"/>
          <w:sz w:val="24"/>
          <w:szCs w:val="24"/>
          <w:rtl w:val="0"/>
        </w:rPr>
        <w:t xml:space="preserve">, 1–8 (2010).</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1F2">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Perez, V. I.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The Gero-Exposome: A New Concept in the Study of Aging. </w:t>
      </w:r>
      <w:r w:rsidDel="00000000" w:rsidR="00000000" w:rsidRPr="00000000">
        <w:rPr>
          <w:i w:val="1"/>
          <w:color w:val="1b1c1d"/>
          <w:sz w:val="24"/>
          <w:szCs w:val="24"/>
          <w:rtl w:val="0"/>
        </w:rPr>
        <w:t xml:space="preserve">Gerontology</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62</w:t>
      </w:r>
      <w:r w:rsidDel="00000000" w:rsidR="00000000" w:rsidRPr="00000000">
        <w:rPr>
          <w:color w:val="1b1c1d"/>
          <w:sz w:val="24"/>
          <w:szCs w:val="24"/>
          <w:rtl w:val="0"/>
        </w:rPr>
        <w:t xml:space="preserve">, 481–485 (2016).</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1F3">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Shore, D. E. &amp; Ruvkun, G. A conserved axis for longevity regulation. </w:t>
      </w:r>
      <w:r w:rsidDel="00000000" w:rsidR="00000000" w:rsidRPr="00000000">
        <w:rPr>
          <w:i w:val="1"/>
          <w:color w:val="1b1c1d"/>
          <w:sz w:val="24"/>
          <w:szCs w:val="24"/>
          <w:rtl w:val="0"/>
        </w:rPr>
        <w:t xml:space="preserve">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155</w:t>
      </w:r>
      <w:r w:rsidDel="00000000" w:rsidR="00000000" w:rsidRPr="00000000">
        <w:rPr>
          <w:color w:val="1b1c1d"/>
          <w:sz w:val="24"/>
          <w:szCs w:val="24"/>
          <w:rtl w:val="0"/>
        </w:rPr>
        <w:t xml:space="preserve">, 294–308 (2013).</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1F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Hayflick, L. The future of ageing. </w:t>
      </w:r>
      <w:r w:rsidDel="00000000" w:rsidR="00000000" w:rsidRPr="00000000">
        <w:rPr>
          <w:i w:val="1"/>
          <w:color w:val="1b1c1d"/>
          <w:sz w:val="24"/>
          <w:szCs w:val="24"/>
          <w:rtl w:val="0"/>
        </w:rPr>
        <w:t xml:space="preserve">Nature</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408</w:t>
      </w:r>
      <w:r w:rsidDel="00000000" w:rsidR="00000000" w:rsidRPr="00000000">
        <w:rPr>
          <w:color w:val="1b1c1d"/>
          <w:sz w:val="24"/>
          <w:szCs w:val="24"/>
          <w:rtl w:val="0"/>
        </w:rPr>
        <w:t xml:space="preserve">, 267–269 (2000).</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1F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Kirkwood, T. B. L. &amp; Austad, S. N. Why do we age? </w:t>
      </w:r>
      <w:r w:rsidDel="00000000" w:rsidR="00000000" w:rsidRPr="00000000">
        <w:rPr>
          <w:i w:val="1"/>
          <w:color w:val="1b1c1d"/>
          <w:sz w:val="24"/>
          <w:szCs w:val="24"/>
          <w:rtl w:val="0"/>
        </w:rPr>
        <w:t xml:space="preserve">Nature</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408</w:t>
      </w:r>
      <w:r w:rsidDel="00000000" w:rsidR="00000000" w:rsidRPr="00000000">
        <w:rPr>
          <w:color w:val="1b1c1d"/>
          <w:sz w:val="24"/>
          <w:szCs w:val="24"/>
          <w:rtl w:val="0"/>
        </w:rPr>
        <w:t xml:space="preserve">, 233–238 (2000).</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1F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Gladyshev, V. N. Aging: a theory of everything. </w:t>
      </w:r>
      <w:r w:rsidDel="00000000" w:rsidR="00000000" w:rsidRPr="00000000">
        <w:rPr>
          <w:i w:val="1"/>
          <w:color w:val="1b1c1d"/>
          <w:sz w:val="24"/>
          <w:szCs w:val="24"/>
          <w:rtl w:val="0"/>
        </w:rPr>
        <w:t xml:space="preserve">Trends Mol. Med.</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23</w:t>
      </w:r>
      <w:r w:rsidDel="00000000" w:rsidR="00000000" w:rsidRPr="00000000">
        <w:rPr>
          <w:color w:val="1b1c1d"/>
          <w:sz w:val="24"/>
          <w:szCs w:val="24"/>
          <w:rtl w:val="0"/>
        </w:rPr>
        <w:t xml:space="preserve">, 769–774 (2017).</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1F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Lopez-Otin, C.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The hallmarks of aging. </w:t>
      </w:r>
      <w:r w:rsidDel="00000000" w:rsidR="00000000" w:rsidRPr="00000000">
        <w:rPr>
          <w:i w:val="1"/>
          <w:color w:val="1b1c1d"/>
          <w:sz w:val="24"/>
          <w:szCs w:val="24"/>
          <w:rtl w:val="0"/>
        </w:rPr>
        <w:t xml:space="preserve">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153</w:t>
      </w:r>
      <w:r w:rsidDel="00000000" w:rsidR="00000000" w:rsidRPr="00000000">
        <w:rPr>
          <w:color w:val="1b1c1d"/>
          <w:sz w:val="24"/>
          <w:szCs w:val="24"/>
          <w:rtl w:val="0"/>
        </w:rPr>
        <w:t xml:space="preserve">, 1194–1217 (2013).</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1F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Skowronska-Krawczyk, D. Aging membranes: unexplored functions for lipids in the lifespan of the central nervous system. </w:t>
      </w:r>
      <w:r w:rsidDel="00000000" w:rsidR="00000000" w:rsidRPr="00000000">
        <w:rPr>
          <w:i w:val="1"/>
          <w:color w:val="1b1c1d"/>
          <w:sz w:val="24"/>
          <w:szCs w:val="24"/>
          <w:rtl w:val="0"/>
        </w:rPr>
        <w:t xml:space="preserve">Exp. Gerontol.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131</w:t>
      </w:r>
      <w:r w:rsidDel="00000000" w:rsidR="00000000" w:rsidRPr="00000000">
        <w:rPr>
          <w:color w:val="1b1c1d"/>
          <w:sz w:val="24"/>
          <w:szCs w:val="24"/>
          <w:rtl w:val="0"/>
        </w:rPr>
        <w:t xml:space="preserve">, 110817 (2020).</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1F9">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Zs-Nagy, I. Aging of cell membranes: facts and theories. </w:t>
      </w:r>
      <w:r w:rsidDel="00000000" w:rsidR="00000000" w:rsidRPr="00000000">
        <w:rPr>
          <w:i w:val="1"/>
          <w:color w:val="1b1c1d"/>
          <w:sz w:val="24"/>
          <w:szCs w:val="24"/>
          <w:rtl w:val="0"/>
        </w:rPr>
        <w:t xml:space="preserve">Interdiscip. Top. Gerontol.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39</w:t>
      </w:r>
      <w:r w:rsidDel="00000000" w:rsidR="00000000" w:rsidRPr="00000000">
        <w:rPr>
          <w:color w:val="1b1c1d"/>
          <w:sz w:val="24"/>
          <w:szCs w:val="24"/>
          <w:rtl w:val="0"/>
        </w:rPr>
        <w:t xml:space="preserve">, 62–85 (2014).</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1FA">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Chen, D.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The lipid elongation enzyme ELOVL2 is a molecular regulator of aging in the retina. </w:t>
      </w:r>
      <w:r w:rsidDel="00000000" w:rsidR="00000000" w:rsidRPr="00000000">
        <w:rPr>
          <w:i w:val="1"/>
          <w:color w:val="1b1c1d"/>
          <w:sz w:val="24"/>
          <w:szCs w:val="24"/>
          <w:rtl w:val="0"/>
        </w:rPr>
        <w:t xml:space="preserve">Aging 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19</w:t>
      </w:r>
      <w:r w:rsidDel="00000000" w:rsidR="00000000" w:rsidRPr="00000000">
        <w:rPr>
          <w:color w:val="1b1c1d"/>
          <w:sz w:val="24"/>
          <w:szCs w:val="24"/>
          <w:rtl w:val="0"/>
        </w:rPr>
        <w:t xml:space="preserve">, e13100 (2020).</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1FB">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Lopez-Otin, C. &amp; Kroemer, G. Hallmarks of health. </w:t>
      </w:r>
      <w:r w:rsidDel="00000000" w:rsidR="00000000" w:rsidRPr="00000000">
        <w:rPr>
          <w:i w:val="1"/>
          <w:color w:val="1b1c1d"/>
          <w:sz w:val="24"/>
          <w:szCs w:val="24"/>
          <w:rtl w:val="0"/>
        </w:rPr>
        <w:t xml:space="preserve">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184</w:t>
      </w:r>
      <w:r w:rsidDel="00000000" w:rsidR="00000000" w:rsidRPr="00000000">
        <w:rPr>
          <w:color w:val="1b1c1d"/>
          <w:sz w:val="24"/>
          <w:szCs w:val="24"/>
          <w:rtl w:val="0"/>
        </w:rPr>
        <w:t xml:space="preserve">, 33–63 (2021).</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1F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Lopez-Otin, C.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Hallmarks of aging: An expanding universe. </w:t>
      </w:r>
      <w:r w:rsidDel="00000000" w:rsidR="00000000" w:rsidRPr="00000000">
        <w:rPr>
          <w:i w:val="1"/>
          <w:color w:val="1b1c1d"/>
          <w:sz w:val="24"/>
          <w:szCs w:val="24"/>
          <w:rtl w:val="0"/>
        </w:rPr>
        <w:t xml:space="preserve">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186</w:t>
      </w:r>
      <w:r w:rsidDel="00000000" w:rsidR="00000000" w:rsidRPr="00000000">
        <w:rPr>
          <w:color w:val="1b1c1d"/>
          <w:sz w:val="24"/>
          <w:szCs w:val="24"/>
          <w:rtl w:val="0"/>
        </w:rPr>
        <w:t xml:space="preserve">, 243–278 (2023).</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1FD">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Hanahan, D. &amp; Weinberg, R. A. The hallmarks of cancer. </w:t>
      </w:r>
      <w:r w:rsidDel="00000000" w:rsidR="00000000" w:rsidRPr="00000000">
        <w:rPr>
          <w:i w:val="1"/>
          <w:color w:val="1b1c1d"/>
          <w:sz w:val="24"/>
          <w:szCs w:val="24"/>
          <w:rtl w:val="0"/>
        </w:rPr>
        <w:t xml:space="preserve">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100</w:t>
      </w:r>
      <w:r w:rsidDel="00000000" w:rsidR="00000000" w:rsidRPr="00000000">
        <w:rPr>
          <w:color w:val="1b1c1d"/>
          <w:sz w:val="24"/>
          <w:szCs w:val="24"/>
          <w:rtl w:val="0"/>
        </w:rPr>
        <w:t xml:space="preserve">, 57–70 (2000).</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1F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Hanahan, D. &amp; Weinberg, R. A. Hallmarks of cancer: the next generation. </w:t>
      </w:r>
      <w:r w:rsidDel="00000000" w:rsidR="00000000" w:rsidRPr="00000000">
        <w:rPr>
          <w:i w:val="1"/>
          <w:color w:val="1b1c1d"/>
          <w:sz w:val="24"/>
          <w:szCs w:val="24"/>
          <w:rtl w:val="0"/>
        </w:rPr>
        <w:t xml:space="preserve">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144</w:t>
      </w:r>
      <w:r w:rsidDel="00000000" w:rsidR="00000000" w:rsidRPr="00000000">
        <w:rPr>
          <w:color w:val="1b1c1d"/>
          <w:sz w:val="24"/>
          <w:szCs w:val="24"/>
          <w:rtl w:val="0"/>
        </w:rPr>
        <w:t xml:space="preserve">, 646–674 (2011).</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1FF">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de Magalhaes, J. P. The disposable soma theory of aging: a personal perspective. </w:t>
      </w:r>
      <w:r w:rsidDel="00000000" w:rsidR="00000000" w:rsidRPr="00000000">
        <w:rPr>
          <w:i w:val="1"/>
          <w:color w:val="1b1c1d"/>
          <w:sz w:val="24"/>
          <w:szCs w:val="24"/>
          <w:rtl w:val="0"/>
        </w:rPr>
        <w:t xml:space="preserve">Rejuvenation Res.</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15</w:t>
      </w:r>
      <w:r w:rsidDel="00000000" w:rsidR="00000000" w:rsidRPr="00000000">
        <w:rPr>
          <w:color w:val="1b1c1d"/>
          <w:sz w:val="24"/>
          <w:szCs w:val="24"/>
          <w:rtl w:val="0"/>
        </w:rPr>
        <w:t xml:space="preserve">, 613–617 (2012).</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20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Gems, D. &amp; Doonan, R. The nematode </w:t>
      </w:r>
      <w:r w:rsidDel="00000000" w:rsidR="00000000" w:rsidRPr="00000000">
        <w:rPr>
          <w:i w:val="1"/>
          <w:color w:val="1b1c1d"/>
          <w:sz w:val="24"/>
          <w:szCs w:val="24"/>
          <w:rtl w:val="0"/>
        </w:rPr>
        <w:t xml:space="preserve">Caenorhabditis elegans</w:t>
      </w:r>
      <w:r w:rsidDel="00000000" w:rsidR="00000000" w:rsidRPr="00000000">
        <w:rPr>
          <w:color w:val="1b1c1d"/>
          <w:sz w:val="24"/>
          <w:szCs w:val="24"/>
          <w:rtl w:val="0"/>
        </w:rPr>
        <w:t xml:space="preserve"> as a model for aging research. </w:t>
      </w:r>
      <w:r w:rsidDel="00000000" w:rsidR="00000000" w:rsidRPr="00000000">
        <w:rPr>
          <w:i w:val="1"/>
          <w:color w:val="1b1c1d"/>
          <w:sz w:val="24"/>
          <w:szCs w:val="24"/>
          <w:rtl w:val="0"/>
        </w:rPr>
        <w:t xml:space="preserve">Methods Mol. Biol.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546</w:t>
      </w:r>
      <w:r w:rsidDel="00000000" w:rsidR="00000000" w:rsidRPr="00000000">
        <w:rPr>
          <w:color w:val="1b1c1d"/>
          <w:sz w:val="24"/>
          <w:szCs w:val="24"/>
          <w:rtl w:val="0"/>
        </w:rPr>
        <w:t xml:space="preserve">, 3–20 (2009).</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20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Lapointe, J. &amp; Hekimi, S. When a theory of aging ages badly. </w:t>
      </w:r>
      <w:r w:rsidDel="00000000" w:rsidR="00000000" w:rsidRPr="00000000">
        <w:rPr>
          <w:i w:val="1"/>
          <w:color w:val="1b1c1d"/>
          <w:sz w:val="24"/>
          <w:szCs w:val="24"/>
          <w:rtl w:val="0"/>
        </w:rPr>
        <w:t xml:space="preserve">Cell. Mol. Life Sci.</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67</w:t>
      </w:r>
      <w:r w:rsidDel="00000000" w:rsidR="00000000" w:rsidRPr="00000000">
        <w:rPr>
          <w:color w:val="1b1c1d"/>
          <w:sz w:val="24"/>
          <w:szCs w:val="24"/>
          <w:rtl w:val="0"/>
        </w:rPr>
        <w:t xml:space="preserve">, 1–8 (2010).</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202">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Perez, V. I.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The Gero-Exposome: A New Concept in the Study of Aging. </w:t>
      </w:r>
      <w:r w:rsidDel="00000000" w:rsidR="00000000" w:rsidRPr="00000000">
        <w:rPr>
          <w:i w:val="1"/>
          <w:color w:val="1b1c1d"/>
          <w:sz w:val="24"/>
          <w:szCs w:val="24"/>
          <w:rtl w:val="0"/>
        </w:rPr>
        <w:t xml:space="preserve">Gerontology</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62</w:t>
      </w:r>
      <w:r w:rsidDel="00000000" w:rsidR="00000000" w:rsidRPr="00000000">
        <w:rPr>
          <w:color w:val="1b1c1d"/>
          <w:sz w:val="24"/>
          <w:szCs w:val="24"/>
          <w:rtl w:val="0"/>
        </w:rPr>
        <w:t xml:space="preserve">, 481–485 (2016).</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203">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Shore, D. E. &amp; Ruvkun, G. A conserved axis for longevity regulation. </w:t>
      </w:r>
      <w:r w:rsidDel="00000000" w:rsidR="00000000" w:rsidRPr="00000000">
        <w:rPr>
          <w:i w:val="1"/>
          <w:color w:val="1b1c1d"/>
          <w:sz w:val="24"/>
          <w:szCs w:val="24"/>
          <w:rtl w:val="0"/>
        </w:rPr>
        <w:t xml:space="preserve">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155</w:t>
      </w:r>
      <w:r w:rsidDel="00000000" w:rsidR="00000000" w:rsidRPr="00000000">
        <w:rPr>
          <w:color w:val="1b1c1d"/>
          <w:sz w:val="24"/>
          <w:szCs w:val="24"/>
          <w:rtl w:val="0"/>
        </w:rPr>
        <w:t xml:space="preserve">, 294–308 (2013).</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20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Hayflick, L. The future of ageing. </w:t>
      </w:r>
      <w:r w:rsidDel="00000000" w:rsidR="00000000" w:rsidRPr="00000000">
        <w:rPr>
          <w:i w:val="1"/>
          <w:color w:val="1b1c1d"/>
          <w:sz w:val="24"/>
          <w:szCs w:val="24"/>
          <w:rtl w:val="0"/>
        </w:rPr>
        <w:t xml:space="preserve">Nature</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408</w:t>
      </w:r>
      <w:r w:rsidDel="00000000" w:rsidR="00000000" w:rsidRPr="00000000">
        <w:rPr>
          <w:color w:val="1b1c1d"/>
          <w:sz w:val="24"/>
          <w:szCs w:val="24"/>
          <w:rtl w:val="0"/>
        </w:rPr>
        <w:t xml:space="preserve">, 267–269 (2000).</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20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Kirkwood, T. B. L. &amp; Austad, S. N. Why do we age? </w:t>
      </w:r>
      <w:r w:rsidDel="00000000" w:rsidR="00000000" w:rsidRPr="00000000">
        <w:rPr>
          <w:i w:val="1"/>
          <w:color w:val="1b1c1d"/>
          <w:sz w:val="24"/>
          <w:szCs w:val="24"/>
          <w:rtl w:val="0"/>
        </w:rPr>
        <w:t xml:space="preserve">Nature</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408</w:t>
      </w:r>
      <w:r w:rsidDel="00000000" w:rsidR="00000000" w:rsidRPr="00000000">
        <w:rPr>
          <w:color w:val="1b1c1d"/>
          <w:sz w:val="24"/>
          <w:szCs w:val="24"/>
          <w:rtl w:val="0"/>
        </w:rPr>
        <w:t xml:space="preserve">, 233–238 (2000).</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20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Gladyshev, V. N. Aging: a theory of everything. </w:t>
      </w:r>
      <w:r w:rsidDel="00000000" w:rsidR="00000000" w:rsidRPr="00000000">
        <w:rPr>
          <w:i w:val="1"/>
          <w:color w:val="1b1c1d"/>
          <w:sz w:val="24"/>
          <w:szCs w:val="24"/>
          <w:rtl w:val="0"/>
        </w:rPr>
        <w:t xml:space="preserve">Trends Mol. Med.</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23</w:t>
      </w:r>
      <w:r w:rsidDel="00000000" w:rsidR="00000000" w:rsidRPr="00000000">
        <w:rPr>
          <w:color w:val="1b1c1d"/>
          <w:sz w:val="24"/>
          <w:szCs w:val="24"/>
          <w:rtl w:val="0"/>
        </w:rPr>
        <w:t xml:space="preserve">, 769–774 (2017).</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20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Lopez-Otin, C.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The hallmarks of aging. </w:t>
      </w:r>
      <w:r w:rsidDel="00000000" w:rsidR="00000000" w:rsidRPr="00000000">
        <w:rPr>
          <w:i w:val="1"/>
          <w:color w:val="1b1c1d"/>
          <w:sz w:val="24"/>
          <w:szCs w:val="24"/>
          <w:rtl w:val="0"/>
        </w:rPr>
        <w:t xml:space="preserve">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153</w:t>
      </w:r>
      <w:r w:rsidDel="00000000" w:rsidR="00000000" w:rsidRPr="00000000">
        <w:rPr>
          <w:color w:val="1b1c1d"/>
          <w:sz w:val="24"/>
          <w:szCs w:val="24"/>
          <w:rtl w:val="0"/>
        </w:rPr>
        <w:t xml:space="preserve">, 1194–1217 (2013).</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20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Skowronska-Krawczyk, D. Aging membranes: unexplored functions for lipids in the lifespan of the central nervous system. </w:t>
      </w:r>
      <w:r w:rsidDel="00000000" w:rsidR="00000000" w:rsidRPr="00000000">
        <w:rPr>
          <w:i w:val="1"/>
          <w:color w:val="1b1c1d"/>
          <w:sz w:val="24"/>
          <w:szCs w:val="24"/>
          <w:rtl w:val="0"/>
        </w:rPr>
        <w:t xml:space="preserve">Exp. Gerontol.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131</w:t>
      </w:r>
      <w:r w:rsidDel="00000000" w:rsidR="00000000" w:rsidRPr="00000000">
        <w:rPr>
          <w:color w:val="1b1c1d"/>
          <w:sz w:val="24"/>
          <w:szCs w:val="24"/>
          <w:rtl w:val="0"/>
        </w:rPr>
        <w:t xml:space="preserve">, 110817 (2020).</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209">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Zs-Nagy, I. Aging of cell membranes: facts and theories. </w:t>
      </w:r>
      <w:r w:rsidDel="00000000" w:rsidR="00000000" w:rsidRPr="00000000">
        <w:rPr>
          <w:i w:val="1"/>
          <w:color w:val="1b1c1d"/>
          <w:sz w:val="24"/>
          <w:szCs w:val="24"/>
          <w:rtl w:val="0"/>
        </w:rPr>
        <w:t xml:space="preserve">Interdiscip. Top. Gerontol.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39</w:t>
      </w:r>
      <w:r w:rsidDel="00000000" w:rsidR="00000000" w:rsidRPr="00000000">
        <w:rPr>
          <w:color w:val="1b1c1d"/>
          <w:sz w:val="24"/>
          <w:szCs w:val="24"/>
          <w:rtl w:val="0"/>
        </w:rPr>
        <w:t xml:space="preserve">, 62–85 (2014).</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20A">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Chen, D.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The lipid elongation enzyme ELOVL2 is a molecular regulator of aging in the retina. </w:t>
      </w:r>
      <w:r w:rsidDel="00000000" w:rsidR="00000000" w:rsidRPr="00000000">
        <w:rPr>
          <w:i w:val="1"/>
          <w:color w:val="1b1c1d"/>
          <w:sz w:val="24"/>
          <w:szCs w:val="24"/>
          <w:rtl w:val="0"/>
        </w:rPr>
        <w:t xml:space="preserve">Aging 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19</w:t>
      </w:r>
      <w:r w:rsidDel="00000000" w:rsidR="00000000" w:rsidRPr="00000000">
        <w:rPr>
          <w:color w:val="1b1c1d"/>
          <w:sz w:val="24"/>
          <w:szCs w:val="24"/>
          <w:rtl w:val="0"/>
        </w:rPr>
        <w:t xml:space="preserve">, e13100 (2020).</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20B">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Lopez-Otin, C. &amp; Kroemer, G. Hallmarks of health. </w:t>
      </w:r>
      <w:r w:rsidDel="00000000" w:rsidR="00000000" w:rsidRPr="00000000">
        <w:rPr>
          <w:i w:val="1"/>
          <w:color w:val="1b1c1d"/>
          <w:sz w:val="24"/>
          <w:szCs w:val="24"/>
          <w:rtl w:val="0"/>
        </w:rPr>
        <w:t xml:space="preserve">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184</w:t>
      </w:r>
      <w:r w:rsidDel="00000000" w:rsidR="00000000" w:rsidRPr="00000000">
        <w:rPr>
          <w:color w:val="1b1c1d"/>
          <w:sz w:val="24"/>
          <w:szCs w:val="24"/>
          <w:rtl w:val="0"/>
        </w:rPr>
        <w:t xml:space="preserve">, 33–63 (2021).</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20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Lopez-Otin, C.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Hallmarks of aging: An expanding universe. </w:t>
      </w:r>
      <w:r w:rsidDel="00000000" w:rsidR="00000000" w:rsidRPr="00000000">
        <w:rPr>
          <w:i w:val="1"/>
          <w:color w:val="1b1c1d"/>
          <w:sz w:val="24"/>
          <w:szCs w:val="24"/>
          <w:rtl w:val="0"/>
        </w:rPr>
        <w:t xml:space="preserve">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186</w:t>
      </w:r>
      <w:r w:rsidDel="00000000" w:rsidR="00000000" w:rsidRPr="00000000">
        <w:rPr>
          <w:color w:val="1b1c1d"/>
          <w:sz w:val="24"/>
          <w:szCs w:val="24"/>
          <w:rtl w:val="0"/>
        </w:rPr>
        <w:t xml:space="preserve">, 243–278 (2023).</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20D">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Hanahan, D. &amp; Weinberg, R. A. The hallmarks of cancer. </w:t>
      </w:r>
      <w:r w:rsidDel="00000000" w:rsidR="00000000" w:rsidRPr="00000000">
        <w:rPr>
          <w:i w:val="1"/>
          <w:color w:val="1b1c1d"/>
          <w:sz w:val="24"/>
          <w:szCs w:val="24"/>
          <w:rtl w:val="0"/>
        </w:rPr>
        <w:t xml:space="preserve">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100</w:t>
      </w:r>
      <w:r w:rsidDel="00000000" w:rsidR="00000000" w:rsidRPr="00000000">
        <w:rPr>
          <w:color w:val="1b1c1d"/>
          <w:sz w:val="24"/>
          <w:szCs w:val="24"/>
          <w:rtl w:val="0"/>
        </w:rPr>
        <w:t xml:space="preserve">, 57–70 (2000).</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20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Hanahan, D. &amp; Weinberg, R. A. Hallmarks of cancer: the next generation. </w:t>
      </w:r>
      <w:r w:rsidDel="00000000" w:rsidR="00000000" w:rsidRPr="00000000">
        <w:rPr>
          <w:i w:val="1"/>
          <w:color w:val="1b1c1d"/>
          <w:sz w:val="24"/>
          <w:szCs w:val="24"/>
          <w:rtl w:val="0"/>
        </w:rPr>
        <w:t xml:space="preserve">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144</w:t>
      </w:r>
      <w:r w:rsidDel="00000000" w:rsidR="00000000" w:rsidRPr="00000000">
        <w:rPr>
          <w:color w:val="1b1c1d"/>
          <w:sz w:val="24"/>
          <w:szCs w:val="24"/>
          <w:rtl w:val="0"/>
        </w:rPr>
        <w:t xml:space="preserve">, 646–674 (2011).</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20F">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de Magalhaes, J. P. The disposable soma theory of aging: a personal perspective. </w:t>
      </w:r>
      <w:r w:rsidDel="00000000" w:rsidR="00000000" w:rsidRPr="00000000">
        <w:rPr>
          <w:i w:val="1"/>
          <w:color w:val="1b1c1d"/>
          <w:sz w:val="24"/>
          <w:szCs w:val="24"/>
          <w:rtl w:val="0"/>
        </w:rPr>
        <w:t xml:space="preserve">Rejuvenation Res.</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15</w:t>
      </w:r>
      <w:r w:rsidDel="00000000" w:rsidR="00000000" w:rsidRPr="00000000">
        <w:rPr>
          <w:color w:val="1b1c1d"/>
          <w:sz w:val="24"/>
          <w:szCs w:val="24"/>
          <w:rtl w:val="0"/>
        </w:rPr>
        <w:t xml:space="preserve">, 613–617 (2012).</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21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Gems, D. &amp; Doonan, R. The nematode </w:t>
      </w:r>
      <w:r w:rsidDel="00000000" w:rsidR="00000000" w:rsidRPr="00000000">
        <w:rPr>
          <w:i w:val="1"/>
          <w:color w:val="1b1c1d"/>
          <w:sz w:val="24"/>
          <w:szCs w:val="24"/>
          <w:rtl w:val="0"/>
        </w:rPr>
        <w:t xml:space="preserve">Caenorhabditis elegans</w:t>
      </w:r>
      <w:r w:rsidDel="00000000" w:rsidR="00000000" w:rsidRPr="00000000">
        <w:rPr>
          <w:color w:val="1b1c1d"/>
          <w:sz w:val="24"/>
          <w:szCs w:val="24"/>
          <w:rtl w:val="0"/>
        </w:rPr>
        <w:t xml:space="preserve"> as a model for aging research. </w:t>
      </w:r>
      <w:r w:rsidDel="00000000" w:rsidR="00000000" w:rsidRPr="00000000">
        <w:rPr>
          <w:i w:val="1"/>
          <w:color w:val="1b1c1d"/>
          <w:sz w:val="24"/>
          <w:szCs w:val="24"/>
          <w:rtl w:val="0"/>
        </w:rPr>
        <w:t xml:space="preserve">Methods Mol. Biol.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546</w:t>
      </w:r>
      <w:r w:rsidDel="00000000" w:rsidR="00000000" w:rsidRPr="00000000">
        <w:rPr>
          <w:color w:val="1b1c1d"/>
          <w:sz w:val="24"/>
          <w:szCs w:val="24"/>
          <w:rtl w:val="0"/>
        </w:rPr>
        <w:t xml:space="preserve">, 3–20 (2009).</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21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Lapointe, J. &amp; Hekimi, S. When a theory of aging ages badly. </w:t>
      </w:r>
      <w:r w:rsidDel="00000000" w:rsidR="00000000" w:rsidRPr="00000000">
        <w:rPr>
          <w:i w:val="1"/>
          <w:color w:val="1b1c1d"/>
          <w:sz w:val="24"/>
          <w:szCs w:val="24"/>
          <w:rtl w:val="0"/>
        </w:rPr>
        <w:t xml:space="preserve">Cell. Mol. Life Sci.</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67</w:t>
      </w:r>
      <w:r w:rsidDel="00000000" w:rsidR="00000000" w:rsidRPr="00000000">
        <w:rPr>
          <w:color w:val="1b1c1d"/>
          <w:sz w:val="24"/>
          <w:szCs w:val="24"/>
          <w:rtl w:val="0"/>
        </w:rPr>
        <w:t xml:space="preserve">, 1–8 (2010).</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212">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Perez, V. I.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The Gero-Exposome: A New Concept in the Study of Aging. </w:t>
      </w:r>
      <w:r w:rsidDel="00000000" w:rsidR="00000000" w:rsidRPr="00000000">
        <w:rPr>
          <w:i w:val="1"/>
          <w:color w:val="1b1c1d"/>
          <w:sz w:val="24"/>
          <w:szCs w:val="24"/>
          <w:rtl w:val="0"/>
        </w:rPr>
        <w:t xml:space="preserve">Gerontology</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62</w:t>
      </w:r>
      <w:r w:rsidDel="00000000" w:rsidR="00000000" w:rsidRPr="00000000">
        <w:rPr>
          <w:color w:val="1b1c1d"/>
          <w:sz w:val="24"/>
          <w:szCs w:val="24"/>
          <w:rtl w:val="0"/>
        </w:rPr>
        <w:t xml:space="preserve">, 481–485 (2016).</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213">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Shore, D. E. &amp; Ruvkun, G. A conserved axis for longevity regulation. </w:t>
      </w:r>
      <w:r w:rsidDel="00000000" w:rsidR="00000000" w:rsidRPr="00000000">
        <w:rPr>
          <w:i w:val="1"/>
          <w:color w:val="1b1c1d"/>
          <w:sz w:val="24"/>
          <w:szCs w:val="24"/>
          <w:rtl w:val="0"/>
        </w:rPr>
        <w:t xml:space="preserve">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155</w:t>
      </w:r>
      <w:r w:rsidDel="00000000" w:rsidR="00000000" w:rsidRPr="00000000">
        <w:rPr>
          <w:color w:val="1b1c1d"/>
          <w:sz w:val="24"/>
          <w:szCs w:val="24"/>
          <w:rtl w:val="0"/>
        </w:rPr>
        <w:t xml:space="preserve">, 294–308 (2013).</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21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Hayflick, L. The future of ageing. </w:t>
      </w:r>
      <w:r w:rsidDel="00000000" w:rsidR="00000000" w:rsidRPr="00000000">
        <w:rPr>
          <w:i w:val="1"/>
          <w:color w:val="1b1c1d"/>
          <w:sz w:val="24"/>
          <w:szCs w:val="24"/>
          <w:rtl w:val="0"/>
        </w:rPr>
        <w:t xml:space="preserve">Nature</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408</w:t>
      </w:r>
      <w:r w:rsidDel="00000000" w:rsidR="00000000" w:rsidRPr="00000000">
        <w:rPr>
          <w:color w:val="1b1c1d"/>
          <w:sz w:val="24"/>
          <w:szCs w:val="24"/>
          <w:rtl w:val="0"/>
        </w:rPr>
        <w:t xml:space="preserve">, 267–269 (2000).</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21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Kirkwood, T. B. L. &amp; Austad, S. N. Why do we age? </w:t>
      </w:r>
      <w:r w:rsidDel="00000000" w:rsidR="00000000" w:rsidRPr="00000000">
        <w:rPr>
          <w:i w:val="1"/>
          <w:color w:val="1b1c1d"/>
          <w:sz w:val="24"/>
          <w:szCs w:val="24"/>
          <w:rtl w:val="0"/>
        </w:rPr>
        <w:t xml:space="preserve">Nature</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408</w:t>
      </w:r>
      <w:r w:rsidDel="00000000" w:rsidR="00000000" w:rsidRPr="00000000">
        <w:rPr>
          <w:color w:val="1b1c1d"/>
          <w:sz w:val="24"/>
          <w:szCs w:val="24"/>
          <w:rtl w:val="0"/>
        </w:rPr>
        <w:t xml:space="preserve">, 233–238 (2000).</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21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Gladyshev, V. N. Aging: a theory of everything. </w:t>
      </w:r>
      <w:r w:rsidDel="00000000" w:rsidR="00000000" w:rsidRPr="00000000">
        <w:rPr>
          <w:i w:val="1"/>
          <w:color w:val="1b1c1d"/>
          <w:sz w:val="24"/>
          <w:szCs w:val="24"/>
          <w:rtl w:val="0"/>
        </w:rPr>
        <w:t xml:space="preserve">Trends Mol. Med.</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23</w:t>
      </w:r>
      <w:r w:rsidDel="00000000" w:rsidR="00000000" w:rsidRPr="00000000">
        <w:rPr>
          <w:color w:val="1b1c1d"/>
          <w:sz w:val="24"/>
          <w:szCs w:val="24"/>
          <w:rtl w:val="0"/>
        </w:rPr>
        <w:t xml:space="preserve">, 769–774 (2017).</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217">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Lopez-Otin, C.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The hallmarks of aging. </w:t>
      </w:r>
      <w:r w:rsidDel="00000000" w:rsidR="00000000" w:rsidRPr="00000000">
        <w:rPr>
          <w:i w:val="1"/>
          <w:color w:val="1b1c1d"/>
          <w:sz w:val="24"/>
          <w:szCs w:val="24"/>
          <w:rtl w:val="0"/>
        </w:rPr>
        <w:t xml:space="preserve">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153</w:t>
      </w:r>
      <w:r w:rsidDel="00000000" w:rsidR="00000000" w:rsidRPr="00000000">
        <w:rPr>
          <w:color w:val="1b1c1d"/>
          <w:sz w:val="24"/>
          <w:szCs w:val="24"/>
          <w:rtl w:val="0"/>
        </w:rPr>
        <w:t xml:space="preserve">, 1194–1217 (2013).</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21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Skowronska-Krawczyk, D. Aging membranes: unexplored functions for lipids in the lifespan of the central nervous system. </w:t>
      </w:r>
      <w:r w:rsidDel="00000000" w:rsidR="00000000" w:rsidRPr="00000000">
        <w:rPr>
          <w:i w:val="1"/>
          <w:color w:val="1b1c1d"/>
          <w:sz w:val="24"/>
          <w:szCs w:val="24"/>
          <w:rtl w:val="0"/>
        </w:rPr>
        <w:t xml:space="preserve">Exp. Gerontol.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131</w:t>
      </w:r>
      <w:r w:rsidDel="00000000" w:rsidR="00000000" w:rsidRPr="00000000">
        <w:rPr>
          <w:color w:val="1b1c1d"/>
          <w:sz w:val="24"/>
          <w:szCs w:val="24"/>
          <w:rtl w:val="0"/>
        </w:rPr>
        <w:t xml:space="preserve">, 110817 (2020).</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219">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Zs-Nagy, I. Aging of cell membranes: facts and theories. </w:t>
      </w:r>
      <w:r w:rsidDel="00000000" w:rsidR="00000000" w:rsidRPr="00000000">
        <w:rPr>
          <w:i w:val="1"/>
          <w:color w:val="1b1c1d"/>
          <w:sz w:val="24"/>
          <w:szCs w:val="24"/>
          <w:rtl w:val="0"/>
        </w:rPr>
        <w:t xml:space="preserve">Interdiscip. Top. Gerontol.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39</w:t>
      </w:r>
      <w:r w:rsidDel="00000000" w:rsidR="00000000" w:rsidRPr="00000000">
        <w:rPr>
          <w:color w:val="1b1c1d"/>
          <w:sz w:val="24"/>
          <w:szCs w:val="24"/>
          <w:rtl w:val="0"/>
        </w:rPr>
        <w:t xml:space="preserve">, 62–85 (2014).</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21A">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Chen, D. </w:t>
      </w:r>
      <w:r w:rsidDel="00000000" w:rsidR="00000000" w:rsidRPr="00000000">
        <w:rPr>
          <w:i w:val="1"/>
          <w:color w:val="1b1c1d"/>
          <w:sz w:val="24"/>
          <w:szCs w:val="24"/>
          <w:rtl w:val="0"/>
        </w:rPr>
        <w:t xml:space="preserve">et al.</w:t>
      </w:r>
      <w:r w:rsidDel="00000000" w:rsidR="00000000" w:rsidRPr="00000000">
        <w:rPr>
          <w:color w:val="1b1c1d"/>
          <w:sz w:val="24"/>
          <w:szCs w:val="24"/>
          <w:rtl w:val="0"/>
        </w:rPr>
        <w:t xml:space="preserve"> The lipid elongation enzyme ELOVL2 is a molecular regulator of aging in the retina. </w:t>
      </w:r>
      <w:r w:rsidDel="00000000" w:rsidR="00000000" w:rsidRPr="00000000">
        <w:rPr>
          <w:i w:val="1"/>
          <w:color w:val="1b1c1d"/>
          <w:sz w:val="24"/>
          <w:szCs w:val="24"/>
          <w:rtl w:val="0"/>
        </w:rPr>
        <w:t xml:space="preserve">Aging 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19</w:t>
      </w:r>
      <w:r w:rsidDel="00000000" w:rsidR="00000000" w:rsidRPr="00000000">
        <w:rPr>
          <w:color w:val="1b1c1d"/>
          <w:sz w:val="24"/>
          <w:szCs w:val="24"/>
          <w:rtl w:val="0"/>
        </w:rPr>
        <w:t xml:space="preserve">, e13100 (2020).</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21B">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sz w:val="24"/>
          <w:szCs w:val="24"/>
          <w:rtl w:val="0"/>
        </w:rPr>
        <w:t xml:space="preserve">Lopez-Otin, C. &amp; Kroemer, G. Hallmarks of health. </w:t>
      </w:r>
      <w:r w:rsidDel="00000000" w:rsidR="00000000" w:rsidRPr="00000000">
        <w:rPr>
          <w:i w:val="1"/>
          <w:color w:val="1b1c1d"/>
          <w:sz w:val="24"/>
          <w:szCs w:val="24"/>
          <w:rtl w:val="0"/>
        </w:rPr>
        <w:t xml:space="preserve">Cell</w:t>
      </w:r>
      <w:r w:rsidDel="00000000" w:rsidR="00000000" w:rsidRPr="00000000">
        <w:rPr>
          <w:color w:val="1b1c1d"/>
          <w:sz w:val="24"/>
          <w:szCs w:val="24"/>
          <w:rtl w:val="0"/>
        </w:rPr>
        <w:t xml:space="preserve"> </w:t>
      </w:r>
      <w:r w:rsidDel="00000000" w:rsidR="00000000" w:rsidRPr="00000000">
        <w:rPr>
          <w:b w:val="1"/>
          <w:color w:val="1b1c1d"/>
          <w:sz w:val="24"/>
          <w:szCs w:val="24"/>
          <w:rtl w:val="0"/>
        </w:rPr>
        <w:t xml:space="preserve">184</w:t>
      </w:r>
      <w:r w:rsidDel="00000000" w:rsidR="00000000" w:rsidRPr="00000000">
        <w:rPr>
          <w:color w:val="1b1c1d"/>
          <w:sz w:val="24"/>
          <w:szCs w:val="24"/>
          <w:rtl w:val="0"/>
        </w:rPr>
        <w:t xml:space="preserve">, 33–63 (2021).</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2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b1c1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3">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4">
    <w:basedOn w:val="TableNormal"/>
    <w:tblPr>
      <w:tblStyleRowBandSize w:val="1"/>
      <w:tblStyleColBandSize w:val="1"/>
      <w:tblCellMar>
        <w:top w:w="100.0" w:type="dxa"/>
        <w:left w:w="100.0" w:type="dxa"/>
        <w:bottom w:w="100.0" w:type="dxa"/>
        <w:right w:w="100.0" w:type="dxa"/>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