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940FA" w14:textId="0E27DA18" w:rsidR="00B3500A" w:rsidRDefault="006D0C6E">
      <w:pPr>
        <w:pStyle w:val="Heading1"/>
      </w:pPr>
      <w:r>
        <w:t>Technical Requirements – NetSuite Integrations</w:t>
      </w:r>
    </w:p>
    <w:p w14:paraId="74DE7E99" w14:textId="77777777" w:rsidR="00B3500A" w:rsidRDefault="006D0C6E">
      <w:r>
        <w:t>Mavenlink Replacement Program</w:t>
      </w:r>
    </w:p>
    <w:p w14:paraId="16ABB43D" w14:textId="2589AB74" w:rsidR="00B3500A" w:rsidRDefault="006D0C6E">
      <w:r>
        <w:t>This forms an integral part of the Statement of Work (SOW) between Bluedrop ("Client") and the selected integration vendor ("Contractor").</w:t>
      </w:r>
    </w:p>
    <w:p w14:paraId="542E36FD" w14:textId="77777777" w:rsidR="00B3500A" w:rsidRDefault="006D0C6E">
      <w:pPr>
        <w:pStyle w:val="Heading2"/>
      </w:pPr>
      <w:r>
        <w:t>1. Purpose</w:t>
      </w:r>
    </w:p>
    <w:p w14:paraId="0C0075E9" w14:textId="77777777" w:rsidR="00B3500A" w:rsidRDefault="006D0C6E">
      <w:r>
        <w:t>This Exhibit defines the mandatory functional and non-functional technical requirements for the design, configuration, and implementation of system integrations supporting Bluedrop’s migration from Mavenlink to NetSuite.</w:t>
      </w:r>
    </w:p>
    <w:p w14:paraId="08B811A3" w14:textId="77777777" w:rsidR="00B3500A" w:rsidRDefault="006D0C6E">
      <w:pPr>
        <w:pStyle w:val="Heading2"/>
      </w:pPr>
      <w:r>
        <w:t>2. Systems in Scope</w:t>
      </w:r>
    </w:p>
    <w:p w14:paraId="18895137" w14:textId="2FE50606" w:rsidR="00B3500A" w:rsidRDefault="006D0C6E" w:rsidP="001205F0">
      <w:pPr>
        <w:pStyle w:val="ListParagraph"/>
        <w:numPr>
          <w:ilvl w:val="0"/>
          <w:numId w:val="29"/>
        </w:numPr>
      </w:pPr>
      <w:r>
        <w:t>NetSuite – ERP and system of record</w:t>
      </w:r>
    </w:p>
    <w:p w14:paraId="66FD6AE4" w14:textId="1EFAAF17" w:rsidR="00B3500A" w:rsidRDefault="006D0C6E" w:rsidP="001205F0">
      <w:pPr>
        <w:pStyle w:val="ListParagraph"/>
        <w:numPr>
          <w:ilvl w:val="0"/>
          <w:numId w:val="29"/>
        </w:numPr>
      </w:pPr>
      <w:r>
        <w:t>Jira – Issue and work-item tracking system</w:t>
      </w:r>
      <w:r w:rsidR="00BB0093">
        <w:t>; Atlassian Data Centre hosted on Canadian servers</w:t>
      </w:r>
    </w:p>
    <w:p w14:paraId="22FAAAB6" w14:textId="33A51F3F" w:rsidR="00B3500A" w:rsidRDefault="006D0C6E" w:rsidP="001205F0">
      <w:pPr>
        <w:pStyle w:val="ListParagraph"/>
        <w:numPr>
          <w:ilvl w:val="0"/>
          <w:numId w:val="29"/>
        </w:numPr>
      </w:pPr>
      <w:r>
        <w:t>Dayforce – Time and attendance / PTO system</w:t>
      </w:r>
    </w:p>
    <w:p w14:paraId="0573C197" w14:textId="77777777" w:rsidR="00B3500A" w:rsidRDefault="006D0C6E">
      <w:pPr>
        <w:pStyle w:val="Heading2"/>
      </w:pPr>
      <w:r>
        <w:t>3. Integration Scope Overview</w:t>
      </w:r>
    </w:p>
    <w:p w14:paraId="44D67D8B" w14:textId="77777777" w:rsidR="00B3500A" w:rsidRDefault="006D0C6E">
      <w:r>
        <w:t>The Contractor shall deliver:</w:t>
      </w:r>
    </w:p>
    <w:p w14:paraId="739B2678" w14:textId="25EC26BA" w:rsidR="00B3500A" w:rsidRDefault="006D0C6E" w:rsidP="001205F0">
      <w:pPr>
        <w:pStyle w:val="ListParagraph"/>
        <w:numPr>
          <w:ilvl w:val="0"/>
          <w:numId w:val="31"/>
        </w:numPr>
      </w:pPr>
      <w:r>
        <w:t>A bi-directional, controlled Jira ↔ NetSuite integration for project tasks</w:t>
      </w:r>
    </w:p>
    <w:p w14:paraId="221FB5CB" w14:textId="5DD21708" w:rsidR="00B3500A" w:rsidRDefault="006D0C6E" w:rsidP="001205F0">
      <w:pPr>
        <w:pStyle w:val="ListParagraph"/>
        <w:numPr>
          <w:ilvl w:val="0"/>
          <w:numId w:val="31"/>
        </w:numPr>
      </w:pPr>
      <w:r>
        <w:t>A unidirectional Dayforce → NetSuite integration for approved PTO</w:t>
      </w:r>
    </w:p>
    <w:p w14:paraId="358DEB50" w14:textId="77777777" w:rsidR="00B3500A" w:rsidRDefault="006D0C6E">
      <w:pPr>
        <w:pStyle w:val="Heading2"/>
      </w:pPr>
      <w:r>
        <w:t>4. Jira ↔ NetSuite Integration Requirements</w:t>
      </w:r>
    </w:p>
    <w:p w14:paraId="2089293E" w14:textId="77777777" w:rsidR="00B3500A" w:rsidRDefault="006D0C6E">
      <w:pPr>
        <w:pStyle w:val="Heading3"/>
      </w:pPr>
      <w:r>
        <w:t>4.1 Project-Level Synchronization Control</w:t>
      </w:r>
    </w:p>
    <w:p w14:paraId="48FFE672" w14:textId="77777777" w:rsidR="00B3500A" w:rsidRDefault="006D0C6E" w:rsidP="00DB657C">
      <w:pPr>
        <w:pStyle w:val="ListParagraph"/>
        <w:numPr>
          <w:ilvl w:val="0"/>
          <w:numId w:val="11"/>
        </w:numPr>
      </w:pPr>
      <w:r>
        <w:t>The integration SHALL allow synchronization to be enabled or disabled on a per-project (scenario) basis.</w:t>
      </w:r>
    </w:p>
    <w:p w14:paraId="1C3882BA" w14:textId="77777777" w:rsidR="00B3500A" w:rsidRDefault="006D0C6E" w:rsidP="00DB657C">
      <w:pPr>
        <w:pStyle w:val="ListParagraph"/>
        <w:numPr>
          <w:ilvl w:val="0"/>
          <w:numId w:val="11"/>
        </w:numPr>
      </w:pPr>
      <w:r>
        <w:t>Projects not explicitly enabled for synchronization SHALL NOT exchange data with Jira.</w:t>
      </w:r>
    </w:p>
    <w:p w14:paraId="3EFBCED8" w14:textId="1C56AA1C" w:rsidR="00B3500A" w:rsidRDefault="006D0C6E" w:rsidP="00DB657C">
      <w:pPr>
        <w:pStyle w:val="ListParagraph"/>
        <w:numPr>
          <w:ilvl w:val="0"/>
          <w:numId w:val="11"/>
        </w:numPr>
      </w:pPr>
      <w:r>
        <w:t xml:space="preserve">Synchronization settings SHALL be </w:t>
      </w:r>
      <w:r w:rsidR="00595092">
        <w:t>made manually</w:t>
      </w:r>
      <w:r w:rsidR="001369F5">
        <w:t xml:space="preserve"> upon user request</w:t>
      </w:r>
      <w:r>
        <w:t>.</w:t>
      </w:r>
    </w:p>
    <w:p w14:paraId="5D3B13ED" w14:textId="77777777" w:rsidR="00B3500A" w:rsidRDefault="006D0C6E">
      <w:pPr>
        <w:pStyle w:val="Heading3"/>
      </w:pPr>
      <w:r>
        <w:t>4.2 Task Creation and Directionality</w:t>
      </w:r>
    </w:p>
    <w:p w14:paraId="3E7854AC" w14:textId="77777777" w:rsidR="00B3500A" w:rsidRDefault="006D0C6E">
      <w:r>
        <w:t xml:space="preserve">Tasks created in NetSuite SHALL </w:t>
      </w:r>
      <w:proofErr w:type="gramStart"/>
      <w:r>
        <w:t>be</w:t>
      </w:r>
      <w:proofErr w:type="gramEnd"/>
      <w:r>
        <w:t xml:space="preserve"> created in Jira as Jira "Task" issue types.</w:t>
      </w:r>
    </w:p>
    <w:p w14:paraId="295521B4" w14:textId="77777777" w:rsidR="00B3500A" w:rsidRDefault="006D0C6E" w:rsidP="00DB657C">
      <w:pPr>
        <w:pStyle w:val="ListParagraph"/>
        <w:numPr>
          <w:ilvl w:val="0"/>
          <w:numId w:val="12"/>
        </w:numPr>
      </w:pPr>
      <w:r>
        <w:t>When an identified in-scope issue type is created in Jira, a corresponding task SHALL be created in NetSuite.</w:t>
      </w:r>
    </w:p>
    <w:p w14:paraId="41FABA5A" w14:textId="77777777" w:rsidR="00B3500A" w:rsidRDefault="006D0C6E" w:rsidP="00DB657C">
      <w:pPr>
        <w:pStyle w:val="ListParagraph"/>
        <w:numPr>
          <w:ilvl w:val="0"/>
          <w:numId w:val="12"/>
        </w:numPr>
      </w:pPr>
      <w:r>
        <w:t>Changes to task names in Jira SHALL synchronize to NetSuite.</w:t>
      </w:r>
    </w:p>
    <w:p w14:paraId="4ACBDEDE" w14:textId="77777777" w:rsidR="00B3500A" w:rsidRDefault="006D0C6E" w:rsidP="00DB657C">
      <w:pPr>
        <w:pStyle w:val="ListParagraph"/>
        <w:numPr>
          <w:ilvl w:val="0"/>
          <w:numId w:val="12"/>
        </w:numPr>
      </w:pPr>
      <w:r>
        <w:t>Changes to task names in NetSuite SHALL NOT overwrite Jira issue names.</w:t>
      </w:r>
    </w:p>
    <w:p w14:paraId="0A31D221" w14:textId="77777777" w:rsidR="00B3500A" w:rsidRDefault="006D0C6E">
      <w:pPr>
        <w:pStyle w:val="Heading3"/>
      </w:pPr>
      <w:r>
        <w:lastRenderedPageBreak/>
        <w:t>4.3 Mandatory Data Elements</w:t>
      </w:r>
    </w:p>
    <w:p w14:paraId="3456E98C" w14:textId="77777777" w:rsidR="00B3500A" w:rsidRDefault="006D0C6E" w:rsidP="00DB657C">
      <w:pPr>
        <w:pStyle w:val="ListParagraph"/>
        <w:numPr>
          <w:ilvl w:val="0"/>
          <w:numId w:val="13"/>
        </w:numPr>
      </w:pPr>
      <w:r>
        <w:t xml:space="preserve">Each NetSuite task synchronized with Jira SHALL </w:t>
      </w:r>
      <w:proofErr w:type="gramStart"/>
      <w:r>
        <w:t>store</w:t>
      </w:r>
      <w:proofErr w:type="gramEnd"/>
      <w:r>
        <w:t xml:space="preserve"> the corresponding Jira ticket number as a mandatory field.</w:t>
      </w:r>
    </w:p>
    <w:p w14:paraId="054A641F" w14:textId="77777777" w:rsidR="00B3500A" w:rsidRDefault="006D0C6E" w:rsidP="00DB657C">
      <w:pPr>
        <w:pStyle w:val="ListParagraph"/>
        <w:numPr>
          <w:ilvl w:val="0"/>
          <w:numId w:val="13"/>
        </w:numPr>
      </w:pPr>
      <w:r>
        <w:t>Task-to-project relationships SHALL be explicit and deterministic.</w:t>
      </w:r>
    </w:p>
    <w:p w14:paraId="11EFBEF3" w14:textId="77777777" w:rsidR="00B3500A" w:rsidRDefault="006D0C6E">
      <w:pPr>
        <w:pStyle w:val="Heading3"/>
      </w:pPr>
      <w:r>
        <w:t>4.4 Issue Type and Status Mapping</w:t>
      </w:r>
    </w:p>
    <w:p w14:paraId="357D20E8" w14:textId="2F10C49E" w:rsidR="00B3500A" w:rsidRDefault="006D0C6E" w:rsidP="00DB657C">
      <w:pPr>
        <w:pStyle w:val="ListParagraph"/>
        <w:numPr>
          <w:ilvl w:val="0"/>
          <w:numId w:val="14"/>
        </w:numPr>
      </w:pPr>
      <w:r>
        <w:t xml:space="preserve">The integration SHALL </w:t>
      </w:r>
      <w:proofErr w:type="gramStart"/>
      <w:r>
        <w:t>support</w:t>
      </w:r>
      <w:proofErr w:type="gramEnd"/>
      <w:r>
        <w:t xml:space="preserve"> configurable mappings between Jira issue types and NetSuite task types.</w:t>
      </w:r>
    </w:p>
    <w:p w14:paraId="1C6439B4" w14:textId="77777777" w:rsidR="00B3500A" w:rsidRDefault="006D0C6E" w:rsidP="00DB657C">
      <w:pPr>
        <w:pStyle w:val="ListParagraph"/>
        <w:numPr>
          <w:ilvl w:val="0"/>
          <w:numId w:val="14"/>
        </w:numPr>
      </w:pPr>
      <w:r>
        <w:t xml:space="preserve">The integration SHALL </w:t>
      </w:r>
      <w:proofErr w:type="gramStart"/>
      <w:r>
        <w:t>support</w:t>
      </w:r>
      <w:proofErr w:type="gramEnd"/>
      <w:r>
        <w:t xml:space="preserve"> configurable mappings between Jira statuses and NetSuite task states.</w:t>
      </w:r>
    </w:p>
    <w:p w14:paraId="4C066490" w14:textId="77777777" w:rsidR="00B3500A" w:rsidRDefault="006D0C6E" w:rsidP="00DB657C">
      <w:pPr>
        <w:pStyle w:val="ListParagraph"/>
        <w:numPr>
          <w:ilvl w:val="0"/>
          <w:numId w:val="14"/>
        </w:numPr>
      </w:pPr>
      <w:r>
        <w:t>Mappings SHALL NOT be hard-coded and SHALL support operational categories such as Lessons, EC/PC, Technical Publications, and Courseware.</w:t>
      </w:r>
    </w:p>
    <w:p w14:paraId="2C4CCEAB" w14:textId="77777777" w:rsidR="00B3500A" w:rsidRDefault="006D0C6E">
      <w:pPr>
        <w:pStyle w:val="Heading3"/>
      </w:pPr>
      <w:r>
        <w:t>4.5 Synchronization Suppression and Administrative Tasks</w:t>
      </w:r>
    </w:p>
    <w:p w14:paraId="19A12E3F" w14:textId="77777777" w:rsidR="00B3500A" w:rsidRDefault="006D0C6E" w:rsidP="00DB657C">
      <w:pPr>
        <w:pStyle w:val="ListParagraph"/>
        <w:numPr>
          <w:ilvl w:val="0"/>
          <w:numId w:val="15"/>
        </w:numPr>
      </w:pPr>
      <w:r>
        <w:t xml:space="preserve">The integration SHALL </w:t>
      </w:r>
      <w:proofErr w:type="gramStart"/>
      <w:r>
        <w:t>support</w:t>
      </w:r>
      <w:proofErr w:type="gramEnd"/>
      <w:r>
        <w:t xml:space="preserve"> the exclusion of selected NetSuite tasks from Jira synchronization.</w:t>
      </w:r>
    </w:p>
    <w:p w14:paraId="5777DC3C" w14:textId="77777777" w:rsidR="00B3500A" w:rsidRDefault="006D0C6E" w:rsidP="00DB657C">
      <w:pPr>
        <w:pStyle w:val="ListParagraph"/>
        <w:numPr>
          <w:ilvl w:val="0"/>
          <w:numId w:val="15"/>
        </w:numPr>
      </w:pPr>
      <w:r>
        <w:t>This capability SHALL support administrative, internal-only, or planning tasks.</w:t>
      </w:r>
    </w:p>
    <w:p w14:paraId="2C48D03A" w14:textId="77777777" w:rsidR="00B3500A" w:rsidRDefault="006D0C6E" w:rsidP="00DB657C">
      <w:pPr>
        <w:pStyle w:val="ListParagraph"/>
        <w:numPr>
          <w:ilvl w:val="0"/>
          <w:numId w:val="15"/>
        </w:numPr>
      </w:pPr>
      <w:r>
        <w:t>Synchronization suppression SHALL replace Mavenlink tag- or filter-based behavior with configurable rules.</w:t>
      </w:r>
    </w:p>
    <w:p w14:paraId="0069002A" w14:textId="77777777" w:rsidR="00B3500A" w:rsidRDefault="006D0C6E">
      <w:pPr>
        <w:pStyle w:val="Heading3"/>
      </w:pPr>
      <w:r>
        <w:t>4.6 Jira Query Control</w:t>
      </w:r>
    </w:p>
    <w:p w14:paraId="5737FC7C" w14:textId="77777777" w:rsidR="00B3500A" w:rsidRDefault="006D0C6E" w:rsidP="00DB657C">
      <w:pPr>
        <w:pStyle w:val="ListParagraph"/>
        <w:numPr>
          <w:ilvl w:val="0"/>
          <w:numId w:val="16"/>
        </w:numPr>
      </w:pPr>
      <w:r>
        <w:t xml:space="preserve">The integration SHALL </w:t>
      </w:r>
      <w:proofErr w:type="gramStart"/>
      <w:r>
        <w:t>support</w:t>
      </w:r>
      <w:proofErr w:type="gramEnd"/>
      <w:r>
        <w:t xml:space="preserve"> project-specific Jira queries to define which Jira issues synchronize to NetSuite.</w:t>
      </w:r>
    </w:p>
    <w:p w14:paraId="19DE07DA" w14:textId="77777777" w:rsidR="00B3500A" w:rsidRDefault="006D0C6E" w:rsidP="00DB657C">
      <w:pPr>
        <w:pStyle w:val="ListParagraph"/>
        <w:numPr>
          <w:ilvl w:val="0"/>
          <w:numId w:val="16"/>
        </w:numPr>
      </w:pPr>
      <w:r>
        <w:t>Different projects SHALL be able to apply different Jira query criteria.</w:t>
      </w:r>
    </w:p>
    <w:p w14:paraId="75E00026" w14:textId="77777777" w:rsidR="00B3500A" w:rsidRDefault="006D0C6E" w:rsidP="00DB657C">
      <w:pPr>
        <w:pStyle w:val="ListParagraph"/>
        <w:numPr>
          <w:ilvl w:val="0"/>
          <w:numId w:val="16"/>
        </w:numPr>
      </w:pPr>
      <w:r>
        <w:t>Queries SHALL be modifiable post-deployment without redevelopment.</w:t>
      </w:r>
    </w:p>
    <w:p w14:paraId="2D72965C" w14:textId="77777777" w:rsidR="00B3500A" w:rsidRDefault="006D0C6E">
      <w:pPr>
        <w:pStyle w:val="Heading3"/>
      </w:pPr>
      <w:r>
        <w:t>4.7 Auditability</w:t>
      </w:r>
    </w:p>
    <w:p w14:paraId="1FFF1846" w14:textId="77777777" w:rsidR="00B3500A" w:rsidRDefault="006D0C6E" w:rsidP="00DB657C">
      <w:pPr>
        <w:pStyle w:val="ListParagraph"/>
        <w:numPr>
          <w:ilvl w:val="0"/>
          <w:numId w:val="17"/>
        </w:numPr>
      </w:pPr>
      <w:r>
        <w:t>Synchronization behavior SHALL be deterministic and auditable.</w:t>
      </w:r>
    </w:p>
    <w:p w14:paraId="1852E889" w14:textId="77777777" w:rsidR="00B3500A" w:rsidRDefault="006D0C6E" w:rsidP="00DB657C">
      <w:pPr>
        <w:pStyle w:val="ListParagraph"/>
        <w:numPr>
          <w:ilvl w:val="0"/>
          <w:numId w:val="17"/>
        </w:numPr>
      </w:pPr>
      <w:r>
        <w:t>It SHALL be possible to determine why a task did or did not synchronize based on configuration and rules.</w:t>
      </w:r>
    </w:p>
    <w:p w14:paraId="3FAF7E9A" w14:textId="77777777" w:rsidR="00B3500A" w:rsidRDefault="006D0C6E">
      <w:pPr>
        <w:pStyle w:val="Heading2"/>
      </w:pPr>
      <w:r>
        <w:t>5. Dayforce → NetSuite Integration Requirements</w:t>
      </w:r>
    </w:p>
    <w:p w14:paraId="4A98A194" w14:textId="611B9C03" w:rsidR="00B3500A" w:rsidRDefault="006D0C6E">
      <w:pPr>
        <w:pStyle w:val="Heading3"/>
      </w:pPr>
      <w:r>
        <w:t xml:space="preserve">5.1 Approved </w:t>
      </w:r>
      <w:r w:rsidR="00FC1E8A">
        <w:t>Personal Time Off (</w:t>
      </w:r>
      <w:r>
        <w:t>PTO</w:t>
      </w:r>
      <w:r w:rsidR="00FC1E8A">
        <w:t>)</w:t>
      </w:r>
      <w:r>
        <w:t xml:space="preserve"> Synchronization</w:t>
      </w:r>
    </w:p>
    <w:p w14:paraId="5C7B771E" w14:textId="275C04E0" w:rsidR="00B3500A" w:rsidRDefault="006D0C6E" w:rsidP="00DB657C">
      <w:pPr>
        <w:pStyle w:val="ListParagraph"/>
        <w:numPr>
          <w:ilvl w:val="0"/>
          <w:numId w:val="19"/>
        </w:numPr>
      </w:pPr>
      <w:r>
        <w:t xml:space="preserve">All approved PTO entries </w:t>
      </w:r>
      <w:r w:rsidR="00E4419A">
        <w:t>entered</w:t>
      </w:r>
      <w:r>
        <w:t xml:space="preserve"> in Dayforce SHALL synchronize to NetSuite as time entries on the employee’s timesheet.</w:t>
      </w:r>
    </w:p>
    <w:p w14:paraId="07959743" w14:textId="77777777" w:rsidR="00B3500A" w:rsidRDefault="006D0C6E" w:rsidP="00DB657C">
      <w:pPr>
        <w:pStyle w:val="ListParagraph"/>
        <w:numPr>
          <w:ilvl w:val="0"/>
          <w:numId w:val="19"/>
        </w:numPr>
      </w:pPr>
      <w:r>
        <w:t xml:space="preserve">PTO entries synchronized </w:t>
      </w:r>
      <w:proofErr w:type="gramStart"/>
      <w:r>
        <w:t>from</w:t>
      </w:r>
      <w:proofErr w:type="gramEnd"/>
      <w:r>
        <w:t xml:space="preserve"> Dayforce SHALL be uneditable in NetSuite.</w:t>
      </w:r>
    </w:p>
    <w:p w14:paraId="10D8A542" w14:textId="77777777" w:rsidR="00B3500A" w:rsidRDefault="006D0C6E">
      <w:pPr>
        <w:pStyle w:val="Heading3"/>
      </w:pPr>
      <w:r>
        <w:t>5.2 PTO Change Propagation</w:t>
      </w:r>
    </w:p>
    <w:p w14:paraId="62488621" w14:textId="77777777" w:rsidR="00B3500A" w:rsidRDefault="006D0C6E" w:rsidP="00DB657C">
      <w:pPr>
        <w:pStyle w:val="ListParagraph"/>
        <w:numPr>
          <w:ilvl w:val="0"/>
          <w:numId w:val="20"/>
        </w:numPr>
      </w:pPr>
      <w:r>
        <w:t>Any change to approved PTO in Dayforce, including cancellation, adjustment, or date change, SHALL automatically synchronize to NetSuite.</w:t>
      </w:r>
    </w:p>
    <w:p w14:paraId="134E7FD3" w14:textId="77777777" w:rsidR="00B3500A" w:rsidRDefault="006D0C6E" w:rsidP="00DB657C">
      <w:pPr>
        <w:pStyle w:val="ListParagraph"/>
        <w:numPr>
          <w:ilvl w:val="0"/>
          <w:numId w:val="20"/>
        </w:numPr>
      </w:pPr>
      <w:r>
        <w:t>Cancelled PTO entries SHALL be removed or corrected in NetSuite automatically.</w:t>
      </w:r>
    </w:p>
    <w:p w14:paraId="458A8157" w14:textId="77777777" w:rsidR="00B3500A" w:rsidRDefault="006D0C6E">
      <w:pPr>
        <w:pStyle w:val="Heading3"/>
      </w:pPr>
      <w:r>
        <w:lastRenderedPageBreak/>
        <w:t>5.3 Synchronization Frequency</w:t>
      </w:r>
    </w:p>
    <w:p w14:paraId="6D90CF94" w14:textId="77777777" w:rsidR="00B3500A" w:rsidRDefault="006D0C6E" w:rsidP="00DB657C">
      <w:pPr>
        <w:pStyle w:val="ListParagraph"/>
        <w:numPr>
          <w:ilvl w:val="0"/>
          <w:numId w:val="21"/>
        </w:numPr>
      </w:pPr>
      <w:proofErr w:type="gramStart"/>
      <w:r>
        <w:t>The Dayforce</w:t>
      </w:r>
      <w:proofErr w:type="gramEnd"/>
      <w:r>
        <w:t xml:space="preserve"> to NetSuite synchronization SHALL </w:t>
      </w:r>
      <w:proofErr w:type="gramStart"/>
      <w:r>
        <w:t>occur</w:t>
      </w:r>
      <w:proofErr w:type="gramEnd"/>
      <w:r>
        <w:t xml:space="preserve"> more frequently than twice daily where technically feasible.</w:t>
      </w:r>
    </w:p>
    <w:p w14:paraId="67784CF6" w14:textId="77777777" w:rsidR="00B3500A" w:rsidRDefault="006D0C6E" w:rsidP="00DB657C">
      <w:pPr>
        <w:pStyle w:val="ListParagraph"/>
        <w:numPr>
          <w:ilvl w:val="0"/>
          <w:numId w:val="21"/>
        </w:numPr>
      </w:pPr>
      <w:r>
        <w:t>Near-real-time synchronization is preferred but not mandatory.</w:t>
      </w:r>
    </w:p>
    <w:p w14:paraId="0D2D5E4D" w14:textId="77777777" w:rsidR="00B3500A" w:rsidRDefault="006D0C6E">
      <w:pPr>
        <w:pStyle w:val="Heading2"/>
      </w:pPr>
      <w:r>
        <w:t>6. Non-Functional Requirements</w:t>
      </w:r>
    </w:p>
    <w:p w14:paraId="208756CA" w14:textId="77777777" w:rsidR="00B3500A" w:rsidRDefault="006D0C6E" w:rsidP="00DB657C">
      <w:pPr>
        <w:pStyle w:val="ListParagraph"/>
        <w:numPr>
          <w:ilvl w:val="0"/>
          <w:numId w:val="22"/>
        </w:numPr>
      </w:pPr>
      <w:r>
        <w:t>Integration failures SHALL be logged and visible to support troubleshooting.</w:t>
      </w:r>
    </w:p>
    <w:p w14:paraId="03193A4F" w14:textId="77777777" w:rsidR="00B3500A" w:rsidRDefault="006D0C6E" w:rsidP="00DB657C">
      <w:pPr>
        <w:pStyle w:val="ListParagraph"/>
        <w:numPr>
          <w:ilvl w:val="0"/>
          <w:numId w:val="22"/>
        </w:numPr>
      </w:pPr>
      <w:r>
        <w:t>Synchronization configuration SHALL be auditable and maintainable without redevelopment.</w:t>
      </w:r>
    </w:p>
    <w:p w14:paraId="79DEA1A4" w14:textId="77777777" w:rsidR="00B3500A" w:rsidRDefault="006D0C6E" w:rsidP="00DB657C">
      <w:pPr>
        <w:pStyle w:val="ListParagraph"/>
        <w:numPr>
          <w:ilvl w:val="0"/>
          <w:numId w:val="22"/>
        </w:numPr>
      </w:pPr>
      <w:r>
        <w:t xml:space="preserve">The solution SHALL </w:t>
      </w:r>
      <w:proofErr w:type="gramStart"/>
      <w:r>
        <w:t>support</w:t>
      </w:r>
      <w:proofErr w:type="gramEnd"/>
      <w:r>
        <w:t xml:space="preserve"> enterprise-scale project and task volumes.</w:t>
      </w:r>
    </w:p>
    <w:p w14:paraId="6CEC1294" w14:textId="77777777" w:rsidR="00B3500A" w:rsidRDefault="006D0C6E" w:rsidP="00DB657C">
      <w:pPr>
        <w:pStyle w:val="ListParagraph"/>
        <w:numPr>
          <w:ilvl w:val="0"/>
          <w:numId w:val="22"/>
        </w:numPr>
      </w:pPr>
      <w:r>
        <w:t>All synchronized data SHALL be traceable to its source system.</w:t>
      </w:r>
    </w:p>
    <w:p w14:paraId="116AAE78" w14:textId="72766562" w:rsidR="00DB657C" w:rsidRDefault="00DB657C" w:rsidP="00DB657C">
      <w:pPr>
        <w:pStyle w:val="ListParagraph"/>
        <w:numPr>
          <w:ilvl w:val="0"/>
          <w:numId w:val="22"/>
        </w:numPr>
      </w:pPr>
      <w:r>
        <w:t xml:space="preserve">The </w:t>
      </w:r>
      <w:r w:rsidR="00925586">
        <w:t xml:space="preserve">API </w:t>
      </w:r>
      <w:r>
        <w:t>solution</w:t>
      </w:r>
      <w:r w:rsidR="00925586">
        <w:t>s</w:t>
      </w:r>
      <w:r>
        <w:t xml:space="preserve"> should be deployable within Microsoft Azure cloud environment.</w:t>
      </w:r>
    </w:p>
    <w:p w14:paraId="3791AE3A" w14:textId="77777777" w:rsidR="00B3500A" w:rsidRDefault="006D0C6E">
      <w:pPr>
        <w:pStyle w:val="Heading2"/>
      </w:pPr>
      <w:r>
        <w:t>7. Out-of-Scope</w:t>
      </w:r>
    </w:p>
    <w:p w14:paraId="6AD5C7A7" w14:textId="2C2FA7C9" w:rsidR="00B3500A" w:rsidRDefault="006D0C6E" w:rsidP="00900FD3">
      <w:pPr>
        <w:pStyle w:val="ListParagraph"/>
        <w:numPr>
          <w:ilvl w:val="0"/>
          <w:numId w:val="32"/>
        </w:numPr>
      </w:pPr>
      <w:r>
        <w:t>Historical Mavenlink task recreation</w:t>
      </w:r>
    </w:p>
    <w:p w14:paraId="265930AE" w14:textId="2D6E0AB3" w:rsidR="00B3500A" w:rsidRDefault="006D0C6E" w:rsidP="00900FD3">
      <w:pPr>
        <w:pStyle w:val="ListParagraph"/>
        <w:numPr>
          <w:ilvl w:val="0"/>
          <w:numId w:val="32"/>
        </w:numPr>
      </w:pPr>
      <w:r>
        <w:t>End-user UI customization</w:t>
      </w:r>
    </w:p>
    <w:p w14:paraId="46AD42FA" w14:textId="01AD1A56" w:rsidR="00B3500A" w:rsidRDefault="006D0C6E" w:rsidP="00900FD3">
      <w:pPr>
        <w:pStyle w:val="ListParagraph"/>
        <w:numPr>
          <w:ilvl w:val="0"/>
          <w:numId w:val="32"/>
        </w:numPr>
      </w:pPr>
      <w:r>
        <w:t>Jira workflow redesign</w:t>
      </w:r>
    </w:p>
    <w:p w14:paraId="7FEF3A65" w14:textId="5574960F" w:rsidR="00B3500A" w:rsidRDefault="006D0C6E" w:rsidP="00900FD3">
      <w:pPr>
        <w:pStyle w:val="ListParagraph"/>
        <w:numPr>
          <w:ilvl w:val="0"/>
          <w:numId w:val="32"/>
        </w:numPr>
      </w:pPr>
      <w:r>
        <w:t>External reporting and analytics</w:t>
      </w:r>
    </w:p>
    <w:p w14:paraId="17A04322" w14:textId="77777777" w:rsidR="00B3500A" w:rsidRDefault="006D0C6E">
      <w:pPr>
        <w:pStyle w:val="Heading2"/>
      </w:pPr>
      <w:r>
        <w:t>8. Deliverables</w:t>
      </w:r>
    </w:p>
    <w:p w14:paraId="7A3C2E5D" w14:textId="6175FF7B" w:rsidR="00B3500A" w:rsidRDefault="006D0C6E" w:rsidP="00DB657C">
      <w:pPr>
        <w:pStyle w:val="ListParagraph"/>
        <w:numPr>
          <w:ilvl w:val="0"/>
          <w:numId w:val="26"/>
        </w:numPr>
      </w:pPr>
      <w:r>
        <w:t>Jira ↔ NetSuite integration meeting Section 4 requirements</w:t>
      </w:r>
    </w:p>
    <w:p w14:paraId="71CB9CC5" w14:textId="0590ED0E" w:rsidR="00B3500A" w:rsidRDefault="006D0C6E" w:rsidP="00DB657C">
      <w:pPr>
        <w:pStyle w:val="ListParagraph"/>
        <w:numPr>
          <w:ilvl w:val="0"/>
          <w:numId w:val="26"/>
        </w:numPr>
      </w:pPr>
      <w:r>
        <w:t>Dayforce → NetSuite integration meeting Section 5 requirements</w:t>
      </w:r>
    </w:p>
    <w:p w14:paraId="2B4A1C7E" w14:textId="1B979B42" w:rsidR="00B3500A" w:rsidRDefault="006D0C6E" w:rsidP="00DB657C">
      <w:pPr>
        <w:pStyle w:val="ListParagraph"/>
        <w:numPr>
          <w:ilvl w:val="0"/>
          <w:numId w:val="26"/>
        </w:numPr>
      </w:pPr>
      <w:r>
        <w:t>Plain-language configuration documentation</w:t>
      </w:r>
    </w:p>
    <w:p w14:paraId="5533C90A" w14:textId="760C304D" w:rsidR="00B3500A" w:rsidRDefault="006D0C6E" w:rsidP="00DB657C">
      <w:pPr>
        <w:pStyle w:val="ListParagraph"/>
        <w:numPr>
          <w:ilvl w:val="0"/>
          <w:numId w:val="26"/>
        </w:numPr>
      </w:pPr>
      <w:r>
        <w:t>Sandbox and production environment support</w:t>
      </w:r>
    </w:p>
    <w:p w14:paraId="3EB47879" w14:textId="77777777" w:rsidR="00B3500A" w:rsidRDefault="006D0C6E">
      <w:pPr>
        <w:pStyle w:val="Heading2"/>
      </w:pPr>
      <w:r>
        <w:t>9. Acceptance</w:t>
      </w:r>
    </w:p>
    <w:p w14:paraId="2C7E8CC1" w14:textId="77777777" w:rsidR="00B3500A" w:rsidRDefault="006D0C6E">
      <w:r>
        <w:t>Acceptance shall be based on satisfaction of Sections 4 and 5 as validated through Appendix A – Requirements Traceability Matrix (RTM).</w:t>
      </w:r>
    </w:p>
    <w:p w14:paraId="0DEA96F1" w14:textId="77777777" w:rsidR="00B3500A" w:rsidRDefault="006D0C6E">
      <w:r>
        <w:br w:type="page"/>
      </w:r>
    </w:p>
    <w:p w14:paraId="7BAD5252" w14:textId="77777777" w:rsidR="00B3500A" w:rsidRDefault="006D0C6E">
      <w:pPr>
        <w:pStyle w:val="Heading1"/>
      </w:pPr>
      <w:r>
        <w:lastRenderedPageBreak/>
        <w:t>APPENDIX A – Requirements Traceability Matrix (Summary)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7"/>
        <w:gridCol w:w="2876"/>
      </w:tblGrid>
      <w:tr w:rsidR="00B3500A" w14:paraId="602F7C94" w14:textId="77777777" w:rsidTr="00DB657C">
        <w:tc>
          <w:tcPr>
            <w:tcW w:w="2880" w:type="dxa"/>
          </w:tcPr>
          <w:p w14:paraId="433C0B86" w14:textId="77777777" w:rsidR="00B3500A" w:rsidRDefault="006D0C6E">
            <w:r>
              <w:t>Requirement ID</w:t>
            </w:r>
          </w:p>
        </w:tc>
        <w:tc>
          <w:tcPr>
            <w:tcW w:w="2880" w:type="dxa"/>
          </w:tcPr>
          <w:p w14:paraId="7192F7B5" w14:textId="77777777" w:rsidR="00B3500A" w:rsidRDefault="006D0C6E">
            <w:r>
              <w:t>Summary</w:t>
            </w:r>
          </w:p>
        </w:tc>
        <w:tc>
          <w:tcPr>
            <w:tcW w:w="2880" w:type="dxa"/>
          </w:tcPr>
          <w:p w14:paraId="2E35C767" w14:textId="77777777" w:rsidR="00B3500A" w:rsidRDefault="006D0C6E">
            <w:r>
              <w:t>Source Section</w:t>
            </w:r>
          </w:p>
        </w:tc>
      </w:tr>
      <w:tr w:rsidR="00B3500A" w14:paraId="76890DFA" w14:textId="77777777" w:rsidTr="00DB657C">
        <w:tc>
          <w:tcPr>
            <w:tcW w:w="2880" w:type="dxa"/>
          </w:tcPr>
          <w:p w14:paraId="18CB2285" w14:textId="77777777" w:rsidR="00B3500A" w:rsidRDefault="006D0C6E">
            <w:r>
              <w:t>JNS-01</w:t>
            </w:r>
          </w:p>
        </w:tc>
        <w:tc>
          <w:tcPr>
            <w:tcW w:w="2880" w:type="dxa"/>
          </w:tcPr>
          <w:p w14:paraId="43F7F93F" w14:textId="77777777" w:rsidR="00B3500A" w:rsidRDefault="006D0C6E">
            <w:r>
              <w:t>Per-project Jira sync enable/disable</w:t>
            </w:r>
          </w:p>
        </w:tc>
        <w:tc>
          <w:tcPr>
            <w:tcW w:w="2880" w:type="dxa"/>
          </w:tcPr>
          <w:p w14:paraId="1B21B0D1" w14:textId="77777777" w:rsidR="00B3500A" w:rsidRDefault="006D0C6E">
            <w:r>
              <w:t>4.1</w:t>
            </w:r>
          </w:p>
        </w:tc>
      </w:tr>
      <w:tr w:rsidR="00B3500A" w14:paraId="63E1F49A" w14:textId="77777777" w:rsidTr="00DB657C">
        <w:tc>
          <w:tcPr>
            <w:tcW w:w="2880" w:type="dxa"/>
          </w:tcPr>
          <w:p w14:paraId="02EA17AD" w14:textId="77777777" w:rsidR="00B3500A" w:rsidRDefault="006D0C6E">
            <w:r>
              <w:t>JNS-02</w:t>
            </w:r>
          </w:p>
        </w:tc>
        <w:tc>
          <w:tcPr>
            <w:tcW w:w="2880" w:type="dxa"/>
          </w:tcPr>
          <w:p w14:paraId="699AF208" w14:textId="77777777" w:rsidR="00B3500A" w:rsidRDefault="006D0C6E">
            <w:r>
              <w:t>NetSuite → Jira task creation</w:t>
            </w:r>
          </w:p>
        </w:tc>
        <w:tc>
          <w:tcPr>
            <w:tcW w:w="2880" w:type="dxa"/>
          </w:tcPr>
          <w:p w14:paraId="784400DC" w14:textId="77777777" w:rsidR="00B3500A" w:rsidRDefault="006D0C6E">
            <w:r>
              <w:t>4.2</w:t>
            </w:r>
          </w:p>
        </w:tc>
      </w:tr>
      <w:tr w:rsidR="00B3500A" w14:paraId="7322F638" w14:textId="77777777" w:rsidTr="00DB657C">
        <w:tc>
          <w:tcPr>
            <w:tcW w:w="2880" w:type="dxa"/>
          </w:tcPr>
          <w:p w14:paraId="6E719B5F" w14:textId="77777777" w:rsidR="00B3500A" w:rsidRDefault="006D0C6E">
            <w:r>
              <w:t>JNS-03</w:t>
            </w:r>
          </w:p>
        </w:tc>
        <w:tc>
          <w:tcPr>
            <w:tcW w:w="2880" w:type="dxa"/>
          </w:tcPr>
          <w:p w14:paraId="17628D24" w14:textId="77777777" w:rsidR="00B3500A" w:rsidRDefault="006D0C6E">
            <w:r>
              <w:t>Jira → NetSuite task creation</w:t>
            </w:r>
          </w:p>
        </w:tc>
        <w:tc>
          <w:tcPr>
            <w:tcW w:w="2880" w:type="dxa"/>
          </w:tcPr>
          <w:p w14:paraId="3ACD5AD8" w14:textId="77777777" w:rsidR="00B3500A" w:rsidRDefault="006D0C6E">
            <w:r>
              <w:t>4.2</w:t>
            </w:r>
          </w:p>
        </w:tc>
      </w:tr>
      <w:tr w:rsidR="00B3500A" w14:paraId="11A78FC2" w14:textId="77777777" w:rsidTr="00DB657C">
        <w:tc>
          <w:tcPr>
            <w:tcW w:w="2880" w:type="dxa"/>
          </w:tcPr>
          <w:p w14:paraId="1F4CB5D0" w14:textId="77777777" w:rsidR="00B3500A" w:rsidRDefault="006D0C6E">
            <w:r>
              <w:t>JNS-04</w:t>
            </w:r>
          </w:p>
        </w:tc>
        <w:tc>
          <w:tcPr>
            <w:tcW w:w="2880" w:type="dxa"/>
          </w:tcPr>
          <w:p w14:paraId="5CE79C97" w14:textId="77777777" w:rsidR="00B3500A" w:rsidRDefault="006D0C6E">
            <w:r>
              <w:t>One-way name sync (Jira → NetSuite)</w:t>
            </w:r>
          </w:p>
        </w:tc>
        <w:tc>
          <w:tcPr>
            <w:tcW w:w="2880" w:type="dxa"/>
          </w:tcPr>
          <w:p w14:paraId="3C6F3741" w14:textId="77777777" w:rsidR="00B3500A" w:rsidRDefault="006D0C6E">
            <w:r>
              <w:t>4.2</w:t>
            </w:r>
          </w:p>
        </w:tc>
      </w:tr>
      <w:tr w:rsidR="00B3500A" w14:paraId="6FF1421D" w14:textId="77777777" w:rsidTr="00DB657C">
        <w:tc>
          <w:tcPr>
            <w:tcW w:w="2880" w:type="dxa"/>
          </w:tcPr>
          <w:p w14:paraId="6442C277" w14:textId="77777777" w:rsidR="00B3500A" w:rsidRDefault="006D0C6E">
            <w:r>
              <w:t>JNS-05</w:t>
            </w:r>
          </w:p>
        </w:tc>
        <w:tc>
          <w:tcPr>
            <w:tcW w:w="2880" w:type="dxa"/>
          </w:tcPr>
          <w:p w14:paraId="702B49E3" w14:textId="77777777" w:rsidR="00B3500A" w:rsidRDefault="006D0C6E">
            <w:r>
              <w:t>Jira ticket ID stored in NetSuite</w:t>
            </w:r>
          </w:p>
        </w:tc>
        <w:tc>
          <w:tcPr>
            <w:tcW w:w="2880" w:type="dxa"/>
          </w:tcPr>
          <w:p w14:paraId="47BE7091" w14:textId="77777777" w:rsidR="00B3500A" w:rsidRDefault="006D0C6E">
            <w:r>
              <w:t>4.3</w:t>
            </w:r>
          </w:p>
        </w:tc>
      </w:tr>
      <w:tr w:rsidR="00B3500A" w14:paraId="51D04270" w14:textId="77777777" w:rsidTr="00DB657C">
        <w:tc>
          <w:tcPr>
            <w:tcW w:w="2880" w:type="dxa"/>
          </w:tcPr>
          <w:p w14:paraId="158251C4" w14:textId="77777777" w:rsidR="00B3500A" w:rsidRDefault="006D0C6E">
            <w:r>
              <w:t>JNS-06</w:t>
            </w:r>
          </w:p>
        </w:tc>
        <w:tc>
          <w:tcPr>
            <w:tcW w:w="2880" w:type="dxa"/>
          </w:tcPr>
          <w:p w14:paraId="4387902A" w14:textId="77777777" w:rsidR="00B3500A" w:rsidRDefault="006D0C6E">
            <w:r>
              <w:t>Configurable issue/status mapping</w:t>
            </w:r>
          </w:p>
        </w:tc>
        <w:tc>
          <w:tcPr>
            <w:tcW w:w="2880" w:type="dxa"/>
          </w:tcPr>
          <w:p w14:paraId="42B26B6E" w14:textId="77777777" w:rsidR="00B3500A" w:rsidRDefault="006D0C6E">
            <w:r>
              <w:t>4.4</w:t>
            </w:r>
          </w:p>
        </w:tc>
      </w:tr>
      <w:tr w:rsidR="00B3500A" w14:paraId="1F070238" w14:textId="77777777" w:rsidTr="00DB657C">
        <w:tc>
          <w:tcPr>
            <w:tcW w:w="2880" w:type="dxa"/>
          </w:tcPr>
          <w:p w14:paraId="3D91969C" w14:textId="77777777" w:rsidR="00B3500A" w:rsidRDefault="006D0C6E">
            <w:r>
              <w:t>JNS-07</w:t>
            </w:r>
          </w:p>
        </w:tc>
        <w:tc>
          <w:tcPr>
            <w:tcW w:w="2880" w:type="dxa"/>
          </w:tcPr>
          <w:p w14:paraId="154BA2EF" w14:textId="77777777" w:rsidR="00B3500A" w:rsidRDefault="006D0C6E">
            <w:r>
              <w:t>Admin / non-sync task support</w:t>
            </w:r>
          </w:p>
        </w:tc>
        <w:tc>
          <w:tcPr>
            <w:tcW w:w="2880" w:type="dxa"/>
          </w:tcPr>
          <w:p w14:paraId="11B67083" w14:textId="77777777" w:rsidR="00B3500A" w:rsidRDefault="006D0C6E">
            <w:r>
              <w:t>4.5</w:t>
            </w:r>
          </w:p>
        </w:tc>
      </w:tr>
      <w:tr w:rsidR="00B3500A" w14:paraId="0EDC306E" w14:textId="77777777" w:rsidTr="00DB657C">
        <w:tc>
          <w:tcPr>
            <w:tcW w:w="2880" w:type="dxa"/>
          </w:tcPr>
          <w:p w14:paraId="6AECF3C2" w14:textId="77777777" w:rsidR="00B3500A" w:rsidRDefault="006D0C6E">
            <w:r>
              <w:t>JNS-08</w:t>
            </w:r>
          </w:p>
        </w:tc>
        <w:tc>
          <w:tcPr>
            <w:tcW w:w="2880" w:type="dxa"/>
          </w:tcPr>
          <w:p w14:paraId="1F505C61" w14:textId="77777777" w:rsidR="00B3500A" w:rsidRDefault="006D0C6E">
            <w:r>
              <w:t>Project-specific Jira queries</w:t>
            </w:r>
          </w:p>
        </w:tc>
        <w:tc>
          <w:tcPr>
            <w:tcW w:w="2880" w:type="dxa"/>
          </w:tcPr>
          <w:p w14:paraId="68F4B54D" w14:textId="77777777" w:rsidR="00B3500A" w:rsidRDefault="006D0C6E">
            <w:r>
              <w:t>4.6</w:t>
            </w:r>
          </w:p>
        </w:tc>
      </w:tr>
      <w:tr w:rsidR="00B3500A" w14:paraId="5A4072B4" w14:textId="77777777" w:rsidTr="00DB657C">
        <w:tc>
          <w:tcPr>
            <w:tcW w:w="2880" w:type="dxa"/>
          </w:tcPr>
          <w:p w14:paraId="303A9D31" w14:textId="77777777" w:rsidR="00B3500A" w:rsidRDefault="006D0C6E">
            <w:r>
              <w:t>DNS-01</w:t>
            </w:r>
          </w:p>
        </w:tc>
        <w:tc>
          <w:tcPr>
            <w:tcW w:w="2880" w:type="dxa"/>
          </w:tcPr>
          <w:p w14:paraId="53AD213D" w14:textId="77777777" w:rsidR="00B3500A" w:rsidRDefault="006D0C6E">
            <w:r>
              <w:t>Approved PTO sync</w:t>
            </w:r>
          </w:p>
        </w:tc>
        <w:tc>
          <w:tcPr>
            <w:tcW w:w="2880" w:type="dxa"/>
          </w:tcPr>
          <w:p w14:paraId="33E10318" w14:textId="77777777" w:rsidR="00B3500A" w:rsidRDefault="006D0C6E">
            <w:r>
              <w:t>5.1</w:t>
            </w:r>
          </w:p>
        </w:tc>
      </w:tr>
      <w:tr w:rsidR="00B3500A" w14:paraId="421C8DE7" w14:textId="77777777" w:rsidTr="00DB657C">
        <w:tc>
          <w:tcPr>
            <w:tcW w:w="2880" w:type="dxa"/>
          </w:tcPr>
          <w:p w14:paraId="757D4C10" w14:textId="77777777" w:rsidR="00B3500A" w:rsidRDefault="006D0C6E">
            <w:r>
              <w:t>DNS-02</w:t>
            </w:r>
          </w:p>
        </w:tc>
        <w:tc>
          <w:tcPr>
            <w:tcW w:w="2880" w:type="dxa"/>
          </w:tcPr>
          <w:p w14:paraId="62DBF87F" w14:textId="77777777" w:rsidR="00B3500A" w:rsidRDefault="006D0C6E">
            <w:r>
              <w:t>PTO change propagation</w:t>
            </w:r>
          </w:p>
        </w:tc>
        <w:tc>
          <w:tcPr>
            <w:tcW w:w="2880" w:type="dxa"/>
          </w:tcPr>
          <w:p w14:paraId="2BD9158D" w14:textId="77777777" w:rsidR="00B3500A" w:rsidRDefault="006D0C6E">
            <w:r>
              <w:t>5.2</w:t>
            </w:r>
          </w:p>
        </w:tc>
      </w:tr>
      <w:tr w:rsidR="00B3500A" w14:paraId="41BB2705" w14:textId="77777777" w:rsidTr="00DB657C">
        <w:tc>
          <w:tcPr>
            <w:tcW w:w="2880" w:type="dxa"/>
          </w:tcPr>
          <w:p w14:paraId="5C7C9BED" w14:textId="77777777" w:rsidR="00B3500A" w:rsidRDefault="006D0C6E">
            <w:r>
              <w:t>DNS-03</w:t>
            </w:r>
          </w:p>
        </w:tc>
        <w:tc>
          <w:tcPr>
            <w:tcW w:w="2880" w:type="dxa"/>
          </w:tcPr>
          <w:p w14:paraId="3376B81A" w14:textId="77777777" w:rsidR="00B3500A" w:rsidRDefault="006D0C6E">
            <w:r>
              <w:t>Sync frequency requirement</w:t>
            </w:r>
          </w:p>
        </w:tc>
        <w:tc>
          <w:tcPr>
            <w:tcW w:w="2880" w:type="dxa"/>
          </w:tcPr>
          <w:p w14:paraId="6C819196" w14:textId="77777777" w:rsidR="00B3500A" w:rsidRDefault="006D0C6E">
            <w:r>
              <w:t>5.3</w:t>
            </w:r>
          </w:p>
        </w:tc>
      </w:tr>
    </w:tbl>
    <w:p w14:paraId="78C95892" w14:textId="77777777" w:rsidR="005E1A35" w:rsidRDefault="005E1A35"/>
    <w:sectPr w:rsidR="005E1A35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E7D4C" w14:textId="77777777" w:rsidR="00004510" w:rsidRDefault="00004510" w:rsidP="00BB0093">
      <w:pPr>
        <w:spacing w:after="0" w:line="240" w:lineRule="auto"/>
      </w:pPr>
      <w:r>
        <w:separator/>
      </w:r>
    </w:p>
  </w:endnote>
  <w:endnote w:type="continuationSeparator" w:id="0">
    <w:p w14:paraId="13BA9CA2" w14:textId="77777777" w:rsidR="00004510" w:rsidRDefault="00004510" w:rsidP="00BB0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A418A" w14:textId="77777777" w:rsidR="00004510" w:rsidRDefault="00004510" w:rsidP="00BB0093">
      <w:pPr>
        <w:spacing w:after="0" w:line="240" w:lineRule="auto"/>
      </w:pPr>
      <w:r>
        <w:separator/>
      </w:r>
    </w:p>
  </w:footnote>
  <w:footnote w:type="continuationSeparator" w:id="0">
    <w:p w14:paraId="16A2CB66" w14:textId="77777777" w:rsidR="00004510" w:rsidRDefault="00004510" w:rsidP="00BB00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96D85" w14:textId="6023E42F" w:rsidR="00BB0093" w:rsidRDefault="00BB0093" w:rsidP="00BB0093">
    <w:pPr>
      <w:pStyle w:val="Header"/>
      <w:jc w:val="center"/>
    </w:pPr>
    <w:r w:rsidRPr="00BB0093">
      <w:drawing>
        <wp:inline distT="0" distB="0" distL="0" distR="0" wp14:anchorId="5BF5B9BC" wp14:editId="7455AE2B">
          <wp:extent cx="2910177" cy="594848"/>
          <wp:effectExtent l="0" t="0" r="5080" b="0"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A3952067-55BB-4FDC-2C93-3F5B50F7A24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A3952067-55BB-4FDC-2C93-3F5B50F7A241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33106" cy="5995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A7E59"/>
    <w:multiLevelType w:val="hybridMultilevel"/>
    <w:tmpl w:val="806A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3E72B0"/>
    <w:multiLevelType w:val="hybridMultilevel"/>
    <w:tmpl w:val="30C68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802DD8"/>
    <w:multiLevelType w:val="hybridMultilevel"/>
    <w:tmpl w:val="E06E7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490411"/>
    <w:multiLevelType w:val="hybridMultilevel"/>
    <w:tmpl w:val="73121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28439B"/>
    <w:multiLevelType w:val="hybridMultilevel"/>
    <w:tmpl w:val="A02EA0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7F1DDD"/>
    <w:multiLevelType w:val="hybridMultilevel"/>
    <w:tmpl w:val="D9A2A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E7D6A"/>
    <w:multiLevelType w:val="hybridMultilevel"/>
    <w:tmpl w:val="C57813FE"/>
    <w:lvl w:ilvl="0" w:tplc="BAA01458">
      <w:start w:val="4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A33ED"/>
    <w:multiLevelType w:val="hybridMultilevel"/>
    <w:tmpl w:val="830CF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047D4C"/>
    <w:multiLevelType w:val="hybridMultilevel"/>
    <w:tmpl w:val="38D48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A31AA"/>
    <w:multiLevelType w:val="hybridMultilevel"/>
    <w:tmpl w:val="A91C14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44193F"/>
    <w:multiLevelType w:val="hybridMultilevel"/>
    <w:tmpl w:val="20084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13407"/>
    <w:multiLevelType w:val="hybridMultilevel"/>
    <w:tmpl w:val="D8D29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C643C2"/>
    <w:multiLevelType w:val="hybridMultilevel"/>
    <w:tmpl w:val="40321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2617A4"/>
    <w:multiLevelType w:val="hybridMultilevel"/>
    <w:tmpl w:val="319A3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F94D88"/>
    <w:multiLevelType w:val="hybridMultilevel"/>
    <w:tmpl w:val="1A8E3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044E99"/>
    <w:multiLevelType w:val="hybridMultilevel"/>
    <w:tmpl w:val="15024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7568F0"/>
    <w:multiLevelType w:val="hybridMultilevel"/>
    <w:tmpl w:val="2F2C3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06BD3"/>
    <w:multiLevelType w:val="hybridMultilevel"/>
    <w:tmpl w:val="BBF64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1C0546"/>
    <w:multiLevelType w:val="hybridMultilevel"/>
    <w:tmpl w:val="DF56A1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3B6ABA"/>
    <w:multiLevelType w:val="hybridMultilevel"/>
    <w:tmpl w:val="046CE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E46E4"/>
    <w:multiLevelType w:val="hybridMultilevel"/>
    <w:tmpl w:val="B2842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F7213C"/>
    <w:multiLevelType w:val="hybridMultilevel"/>
    <w:tmpl w:val="5C12A71E"/>
    <w:lvl w:ilvl="0" w:tplc="BDE6D9FC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3E5F7F"/>
    <w:multiLevelType w:val="hybridMultilevel"/>
    <w:tmpl w:val="CD4A1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695348">
    <w:abstractNumId w:val="8"/>
  </w:num>
  <w:num w:numId="2" w16cid:durableId="778717482">
    <w:abstractNumId w:val="6"/>
  </w:num>
  <w:num w:numId="3" w16cid:durableId="1580171103">
    <w:abstractNumId w:val="5"/>
  </w:num>
  <w:num w:numId="4" w16cid:durableId="585305336">
    <w:abstractNumId w:val="4"/>
  </w:num>
  <w:num w:numId="5" w16cid:durableId="2008560066">
    <w:abstractNumId w:val="7"/>
  </w:num>
  <w:num w:numId="6" w16cid:durableId="1059785714">
    <w:abstractNumId w:val="3"/>
  </w:num>
  <w:num w:numId="7" w16cid:durableId="324818560">
    <w:abstractNumId w:val="2"/>
  </w:num>
  <w:num w:numId="8" w16cid:durableId="581643242">
    <w:abstractNumId w:val="1"/>
  </w:num>
  <w:num w:numId="9" w16cid:durableId="1894388845">
    <w:abstractNumId w:val="0"/>
  </w:num>
  <w:num w:numId="10" w16cid:durableId="757793826">
    <w:abstractNumId w:val="17"/>
  </w:num>
  <w:num w:numId="11" w16cid:durableId="5836641">
    <w:abstractNumId w:val="9"/>
  </w:num>
  <w:num w:numId="12" w16cid:durableId="1174422230">
    <w:abstractNumId w:val="24"/>
  </w:num>
  <w:num w:numId="13" w16cid:durableId="1324238683">
    <w:abstractNumId w:val="16"/>
  </w:num>
  <w:num w:numId="14" w16cid:durableId="223417020">
    <w:abstractNumId w:val="29"/>
  </w:num>
  <w:num w:numId="15" w16cid:durableId="1483811639">
    <w:abstractNumId w:val="11"/>
  </w:num>
  <w:num w:numId="16" w16cid:durableId="863909276">
    <w:abstractNumId w:val="22"/>
  </w:num>
  <w:num w:numId="17" w16cid:durableId="349571133">
    <w:abstractNumId w:val="14"/>
  </w:num>
  <w:num w:numId="18" w16cid:durableId="772702106">
    <w:abstractNumId w:val="12"/>
  </w:num>
  <w:num w:numId="19" w16cid:durableId="1966112351">
    <w:abstractNumId w:val="23"/>
  </w:num>
  <w:num w:numId="20" w16cid:durableId="1619483852">
    <w:abstractNumId w:val="21"/>
  </w:num>
  <w:num w:numId="21" w16cid:durableId="425540984">
    <w:abstractNumId w:val="26"/>
  </w:num>
  <w:num w:numId="22" w16cid:durableId="402216935">
    <w:abstractNumId w:val="31"/>
  </w:num>
  <w:num w:numId="23" w16cid:durableId="2127652887">
    <w:abstractNumId w:val="10"/>
  </w:num>
  <w:num w:numId="24" w16cid:durableId="529533630">
    <w:abstractNumId w:val="30"/>
  </w:num>
  <w:num w:numId="25" w16cid:durableId="2125028615">
    <w:abstractNumId w:val="13"/>
  </w:num>
  <w:num w:numId="26" w16cid:durableId="201285209">
    <w:abstractNumId w:val="18"/>
  </w:num>
  <w:num w:numId="27" w16cid:durableId="1607152165">
    <w:abstractNumId w:val="25"/>
  </w:num>
  <w:num w:numId="28" w16cid:durableId="1384910160">
    <w:abstractNumId w:val="15"/>
  </w:num>
  <w:num w:numId="29" w16cid:durableId="968432945">
    <w:abstractNumId w:val="19"/>
  </w:num>
  <w:num w:numId="30" w16cid:durableId="1439522110">
    <w:abstractNumId w:val="27"/>
  </w:num>
  <w:num w:numId="31" w16cid:durableId="218707757">
    <w:abstractNumId w:val="20"/>
  </w:num>
  <w:num w:numId="32" w16cid:durableId="72977336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510"/>
    <w:rsid w:val="00010E79"/>
    <w:rsid w:val="00034616"/>
    <w:rsid w:val="0004473A"/>
    <w:rsid w:val="0006063C"/>
    <w:rsid w:val="00060C20"/>
    <w:rsid w:val="000D437D"/>
    <w:rsid w:val="001030F3"/>
    <w:rsid w:val="001205F0"/>
    <w:rsid w:val="001357B5"/>
    <w:rsid w:val="001369F5"/>
    <w:rsid w:val="0015074B"/>
    <w:rsid w:val="00185205"/>
    <w:rsid w:val="00232389"/>
    <w:rsid w:val="002423F0"/>
    <w:rsid w:val="002951D3"/>
    <w:rsid w:val="0029639D"/>
    <w:rsid w:val="002F5993"/>
    <w:rsid w:val="00326F90"/>
    <w:rsid w:val="003A6FE5"/>
    <w:rsid w:val="003B2B00"/>
    <w:rsid w:val="003B7543"/>
    <w:rsid w:val="003E3D1A"/>
    <w:rsid w:val="004374F8"/>
    <w:rsid w:val="004649BD"/>
    <w:rsid w:val="00477532"/>
    <w:rsid w:val="00485A97"/>
    <w:rsid w:val="0052355A"/>
    <w:rsid w:val="00527B1E"/>
    <w:rsid w:val="00535FC3"/>
    <w:rsid w:val="00566274"/>
    <w:rsid w:val="00595092"/>
    <w:rsid w:val="005C3E09"/>
    <w:rsid w:val="005E1A35"/>
    <w:rsid w:val="005E65A9"/>
    <w:rsid w:val="00676374"/>
    <w:rsid w:val="00681219"/>
    <w:rsid w:val="006916C3"/>
    <w:rsid w:val="00692E59"/>
    <w:rsid w:val="006A2BCE"/>
    <w:rsid w:val="006C50DA"/>
    <w:rsid w:val="006D0C6E"/>
    <w:rsid w:val="006E45C4"/>
    <w:rsid w:val="00710FB0"/>
    <w:rsid w:val="00774BCD"/>
    <w:rsid w:val="00811DD6"/>
    <w:rsid w:val="008B0522"/>
    <w:rsid w:val="008F24FD"/>
    <w:rsid w:val="00900FD3"/>
    <w:rsid w:val="009165D4"/>
    <w:rsid w:val="00925586"/>
    <w:rsid w:val="009307AF"/>
    <w:rsid w:val="00934BAA"/>
    <w:rsid w:val="009367F3"/>
    <w:rsid w:val="009548D8"/>
    <w:rsid w:val="009555CA"/>
    <w:rsid w:val="0099422E"/>
    <w:rsid w:val="009F36FC"/>
    <w:rsid w:val="00AA0C7B"/>
    <w:rsid w:val="00AA1D8D"/>
    <w:rsid w:val="00AB7B07"/>
    <w:rsid w:val="00AC1893"/>
    <w:rsid w:val="00AC70AF"/>
    <w:rsid w:val="00AD788D"/>
    <w:rsid w:val="00AF145D"/>
    <w:rsid w:val="00AF2F76"/>
    <w:rsid w:val="00B3500A"/>
    <w:rsid w:val="00B47730"/>
    <w:rsid w:val="00B84FCD"/>
    <w:rsid w:val="00BB0093"/>
    <w:rsid w:val="00C17B51"/>
    <w:rsid w:val="00C31AC3"/>
    <w:rsid w:val="00C37EFE"/>
    <w:rsid w:val="00C76D7D"/>
    <w:rsid w:val="00C8068E"/>
    <w:rsid w:val="00C96CC4"/>
    <w:rsid w:val="00CB0664"/>
    <w:rsid w:val="00D15BC7"/>
    <w:rsid w:val="00D260C0"/>
    <w:rsid w:val="00D770A2"/>
    <w:rsid w:val="00DB657C"/>
    <w:rsid w:val="00DD2A70"/>
    <w:rsid w:val="00E03116"/>
    <w:rsid w:val="00E4419A"/>
    <w:rsid w:val="00ED67A1"/>
    <w:rsid w:val="00EE5C6E"/>
    <w:rsid w:val="00F25751"/>
    <w:rsid w:val="00F33FE2"/>
    <w:rsid w:val="00FC1E8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F432973-D576-4B85-94E2-D1D7CA8A2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C3E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C3E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C3E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C3E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C3E09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5C3E0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217ABCE08BC94C9B903C15B23C2D6C" ma:contentTypeVersion="17" ma:contentTypeDescription="Create a new document." ma:contentTypeScope="" ma:versionID="da6ab2a6f597154451232da0e7d48821">
  <xsd:schema xmlns:xsd="http://www.w3.org/2001/XMLSchema" xmlns:xs="http://www.w3.org/2001/XMLSchema" xmlns:p="http://schemas.microsoft.com/office/2006/metadata/properties" xmlns:ns2="e1a0ab8d-45eb-4904-9bbf-8f8f5c705200" xmlns:ns3="72669d19-5159-4e3c-83fb-424604e64932" targetNamespace="http://schemas.microsoft.com/office/2006/metadata/properties" ma:root="true" ma:fieldsID="0d69edde0c6d87e3854c7e825d5b7639" ns2:_="" ns3:_="">
    <xsd:import namespace="e1a0ab8d-45eb-4904-9bbf-8f8f5c705200"/>
    <xsd:import namespace="72669d19-5159-4e3c-83fb-424604e649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0ab8d-45eb-4904-9bbf-8f8f5c7052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072ee17-e98b-42da-be82-66d19138b6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669d19-5159-4e3c-83fb-424604e6493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2c268fa-505e-4d06-8950-a1bbd4b5b64c}" ma:internalName="TaxCatchAll" ma:showField="CatchAllData" ma:web="72669d19-5159-4e3c-83fb-424604e6493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a0ab8d-45eb-4904-9bbf-8f8f5c705200">
      <Terms xmlns="http://schemas.microsoft.com/office/infopath/2007/PartnerControls"/>
    </lcf76f155ced4ddcb4097134ff3c332f>
    <TaxCatchAll xmlns="72669d19-5159-4e3c-83fb-424604e64932" xsi:nil="true"/>
    <_Flow_SignoffStatus xmlns="e1a0ab8d-45eb-4904-9bbf-8f8f5c705200" xsi:nil="true"/>
  </documentManagement>
</p:properties>
</file>

<file path=customXml/itemProps1.xml><?xml version="1.0" encoding="utf-8"?>
<ds:datastoreItem xmlns:ds="http://schemas.openxmlformats.org/officeDocument/2006/customXml" ds:itemID="{18D4DEFF-7E7E-4700-93C7-0C9CCAA781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9CDE72-CCAF-4583-99F5-A4D68DB91B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0ab8d-45eb-4904-9bbf-8f8f5c705200"/>
    <ds:schemaRef ds:uri="72669d19-5159-4e3c-83fb-424604e649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EF5EEE2-7FA8-4A53-8C27-5531AF06C79F}">
  <ds:schemaRefs>
    <ds:schemaRef ds:uri="http://schemas.microsoft.com/office/2006/metadata/properties"/>
    <ds:schemaRef ds:uri="http://schemas.microsoft.com/office/infopath/2007/PartnerControls"/>
    <ds:schemaRef ds:uri="e1a0ab8d-45eb-4904-9bbf-8f8f5c705200"/>
    <ds:schemaRef ds:uri="72669d19-5159-4e3c-83fb-424604e6493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696</Words>
  <Characters>4458</Characters>
  <Application>Microsoft Office Word</Application>
  <DocSecurity>0</DocSecurity>
  <Lines>135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5032</CharactersWithSpaces>
  <SharedDoc>false</SharedDoc>
  <HyperlinkBase/>
  <HLinks>
    <vt:vector size="6" baseType="variant">
      <vt:variant>
        <vt:i4>5636216</vt:i4>
      </vt:variant>
      <vt:variant>
        <vt:i4>0</vt:i4>
      </vt:variant>
      <vt:variant>
        <vt:i4>0</vt:i4>
      </vt:variant>
      <vt:variant>
        <vt:i4>5</vt:i4>
      </vt:variant>
      <vt:variant>
        <vt:lpwstr>mailto:haleyforgeron@bluedrop.com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Moores</cp:lastModifiedBy>
  <cp:revision>2</cp:revision>
  <dcterms:created xsi:type="dcterms:W3CDTF">2026-05-26T18:34:00Z</dcterms:created>
  <dcterms:modified xsi:type="dcterms:W3CDTF">2026-05-26T18:34:00Z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0x010100DA217ABCE08BC94C9B903C15B23C2D6C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