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d_basic--markdown-sanity-demo"/>
    <w:p>
      <w:pPr>
        <w:pStyle w:val="Heading1"/>
      </w:pPr>
      <w:r>
        <w:t xml:space="preserve">md_basic — Markdown sanity demo</w:t>
      </w:r>
    </w:p>
    <w:p>
      <w:pPr>
        <w:pStyle w:val="FirstParagraph"/>
      </w:pPr>
      <w:r>
        <w:t xml:space="preserve">This example demonstrates that</w:t>
      </w:r>
      <w:r>
        <w:t xml:space="preserve"> </w:t>
      </w:r>
      <w:r>
        <w:rPr>
          <w:rStyle w:val="VerbatimChar"/>
        </w:rPr>
        <w:t xml:space="preserve">docxsphinx</w:t>
      </w:r>
      <w:r>
        <w:t xml:space="preserve"> </w:t>
      </w:r>
      <w:r>
        <w:t xml:space="preserve">can render a plain Markdown</w:t>
      </w:r>
      <w:r>
        <w:t xml:space="preserve"> </w:t>
      </w:r>
      <w:r>
        <w:t xml:space="preserve">source file to a Word document via</w:t>
      </w:r>
      <w:r>
        <w:t xml:space="preserve"> </w:t>
      </w:r>
      <w:r>
        <w:rPr>
          <w:rStyle w:val="VerbatimChar"/>
        </w:rPr>
        <w:t xml:space="preserve">myst-parser</w:t>
      </w:r>
      <w:r>
        <w:t xml:space="preserve">, with no additional</w:t>
      </w:r>
      <w:r>
        <w:t xml:space="preserve"> </w:t>
      </w:r>
      <w:r>
        <w:t xml:space="preserve">configuration beyond enabling MyST as the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source parser.</w:t>
      </w:r>
    </w:p>
    <w:bookmarkStart w:id="20" w:name="paragraphs-and-inline-formatting"/>
    <w:p>
      <w:pPr>
        <w:pStyle w:val="Heading2"/>
      </w:pPr>
      <w:r>
        <w:t xml:space="preserve">Paragraphs and inline formatting</w:t>
      </w:r>
    </w:p>
    <w:p>
      <w:pPr>
        <w:pStyle w:val="FirstParagraph"/>
      </w:pPr>
      <w:r>
        <w:t xml:space="preserve">Here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,</w:t>
      </w:r>
      <w:r>
        <w:t xml:space="preserve"> </w:t>
      </w:r>
      <w:r>
        <w:rPr>
          <w:i/>
          <w:iCs/>
        </w:rPr>
        <w:t xml:space="preserve">italic text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bold italic</w:t>
      </w:r>
      <w:r>
        <w:t xml:space="preserve">,</w:t>
      </w:r>
      <w:r>
        <w:t xml:space="preserve"> </w:t>
      </w:r>
      <w:r>
        <w:t xml:space="preserve">and some inline</w:t>
      </w:r>
      <w:r>
        <w:t xml:space="preserve"> </w:t>
      </w:r>
      <w:r>
        <w:rPr>
          <w:rStyle w:val="VerbatimChar"/>
        </w:rPr>
        <w:t xml:space="preserve">code literal</w:t>
      </w:r>
      <w:r>
        <w:t xml:space="preserve">. Markdown also supports</w:t>
      </w:r>
      <w:r>
        <w:t xml:space="preserve"> </w:t>
      </w:r>
      <w:r>
        <w:rPr>
          <w:strike/>
        </w:rPr>
        <w:t xml:space="preserve">strikethrough</w:t>
      </w:r>
      <w:r>
        <w:t xml:space="preserve"> </w:t>
      </w:r>
      <w:r>
        <w:t xml:space="preserve">text when the</w:t>
      </w:r>
      <w:r>
        <w:t xml:space="preserve"> </w:t>
      </w:r>
      <w:r>
        <w:rPr>
          <w:rStyle w:val="VerbatimChar"/>
        </w:rPr>
        <w:t xml:space="preserve">strikethrough</w:t>
      </w:r>
      <w:r>
        <w:t xml:space="preserve"> </w:t>
      </w:r>
      <w:r>
        <w:t xml:space="preserve">MyST extension is enabled.</w:t>
      </w:r>
    </w:p>
    <w:p>
      <w:pPr>
        <w:pStyle w:val="BodyText"/>
      </w:pPr>
      <w:r>
        <w:t xml:space="preserve">A second paragraph, separated by a blank line, with a trailing sentence</w:t>
      </w:r>
      <w:r>
        <w:t xml:space="preserve"> </w:t>
      </w:r>
      <w:r>
        <w:t xml:space="preserve">that wraps across multiple soft-break lines</w:t>
      </w:r>
      <w:r>
        <w:t xml:space="preserve"> </w:t>
      </w:r>
      <w:r>
        <w:t xml:space="preserve">but still becomes one paragraph in the output.</w:t>
      </w:r>
    </w:p>
    <w:bookmarkEnd w:id="20"/>
    <w:bookmarkStart w:id="23" w:name="nested-headings"/>
    <w:p>
      <w:pPr>
        <w:pStyle w:val="Heading2"/>
      </w:pPr>
      <w:r>
        <w:t xml:space="preserve">Nested headings</w:t>
      </w:r>
    </w:p>
    <w:bookmarkStart w:id="22" w:name="level-three"/>
    <w:p>
      <w:pPr>
        <w:pStyle w:val="Heading3"/>
      </w:pPr>
      <w:r>
        <w:t xml:space="preserve">Level three</w:t>
      </w:r>
    </w:p>
    <w:p>
      <w:pPr>
        <w:pStyle w:val="FirstParagraph"/>
      </w:pPr>
      <w:r>
        <w:t xml:space="preserve">Content under a level-three heading.</w:t>
      </w:r>
    </w:p>
    <w:bookmarkStart w:id="21" w:name="level-four"/>
    <w:p>
      <w:pPr>
        <w:pStyle w:val="Heading4"/>
      </w:pPr>
      <w:r>
        <w:t xml:space="preserve">Level four</w:t>
      </w:r>
    </w:p>
    <w:p>
      <w:pPr>
        <w:pStyle w:val="FirstParagraph"/>
      </w:pPr>
      <w:r>
        <w:t xml:space="preserve">Content under a level-four heading.</w:t>
      </w:r>
    </w:p>
    <w:bookmarkEnd w:id="21"/>
    <w:bookmarkEnd w:id="22"/>
    <w:bookmarkEnd w:id="23"/>
    <w:bookmarkStart w:id="24" w:name="a-short-list"/>
    <w:p>
      <w:pPr>
        <w:pStyle w:val="Heading2"/>
      </w:pPr>
      <w:r>
        <w:t xml:space="preserve">A short list</w:t>
      </w:r>
    </w:p>
    <w:p>
      <w:pPr>
        <w:pStyle w:val="Compact"/>
        <w:numPr>
          <w:ilvl w:val="0"/>
          <w:numId w:val="1001"/>
        </w:numPr>
      </w:pPr>
      <w:r>
        <w:t xml:space="preserve">alpha</w:t>
      </w:r>
    </w:p>
    <w:p>
      <w:pPr>
        <w:pStyle w:val="Compact"/>
        <w:numPr>
          <w:ilvl w:val="0"/>
          <w:numId w:val="1001"/>
        </w:numPr>
      </w:pPr>
      <w:r>
        <w:t xml:space="preserve">beta</w:t>
      </w:r>
    </w:p>
    <w:p>
      <w:pPr>
        <w:pStyle w:val="Compact"/>
        <w:numPr>
          <w:ilvl w:val="0"/>
          <w:numId w:val="1001"/>
        </w:numPr>
      </w:pPr>
      <w:r>
        <w:t xml:space="preserve">gamma</w:t>
      </w:r>
    </w:p>
    <w:bookmarkEnd w:id="24"/>
    <w:bookmarkStart w:id="25" w:name="a-short-numbered-list"/>
    <w:p>
      <w:pPr>
        <w:pStyle w:val="Heading2"/>
      </w:pPr>
      <w:r>
        <w:t xml:space="preserve">A short numbered list</w:t>
      </w:r>
    </w:p>
    <w:p>
      <w:pPr>
        <w:pStyle w:val="Compact"/>
        <w:numPr>
          <w:ilvl w:val="0"/>
          <w:numId w:val="1002"/>
        </w:numPr>
      </w:pPr>
      <w:r>
        <w:t xml:space="preserve">first</w:t>
      </w:r>
    </w:p>
    <w:p>
      <w:pPr>
        <w:pStyle w:val="Compact"/>
        <w:numPr>
          <w:ilvl w:val="0"/>
          <w:numId w:val="1002"/>
        </w:numPr>
      </w:pPr>
      <w:r>
        <w:t xml:space="preserve">second</w:t>
      </w:r>
    </w:p>
    <w:p>
      <w:pPr>
        <w:pStyle w:val="Compact"/>
        <w:numPr>
          <w:ilvl w:val="0"/>
          <w:numId w:val="1002"/>
        </w:numPr>
      </w:pPr>
      <w:r>
        <w:t xml:space="preserve">third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2026-04-22T20:46:24Z</dcterms:created>
  <dcterms:modified xsi:type="dcterms:W3CDTF">2026-04-22T20:46:24Z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