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9F6B9F">
      <w:pPr>
        <w:spacing w:line="360" w:lineRule="auto"/>
        <w:jc w:val="center"/>
        <w:rPr>
          <w:rFonts w:hint="default" w:ascii="Times New Roman" w:hAnsi="Times New Roman" w:cs="Times New Roman"/>
          <w:sz w:val="28"/>
          <w:szCs w:val="28"/>
        </w:rPr>
      </w:pPr>
    </w:p>
    <w:p w14:paraId="385747B1">
      <w:pPr>
        <w:spacing w:line="360" w:lineRule="auto"/>
        <w:jc w:val="center"/>
        <w:rPr>
          <w:rFonts w:hint="default" w:ascii="Times New Roman" w:hAnsi="Times New Roman" w:cs="Times New Roman"/>
          <w:sz w:val="28"/>
          <w:szCs w:val="28"/>
        </w:rPr>
      </w:pPr>
    </w:p>
    <w:p w14:paraId="7BABB882">
      <w:pPr>
        <w:spacing w:line="36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ỦY BAN NHÂN DÂN THÀNH PHỐ HỒ CHÍ MINH</w:t>
      </w:r>
    </w:p>
    <w:p w14:paraId="6F8DE93C">
      <w:pPr>
        <w:spacing w:line="36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TRƯỜNG ĐẠI HỌC SÀI GÒN</w:t>
      </w:r>
    </w:p>
    <w:p w14:paraId="36DCF249">
      <w:pPr>
        <w:spacing w:line="36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KHOA TOÁN - ỨNG DỤNG</w:t>
      </w:r>
    </w:p>
    <w:p w14:paraId="2B3AC4B7">
      <w:pPr>
        <w:spacing w:line="360" w:lineRule="auto"/>
        <w:jc w:val="center"/>
        <w:rPr>
          <w:rFonts w:hint="default" w:ascii="Times New Roman" w:hAnsi="Times New Roman" w:cs="Times New Roman"/>
          <w:b/>
          <w:bCs/>
          <w:sz w:val="28"/>
          <w:szCs w:val="28"/>
          <w:lang w:val="vi-VN"/>
        </w:rPr>
      </w:pPr>
      <w:r>
        <w:rPr>
          <w:rFonts w:hint="default" w:ascii="Times New Roman" w:hAnsi="Times New Roman" w:eastAsia="Times New Roman" w:cs="Times New Roman"/>
          <w:b/>
          <w:bCs/>
          <w:color w:val="000000"/>
          <w:kern w:val="0"/>
          <w:sz w:val="28"/>
          <w:szCs w:val="28"/>
          <w14:ligatures w14:val="none"/>
        </w:rPr>
        <w:sym w:font="Symbol" w:char="F02D"/>
      </w:r>
      <w:r>
        <w:rPr>
          <w:rFonts w:hint="default" w:ascii="Times New Roman" w:hAnsi="Times New Roman" w:eastAsia="Times New Roman" w:cs="Times New Roman"/>
          <w:b/>
          <w:bCs/>
          <w:color w:val="000000"/>
          <w:kern w:val="0"/>
          <w:sz w:val="28"/>
          <w:szCs w:val="28"/>
          <w14:ligatures w14:val="none"/>
        </w:rPr>
        <w:sym w:font="Symbol" w:char="F02D"/>
      </w:r>
      <w:r>
        <w:rPr>
          <w:rFonts w:hint="default" w:ascii="Times New Roman" w:hAnsi="Times New Roman" w:eastAsia="Times New Roman" w:cs="Times New Roman"/>
          <w:b/>
          <w:bCs/>
          <w:color w:val="000000"/>
          <w:kern w:val="0"/>
          <w:sz w:val="28"/>
          <w:szCs w:val="28"/>
          <w14:ligatures w14:val="none"/>
        </w:rPr>
        <w:sym w:font="Wingdings" w:char="F098"/>
      </w:r>
      <w:r>
        <w:rPr>
          <w:rFonts w:hint="default" w:ascii="Times New Roman" w:hAnsi="Times New Roman" w:eastAsia="Times New Roman" w:cs="Times New Roman"/>
          <w:b/>
          <w:bCs/>
          <w:color w:val="000000"/>
          <w:kern w:val="0"/>
          <w:sz w:val="28"/>
          <w:szCs w:val="28"/>
          <w14:ligatures w14:val="none"/>
        </w:rPr>
        <w:sym w:font="Wingdings" w:char="F026"/>
      </w:r>
      <w:r>
        <w:rPr>
          <w:rFonts w:hint="default" w:ascii="Times New Roman" w:hAnsi="Times New Roman" w:eastAsia="Times New Roman" w:cs="Times New Roman"/>
          <w:b/>
          <w:bCs/>
          <w:color w:val="000000"/>
          <w:kern w:val="0"/>
          <w:sz w:val="28"/>
          <w:szCs w:val="28"/>
          <w14:ligatures w14:val="none"/>
        </w:rPr>
        <w:sym w:font="Wingdings" w:char="F099"/>
      </w:r>
      <w:r>
        <w:rPr>
          <w:rFonts w:hint="default" w:ascii="Times New Roman" w:hAnsi="Times New Roman" w:eastAsia="Times New Roman" w:cs="Times New Roman"/>
          <w:b/>
          <w:bCs/>
          <w:color w:val="000000"/>
          <w:kern w:val="0"/>
          <w:sz w:val="28"/>
          <w:szCs w:val="28"/>
          <w14:ligatures w14:val="none"/>
        </w:rPr>
        <w:sym w:font="Symbol" w:char="F02D"/>
      </w:r>
      <w:r>
        <w:rPr>
          <w:rFonts w:hint="default" w:ascii="Times New Roman" w:hAnsi="Times New Roman" w:eastAsia="Times New Roman" w:cs="Times New Roman"/>
          <w:b/>
          <w:bCs/>
          <w:color w:val="000000"/>
          <w:kern w:val="0"/>
          <w:sz w:val="28"/>
          <w:szCs w:val="28"/>
          <w14:ligatures w14:val="none"/>
        </w:rPr>
        <w:sym w:font="Symbol" w:char="F02D"/>
      </w:r>
    </w:p>
    <w:p w14:paraId="4F3D969C">
      <w:pPr>
        <w:spacing w:line="360" w:lineRule="auto"/>
        <w:rPr>
          <w:rFonts w:hint="default" w:ascii="Times New Roman" w:hAnsi="Times New Roman" w:cs="Times New Roman"/>
          <w:sz w:val="28"/>
          <w:szCs w:val="28"/>
        </w:rPr>
      </w:pPr>
    </w:p>
    <w:p w14:paraId="3F2E796A">
      <w:pPr>
        <w:spacing w:line="360" w:lineRule="auto"/>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0" distR="0">
            <wp:extent cx="2032000" cy="1995805"/>
            <wp:effectExtent l="0" t="0" r="6350" b="4445"/>
            <wp:docPr id="1" name="Picture 1"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button with white text&#10;&#10;AI-generated content may be incorrect."/>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35971" cy="2000225"/>
                    </a:xfrm>
                    <a:prstGeom prst="rect">
                      <a:avLst/>
                    </a:prstGeom>
                  </pic:spPr>
                </pic:pic>
              </a:graphicData>
            </a:graphic>
          </wp:inline>
        </w:drawing>
      </w:r>
    </w:p>
    <w:p w14:paraId="52200172">
      <w:pPr>
        <w:spacing w:line="360" w:lineRule="auto"/>
        <w:jc w:val="center"/>
        <w:rPr>
          <w:rFonts w:hint="default" w:ascii="Times New Roman" w:hAnsi="Times New Roman" w:cs="Times New Roman"/>
          <w:sz w:val="28"/>
          <w:szCs w:val="28"/>
          <w:lang w:val="vi-VN"/>
        </w:rPr>
      </w:pPr>
    </w:p>
    <w:p w14:paraId="1CED91B5">
      <w:pPr>
        <w:spacing w:line="360" w:lineRule="auto"/>
        <w:jc w:val="center"/>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BÁO CÁO ĐỌC PAPER</w:t>
      </w:r>
    </w:p>
    <w:p w14:paraId="740D1E39">
      <w:pPr>
        <w:spacing w:line="360" w:lineRule="auto"/>
        <w:jc w:val="center"/>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MÔN: HỌC SÂU</w:t>
      </w:r>
      <w:bookmarkStart w:id="0" w:name="_GoBack"/>
      <w:bookmarkEnd w:id="0"/>
    </w:p>
    <w:p w14:paraId="2CFAFD23">
      <w:pPr>
        <w:spacing w:line="360" w:lineRule="auto"/>
        <w:jc w:val="center"/>
        <w:rPr>
          <w:rFonts w:hint="default" w:ascii="Times New Roman" w:hAnsi="Times New Roman" w:cs="Times New Roman"/>
          <w:sz w:val="28"/>
          <w:szCs w:val="28"/>
          <w:lang w:val="vi-VN"/>
        </w:rPr>
      </w:pPr>
    </w:p>
    <w:tbl>
      <w:tblPr>
        <w:tblStyle w:val="111"/>
        <w:tblW w:w="0" w:type="auto"/>
        <w:tblInd w:w="40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5"/>
        <w:gridCol w:w="2614"/>
      </w:tblGrid>
      <w:tr w14:paraId="3FD06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645" w:type="dxa"/>
            <w:tcBorders>
              <w:top w:val="nil"/>
              <w:left w:val="nil"/>
              <w:bottom w:val="nil"/>
              <w:right w:val="nil"/>
            </w:tcBorders>
            <w:vAlign w:val="top"/>
          </w:tcPr>
          <w:p w14:paraId="12210D2D">
            <w:pPr>
              <w:widowControl w:val="0"/>
              <w:wordWrap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Họ và tên:</w:t>
            </w:r>
          </w:p>
        </w:tc>
        <w:tc>
          <w:tcPr>
            <w:tcW w:w="2614" w:type="dxa"/>
            <w:tcBorders>
              <w:top w:val="nil"/>
              <w:left w:val="nil"/>
              <w:bottom w:val="nil"/>
              <w:right w:val="nil"/>
            </w:tcBorders>
            <w:vAlign w:val="top"/>
          </w:tcPr>
          <w:p w14:paraId="00E5B7AD">
            <w:pPr>
              <w:widowControl w:val="0"/>
              <w:wordWrap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Mai Hoàng Hải Yến</w:t>
            </w:r>
          </w:p>
        </w:tc>
      </w:tr>
      <w:tr w14:paraId="7211E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645" w:type="dxa"/>
            <w:tcBorders>
              <w:top w:val="nil"/>
              <w:left w:val="nil"/>
              <w:bottom w:val="nil"/>
              <w:right w:val="nil"/>
            </w:tcBorders>
            <w:vAlign w:val="top"/>
          </w:tcPr>
          <w:p w14:paraId="4F3382CF">
            <w:pPr>
              <w:widowControl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MSSV:</w:t>
            </w:r>
          </w:p>
        </w:tc>
        <w:tc>
          <w:tcPr>
            <w:tcW w:w="2614" w:type="dxa"/>
            <w:tcBorders>
              <w:top w:val="nil"/>
              <w:left w:val="nil"/>
              <w:bottom w:val="nil"/>
              <w:right w:val="nil"/>
            </w:tcBorders>
            <w:vAlign w:val="top"/>
          </w:tcPr>
          <w:p w14:paraId="38B3520D">
            <w:pPr>
              <w:widowControl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3123580068</w:t>
            </w:r>
          </w:p>
        </w:tc>
      </w:tr>
      <w:tr w14:paraId="0FC4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645" w:type="dxa"/>
            <w:tcBorders>
              <w:top w:val="nil"/>
              <w:left w:val="nil"/>
              <w:bottom w:val="nil"/>
              <w:right w:val="nil"/>
            </w:tcBorders>
            <w:vAlign w:val="top"/>
          </w:tcPr>
          <w:p w14:paraId="0807397E">
            <w:pPr>
              <w:widowControl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Lớp:</w:t>
            </w:r>
          </w:p>
        </w:tc>
        <w:tc>
          <w:tcPr>
            <w:tcW w:w="2614" w:type="dxa"/>
            <w:tcBorders>
              <w:top w:val="nil"/>
              <w:left w:val="nil"/>
              <w:bottom w:val="nil"/>
              <w:right w:val="nil"/>
            </w:tcBorders>
            <w:vAlign w:val="top"/>
          </w:tcPr>
          <w:p w14:paraId="12149476">
            <w:pPr>
              <w:widowControl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DDU1231</w:t>
            </w:r>
          </w:p>
        </w:tc>
      </w:tr>
    </w:tbl>
    <w:p w14:paraId="177266A3">
      <w:pPr>
        <w:spacing w:line="360" w:lineRule="auto"/>
        <w:jc w:val="right"/>
        <w:rPr>
          <w:rFonts w:hint="default" w:ascii="Times New Roman" w:hAnsi="Times New Roman" w:cs="Times New Roman"/>
          <w:sz w:val="28"/>
          <w:szCs w:val="28"/>
          <w:lang w:val="vi-VN"/>
        </w:rPr>
      </w:pPr>
    </w:p>
    <w:p w14:paraId="30A96214">
      <w:pPr>
        <w:spacing w:line="360" w:lineRule="auto"/>
        <w:jc w:val="right"/>
        <w:rPr>
          <w:rFonts w:hint="default" w:ascii="Times New Roman" w:hAnsi="Times New Roman" w:cs="Times New Roman"/>
          <w:sz w:val="28"/>
          <w:szCs w:val="28"/>
          <w:lang w:val="vi-VN"/>
        </w:rPr>
      </w:pPr>
    </w:p>
    <w:p w14:paraId="7E800AF4">
      <w:pPr>
        <w:spacing w:line="360" w:lineRule="auto"/>
        <w:jc w:val="right"/>
        <w:rPr>
          <w:rFonts w:hint="default" w:ascii="Times New Roman" w:hAnsi="Times New Roman" w:cs="Times New Roman"/>
          <w:sz w:val="28"/>
          <w:szCs w:val="28"/>
          <w:lang w:val="vi-VN"/>
        </w:rPr>
      </w:pPr>
    </w:p>
    <w:p w14:paraId="05C23112">
      <w:pPr>
        <w:spacing w:line="360" w:lineRule="auto"/>
        <w:jc w:val="center"/>
        <w:rPr>
          <w:rFonts w:hint="default" w:ascii="Times New Roman" w:hAnsi="Times New Roman" w:cs="Times New Roman"/>
          <w:i/>
          <w:iCs/>
          <w:sz w:val="28"/>
          <w:szCs w:val="28"/>
          <w:lang w:val="vi-VN"/>
        </w:rPr>
      </w:pPr>
      <w:r>
        <w:rPr>
          <w:rFonts w:hint="default" w:ascii="Times New Roman" w:hAnsi="Times New Roman" w:cs="Times New Roman"/>
          <w:i/>
          <w:iCs/>
          <w:sz w:val="28"/>
          <w:szCs w:val="28"/>
        </w:rPr>
        <w:t>Thành</w:t>
      </w:r>
      <w:r>
        <w:rPr>
          <w:rFonts w:hint="default" w:ascii="Times New Roman" w:hAnsi="Times New Roman" w:cs="Times New Roman"/>
          <w:i/>
          <w:iCs/>
          <w:sz w:val="28"/>
          <w:szCs w:val="28"/>
          <w:lang w:val="vi-VN"/>
        </w:rPr>
        <w:t xml:space="preserve"> </w:t>
      </w:r>
      <w:r>
        <w:rPr>
          <w:rFonts w:hint="default" w:ascii="Times New Roman" w:hAnsi="Times New Roman" w:cs="Times New Roman"/>
          <w:i/>
          <w:iCs/>
          <w:sz w:val="28"/>
          <w:szCs w:val="28"/>
        </w:rPr>
        <w:t>phố</w:t>
      </w:r>
      <w:r>
        <w:rPr>
          <w:rFonts w:hint="default" w:ascii="Times New Roman" w:hAnsi="Times New Roman" w:cs="Times New Roman"/>
          <w:i/>
          <w:iCs/>
          <w:sz w:val="28"/>
          <w:szCs w:val="28"/>
          <w:lang w:val="vi-VN"/>
        </w:rPr>
        <w:t xml:space="preserve"> Hồ Chí Minh, tháng 9, năm 2026</w:t>
      </w:r>
    </w:p>
    <w:p w14:paraId="508DB64D">
      <w:pPr>
        <w:spacing w:line="360" w:lineRule="auto"/>
        <w:rPr>
          <w:rFonts w:hint="default" w:ascii="Times New Roman" w:hAnsi="Times New Roman" w:eastAsia="sans-serif" w:cs="Times New Roman"/>
          <w:color w:val="1F1F1F"/>
          <w:sz w:val="26"/>
          <w:szCs w:val="26"/>
        </w:rPr>
      </w:pPr>
      <w:r>
        <w:rPr>
          <w:rFonts w:hint="default" w:ascii="Times New Roman" w:hAnsi="Times New Roman" w:cs="Times New Roman"/>
          <w:i/>
          <w:iCs/>
          <w:sz w:val="28"/>
          <w:szCs w:val="28"/>
          <w:lang w:val="vi-VN"/>
        </w:rPr>
        <w:br w:type="page"/>
      </w:r>
    </w:p>
    <w:p w14:paraId="19B0AD72">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TÓM TẮT TỔNG QUAN VỀ HỌC SÂU (DEEP LEARNING)</w:t>
      </w:r>
    </w:p>
    <w:p w14:paraId="7DC991A3">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1. Giới thiệu chung &amp; Tầm quan trọng</w:t>
      </w:r>
    </w:p>
    <w:p w14:paraId="317A5FFB">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left="20" w:leftChars="10"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Học sâu (Deep Learning) tự động khám phá và biểu diễn dữ liệu thô qua nhiều lớp mạng lưới, thay vì phải trích xuất đặc trưng thủ công như học máy truyền thống. Phương pháp này đã thiết lập hàng loạt kỷ lục mới trong nhận diện hình ảnh, giọng nói và phân tích gen.</w:t>
      </w:r>
    </w:p>
    <w:p w14:paraId="6F9110B8">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2. Học có giám sát &amp; Thuật toán lan truyền ngược</w:t>
      </w:r>
    </w:p>
    <w:p w14:paraId="5243900F">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left="20" w:leftChars="10"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Đây là hình thức phổ biến nhất, trong đó máy tính tự điều chỉnh hàng triệu trọng số để giảm sai số dự đoán. Quá trình này dùng thuật toán lan truyền ngược để truyền sai số từ đầu ra về đầu vào, kết hợp cùng các hàm như ReLU để tăng tốc độ huấn luyện mạng nơ-ron đáng kể.</w:t>
      </w:r>
    </w:p>
    <w:p w14:paraId="6B5DB4DB">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 xml:space="preserve">3. Mạng Nơ-ron </w:t>
      </w:r>
      <w:r>
        <w:rPr>
          <w:rFonts w:hint="default" w:ascii="Times New Roman" w:hAnsi="Times New Roman" w:eastAsia="sans-serif" w:cs="Times New Roman"/>
          <w:b/>
          <w:bCs/>
          <w:color w:val="1F1F1F"/>
          <w:kern w:val="0"/>
          <w:sz w:val="26"/>
          <w:szCs w:val="26"/>
          <w:lang w:val="vi-VN" w:eastAsia="zh-CN" w:bidi="ar"/>
        </w:rPr>
        <w:t>t</w:t>
      </w:r>
      <w:r>
        <w:rPr>
          <w:rFonts w:hint="default" w:ascii="Times New Roman" w:hAnsi="Times New Roman" w:eastAsia="sans-serif" w:cs="Times New Roman"/>
          <w:b/>
          <w:bCs/>
          <w:color w:val="1F1F1F"/>
          <w:kern w:val="0"/>
          <w:sz w:val="26"/>
          <w:szCs w:val="26"/>
          <w:lang w:val="en-US" w:eastAsia="zh-CN" w:bidi="ar"/>
        </w:rPr>
        <w:t xml:space="preserve">ích chập (ConvNets) trong </w:t>
      </w:r>
      <w:r>
        <w:rPr>
          <w:rFonts w:hint="default" w:ascii="Times New Roman" w:hAnsi="Times New Roman" w:eastAsia="sans-serif" w:cs="Times New Roman"/>
          <w:b/>
          <w:bCs/>
          <w:color w:val="1F1F1F"/>
          <w:kern w:val="0"/>
          <w:sz w:val="26"/>
          <w:szCs w:val="26"/>
          <w:lang w:val="vi-VN" w:eastAsia="zh-CN" w:bidi="ar"/>
        </w:rPr>
        <w:t>t</w:t>
      </w:r>
      <w:r>
        <w:rPr>
          <w:rFonts w:hint="default" w:ascii="Times New Roman" w:hAnsi="Times New Roman" w:eastAsia="sans-serif" w:cs="Times New Roman"/>
          <w:b/>
          <w:bCs/>
          <w:color w:val="1F1F1F"/>
          <w:kern w:val="0"/>
          <w:sz w:val="26"/>
          <w:szCs w:val="26"/>
          <w:lang w:val="en-US" w:eastAsia="zh-CN" w:bidi="ar"/>
        </w:rPr>
        <w:t>hị giác máy tính</w:t>
      </w:r>
    </w:p>
    <w:p w14:paraId="3B9D0327">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left="20" w:leftChars="10"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ConvNets tối ưu cho dữ liệu hình ảnh, video nhờ 4 yếu tố: kết nối cục bộ, chia sẻ trọng số, gộp và nhiều lớp. Các bộ lọc nhận diện từ chi tiết nhỏ đến toàn bộ vật thể. Thành công vang dội của ConvNets tại cuộc thi ImageNet 2012 đã tạo ra cuộc cách mạng trong lĩnh vực thị giác máy tính.</w:t>
      </w:r>
    </w:p>
    <w:p w14:paraId="5666A870">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 xml:space="preserve">4. Xử lý </w:t>
      </w:r>
      <w:r>
        <w:rPr>
          <w:rFonts w:hint="default" w:ascii="Times New Roman" w:hAnsi="Times New Roman" w:eastAsia="sans-serif" w:cs="Times New Roman"/>
          <w:b/>
          <w:bCs/>
          <w:color w:val="1F1F1F"/>
          <w:kern w:val="0"/>
          <w:sz w:val="26"/>
          <w:szCs w:val="26"/>
          <w:lang w:val="vi-VN" w:eastAsia="zh-CN" w:bidi="ar"/>
        </w:rPr>
        <w:t>n</w:t>
      </w:r>
      <w:r>
        <w:rPr>
          <w:rFonts w:hint="default" w:ascii="Times New Roman" w:hAnsi="Times New Roman" w:eastAsia="sans-serif" w:cs="Times New Roman"/>
          <w:b/>
          <w:bCs/>
          <w:color w:val="1F1F1F"/>
          <w:kern w:val="0"/>
          <w:sz w:val="26"/>
          <w:szCs w:val="26"/>
          <w:lang w:val="en-US" w:eastAsia="zh-CN" w:bidi="ar"/>
        </w:rPr>
        <w:t xml:space="preserve">gôn ngữ </w:t>
      </w:r>
      <w:r>
        <w:rPr>
          <w:rFonts w:hint="default" w:ascii="Times New Roman" w:hAnsi="Times New Roman" w:eastAsia="sans-serif" w:cs="Times New Roman"/>
          <w:b/>
          <w:bCs/>
          <w:color w:val="1F1F1F"/>
          <w:kern w:val="0"/>
          <w:sz w:val="26"/>
          <w:szCs w:val="26"/>
          <w:lang w:val="vi-VN" w:eastAsia="zh-CN" w:bidi="ar"/>
        </w:rPr>
        <w:t>t</w:t>
      </w:r>
      <w:r>
        <w:rPr>
          <w:rFonts w:hint="default" w:ascii="Times New Roman" w:hAnsi="Times New Roman" w:eastAsia="sans-serif" w:cs="Times New Roman"/>
          <w:b/>
          <w:bCs/>
          <w:color w:val="1F1F1F"/>
          <w:kern w:val="0"/>
          <w:sz w:val="26"/>
          <w:szCs w:val="26"/>
          <w:lang w:val="en-US" w:eastAsia="zh-CN" w:bidi="ar"/>
        </w:rPr>
        <w:t>ự nhiên &amp; Biểu diễn phân tán</w:t>
      </w:r>
    </w:p>
    <w:p w14:paraId="1FC9FD94">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left="20" w:leftChars="10"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Mạng nơ-ron có khả năng chuyển hóa văn bản thành các vector từ biểu diễn phân tán. Những từ cùng ngữ nghĩa hoặc ngữ cảnh sẽ nằm gần nhau trong không gian vector. Điều này giúp khắc phục hoàn toàn nhược điểm của phương pháp đếm từ cũ, cải thiện mạnh mẽ khả năng phân tích ngôn ngữ.</w:t>
      </w:r>
    </w:p>
    <w:p w14:paraId="3ECDA223">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 xml:space="preserve">5. Mạng Nơ-ron </w:t>
      </w:r>
      <w:r>
        <w:rPr>
          <w:rFonts w:hint="default" w:ascii="Times New Roman" w:hAnsi="Times New Roman" w:eastAsia="sans-serif" w:cs="Times New Roman"/>
          <w:b/>
          <w:bCs/>
          <w:color w:val="1F1F1F"/>
          <w:kern w:val="0"/>
          <w:sz w:val="26"/>
          <w:szCs w:val="26"/>
          <w:lang w:val="vi-VN" w:eastAsia="zh-CN" w:bidi="ar"/>
        </w:rPr>
        <w:t>h</w:t>
      </w:r>
      <w:r>
        <w:rPr>
          <w:rFonts w:hint="default" w:ascii="Times New Roman" w:hAnsi="Times New Roman" w:eastAsia="sans-serif" w:cs="Times New Roman"/>
          <w:b/>
          <w:bCs/>
          <w:color w:val="1F1F1F"/>
          <w:kern w:val="0"/>
          <w:sz w:val="26"/>
          <w:szCs w:val="26"/>
          <w:lang w:val="en-US" w:eastAsia="zh-CN" w:bidi="ar"/>
        </w:rPr>
        <w:t xml:space="preserve">ồi quy (RNNs) &amp; Xử lý </w:t>
      </w:r>
      <w:r>
        <w:rPr>
          <w:rFonts w:hint="default" w:ascii="Times New Roman" w:hAnsi="Times New Roman" w:eastAsia="sans-serif" w:cs="Times New Roman"/>
          <w:b/>
          <w:bCs/>
          <w:color w:val="1F1F1F"/>
          <w:kern w:val="0"/>
          <w:sz w:val="26"/>
          <w:szCs w:val="26"/>
          <w:lang w:val="vi-VN" w:eastAsia="zh-CN" w:bidi="ar"/>
        </w:rPr>
        <w:t>t</w:t>
      </w:r>
      <w:r>
        <w:rPr>
          <w:rFonts w:hint="default" w:ascii="Times New Roman" w:hAnsi="Times New Roman" w:eastAsia="sans-serif" w:cs="Times New Roman"/>
          <w:b/>
          <w:bCs/>
          <w:color w:val="1F1F1F"/>
          <w:kern w:val="0"/>
          <w:sz w:val="26"/>
          <w:szCs w:val="26"/>
          <w:lang w:val="en-US" w:eastAsia="zh-CN" w:bidi="ar"/>
        </w:rPr>
        <w:t>uần tự</w:t>
      </w:r>
    </w:p>
    <w:p w14:paraId="43B2C6EE">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left="20" w:leftChars="10"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Dành riêng cho dữ liệu tuần tự </w:t>
      </w:r>
      <w:r>
        <w:rPr>
          <w:rFonts w:hint="default" w:ascii="Times New Roman" w:hAnsi="Times New Roman" w:eastAsia="sans-serif" w:cs="Times New Roman"/>
          <w:color w:val="1F1F1F"/>
          <w:kern w:val="0"/>
          <w:sz w:val="26"/>
          <w:szCs w:val="26"/>
          <w:lang w:val="vi-VN" w:eastAsia="zh-CN" w:bidi="ar"/>
        </w:rPr>
        <w:t xml:space="preserve">như </w:t>
      </w:r>
      <w:r>
        <w:rPr>
          <w:rFonts w:hint="default" w:ascii="Times New Roman" w:hAnsi="Times New Roman" w:eastAsia="sans-serif" w:cs="Times New Roman"/>
          <w:color w:val="1F1F1F"/>
          <w:kern w:val="0"/>
          <w:sz w:val="26"/>
          <w:szCs w:val="26"/>
          <w:lang w:val="en-US" w:eastAsia="zh-CN" w:bidi="ar"/>
        </w:rPr>
        <w:t>văn bản, tiếng nói, RNNs có bộ nhớ ẩn giúp lưu trữ thông tin quá khứ. Cấu trúc bộ nhớ dài-ngắn hạn (LSTM) giúp mô hình ghi nhớ thông tin chọn lọc qua các chuỗi dài. RNNs hiện đang dẫn đầu trong lĩnh vực dịch máy và tự động tạo câu mô tả cho hình ảnh khi kết hợp với ConvNets.</w:t>
      </w:r>
    </w:p>
    <w:p w14:paraId="1AC92CDA">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6. Triển vọng tương lai</w:t>
      </w:r>
    </w:p>
    <w:p w14:paraId="55D27E5F">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left="20" w:leftChars="10" w:right="144"/>
        <w:jc w:val="both"/>
        <w:textAlignment w:val="auto"/>
        <w:rPr>
          <w:rFonts w:hint="default" w:ascii="Times New Roman" w:hAnsi="Times New Roman" w:eastAsia="sans-serif" w:cs="Times New Roman"/>
          <w:color w:val="1F1F1F"/>
          <w:kern w:val="0"/>
          <w:sz w:val="26"/>
          <w:szCs w:val="26"/>
          <w:lang w:val="en-US" w:eastAsia="zh-CN" w:bidi="ar"/>
        </w:rPr>
      </w:pPr>
      <w:r>
        <w:rPr>
          <w:rFonts w:hint="default" w:ascii="Times New Roman" w:hAnsi="Times New Roman" w:eastAsia="sans-serif" w:cs="Times New Roman"/>
          <w:color w:val="1F1F1F"/>
          <w:kern w:val="0"/>
          <w:sz w:val="26"/>
          <w:szCs w:val="26"/>
          <w:lang w:val="en-US" w:eastAsia="zh-CN" w:bidi="ar"/>
        </w:rPr>
        <w:t>Dù học có giám sát đang thống trị, tương lai của AI sẽ hướng tới học không giám sát</w:t>
      </w:r>
      <w:r>
        <w:rPr>
          <w:rFonts w:hint="default" w:ascii="Times New Roman" w:hAnsi="Times New Roman" w:eastAsia="sans-serif" w:cs="Times New Roman"/>
          <w:color w:val="1F1F1F"/>
          <w:kern w:val="0"/>
          <w:sz w:val="26"/>
          <w:szCs w:val="26"/>
          <w:lang w:val="vi-VN" w:eastAsia="zh-CN" w:bidi="ar"/>
        </w:rPr>
        <w:t xml:space="preserve"> </w:t>
      </w:r>
      <w:r>
        <w:rPr>
          <w:rFonts w:hint="default" w:ascii="Times New Roman" w:hAnsi="Times New Roman" w:eastAsia="sans-serif" w:cs="Times New Roman"/>
          <w:color w:val="1F1F1F"/>
          <w:kern w:val="0"/>
          <w:sz w:val="26"/>
          <w:szCs w:val="26"/>
          <w:lang w:val="en-US" w:eastAsia="zh-CN" w:bidi="ar"/>
        </w:rPr>
        <w:t>tương tự cách con người học hỏi. Bước tiến lớn tiếp theo là kết hợp học sâu với học củng cố và các mô-đun bộ nhớ để tạo ra hệ thống có khả năng tự ra quyết định và suy luận logic phức tạp.</w:t>
      </w:r>
    </w:p>
    <w:p w14:paraId="52320921">
      <w:pPr>
        <w:spacing w:line="360" w:lineRule="auto"/>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TÓM TẮT BÁO CÁO: GIẢI NOBEL VẬT LÝ 2024</w:t>
      </w:r>
    </w:p>
    <w:p w14:paraId="6B6D4A64">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1. Thông tin chung về giải thưởng</w:t>
      </w:r>
    </w:p>
    <w:p w14:paraId="3C650468">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right="144"/>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Giải Nobel Vật lý 2024 được trao cho hai nhà khoa học John J. Hopfield (Đại học Princeton, Mỹ) và Geoffrey Hinton (Đại học Toronto, Canada). Hai ông được vinh danh nhờ những phát minh nền tảng giúp công nghệ học máy hoạt động dựa trên mạng nơ-ron nhân tạo. Giải thưởng trị giá 11 triệu kronor Thụy Điển sẽ được chia đều cho cả hai.</w:t>
      </w:r>
    </w:p>
    <w:p w14:paraId="39E49E97">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2. Những phát minh đột phá</w:t>
      </w:r>
    </w:p>
    <w:p w14:paraId="6F113637">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left="20" w:leftChars="10"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Từ những năm 1980, hai ông đã ứng dụng các công cụ của vật lý học để xây dựng nền móng cho các hệ thống trí tuệ nhân tạo ngày nay, vốn được lấy cảm hứng từ cấu trúc mạng lưới nơ-ron của bộ não con người.</w:t>
      </w:r>
    </w:p>
    <w:p w14:paraId="43592AEA">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Đóng góp của John J. Hopfield:</w:t>
      </w:r>
    </w:p>
    <w:p w14:paraId="61386878">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left="20" w:leftChars="10"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Ông đã phát minh ra mạng Hopfield, một bộ nhớ liên tưởng có khả năng lưu trữ và tái tạo các hình ảnh hoặc mô hình dữ liệu. Mạng lưới này vận dụng nguyên lý vật lý về spin nguyên tử đặc tính khiến mỗi nguyên tử hoạt động như một nam châm nhỏ. Khi nhận được một hình ảnh bị mờ hoặc biến dạng, mạng Hopfield sẽ tự động xử lý và cập nhật từng điểm ảnh để giảm năng lượng toàn hệ thống, qua đó khôi phục lại hình ảnh gốc đã được lưu trữ giống nhất với ảnh bị lỗi.</w:t>
      </w:r>
    </w:p>
    <w:p w14:paraId="11CBB4C3">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Đóng góp của Geoffrey Hinton:</w:t>
      </w:r>
    </w:p>
    <w:p w14:paraId="63ED3B29">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left="20" w:leftChars="10"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Dựa trên nền tảng mạng Hopfield, Geoffrey Hinton đã sáng chế ra "Cỗ máy Boltzmann" bằng cách sử dụng các công cụ của vật lý thống kê. Cỗ máy này có khả năng tự động tìm kiếm các thuộc tính trong dữ liệu để nhận diện các yếu tố cụ thể trong hình ảnh. Bằng cách học từ các ví dụ mẫu, hệ thống có thể tự phân loại dữ liệu ảnh hoặc thậm chí tạo ra các hình ảnh mới mang đặc tính tương tự.</w:t>
      </w:r>
    </w:p>
    <w:p w14:paraId="6CA9E779">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right="144"/>
        <w:jc w:val="both"/>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3. Ý nghĩa và ứng dụng thực tiễn</w:t>
      </w:r>
    </w:p>
    <w:p w14:paraId="41AFFF62">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360" w:lineRule="auto"/>
        <w:ind w:left="20" w:leftChars="10" w:right="144"/>
        <w:jc w:val="both"/>
        <w:textAlignment w:val="auto"/>
        <w:rPr>
          <w:rFonts w:hint="default" w:ascii="Times New Roman" w:hAnsi="Times New Roman" w:eastAsia="sans-serif" w:cs="Times New Roman"/>
          <w:color w:val="1F1F1F"/>
          <w:kern w:val="0"/>
          <w:sz w:val="26"/>
          <w:szCs w:val="26"/>
          <w:lang w:val="vi-VN" w:eastAsia="zh-CN" w:bidi="ar"/>
        </w:rPr>
      </w:pPr>
      <w:r>
        <w:rPr>
          <w:rFonts w:hint="default" w:ascii="Times New Roman" w:hAnsi="Times New Roman" w:eastAsia="sans-serif" w:cs="Times New Roman"/>
          <w:color w:val="1F1F1F"/>
          <w:kern w:val="0"/>
          <w:sz w:val="26"/>
          <w:szCs w:val="26"/>
          <w:lang w:val="en-US" w:eastAsia="zh-CN" w:bidi="ar"/>
        </w:rPr>
        <w:t>Phát minh của hai nhà khoa học đã châm ngòi cho sự bùng nổ của công nghệ học máy trong những năm gần đây. Theo bà Ellen Moons, Chủ tịch Ủy ban Nobel Vật lý, những công trình này đã mang lại lợi ích to lớn trên toàn cầu. Trong chính lĩnh vực vật lý, mạng nơ-ron nhân tạo đang được ứng dụng rộng rãi vào nhiều mảng, tiêu biểu nhất là việc nghiên cứu và phát triển các loại vật liệu mới với những đặc tính chuyên biệt.</w:t>
      </w:r>
    </w:p>
    <w:sectPr>
      <w:pgSz w:w="11906" w:h="16838"/>
      <w:pgMar w:top="1440" w:right="1440" w:bottom="1440" w:left="1440" w:header="720" w:footer="720" w:gutter="0"/>
      <w:pgBorders w:display="firstPage">
        <w:top w:val="single" w:color="2D54A0" w:themeColor="accent1" w:themeShade="BF" w:sz="24" w:space="1"/>
        <w:left w:val="single" w:color="2D54A0" w:themeColor="accent1" w:themeShade="BF" w:sz="24" w:space="4"/>
        <w:bottom w:val="single" w:color="2D54A0" w:themeColor="accent1" w:themeShade="BF" w:sz="24" w:space="1"/>
        <w:right w:val="single" w:color="2D54A0" w:themeColor="accent1" w:themeShade="BF" w:sz="24" w:space="4"/>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95035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2FC190C"/>
    <w:rsid w:val="19574754"/>
    <w:rsid w:val="1AF070C2"/>
    <w:rsid w:val="1FCF11BE"/>
    <w:rsid w:val="2C3D01A4"/>
    <w:rsid w:val="2F0241AF"/>
    <w:rsid w:val="32950352"/>
    <w:rsid w:val="36FA64BE"/>
    <w:rsid w:val="42067DD9"/>
    <w:rsid w:val="42823093"/>
    <w:rsid w:val="43C14C38"/>
    <w:rsid w:val="47CB0CEC"/>
    <w:rsid w:val="4993384D"/>
    <w:rsid w:val="5C227C21"/>
    <w:rsid w:val="65DA7B27"/>
    <w:rsid w:val="6ECE20D9"/>
    <w:rsid w:val="71DC2D41"/>
    <w:rsid w:val="7F467F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914</Words>
  <Characters>3294</Characters>
  <Lines>0</Lines>
  <Paragraphs>0</Paragraphs>
  <TotalTime>39</TotalTime>
  <ScaleCrop>false</ScaleCrop>
  <LinksUpToDate>false</LinksUpToDate>
  <CharactersWithSpaces>4171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2026-09-13T04:44:00Z</dcterms:created>
  <dc:creator>Admin</dc:creator>
  <cp:lastModifiedBy>Admin</cp:lastModifiedBy>
  <dcterms:modified xsi:type="dcterms:W3CDTF">2026-09-14T15:26:05Z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C277EB9525E54DA4A9A19519D2D644DC_11</vt:lpwstr>
  </property>
  <property fmtid="{D5CDD505-2E9C-101B-9397-08002B2CF9AE}" pid="4" name="KSOTemplateDocerSaveRecord">
    <vt:lpwstr>eyJoZGlkIjoiYzE1ZDAxN2EwYWE2NjZkNmE0ZjI1ZGQwY2ZmOGEwM2EifQ==</vt:lpwstr>
  </property>
</Properties>
</file>