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Employees must complete data protection training within 30 days of joining.</w:t>
      </w:r>
    </w:p>
    <w:p>
      <w:r>
        <w:t>Personal data shall not be stored on unencrypted portable devices.</w:t>
      </w:r>
    </w:p>
    <w:p>
      <w:r>
        <w:t>"Personal Data" means any information relating to an identified or identifiable individual.</w:t>
      </w:r>
    </w:p>
    <w:p>
      <w:r>
        <w:t>Any data breach must be reported to the Data Protection Officer within 24 hours of discovery.</w:t>
      </w:r>
    </w:p>
    <w:p>
      <w:r>
        <w:t>Employees are prohibited from sharing login credentials with any other person.</w:t>
      </w:r>
    </w:p>
    <w:p>
      <w:r>
        <w:t>Access to customer records shall be limited to employees with a documented business need.</w:t>
      </w:r>
    </w:p>
    <w:p>
      <w:r>
        <w:t>Backup copies of production data must be retained for a minimum of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