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این قرارداد میان کارفرما و پیمانکار برای پیاده‌سازی سیستم Kubernetes منعقد می‌شود.</w:t>
      </w:r>
    </w:p>
    <w:p>
      <w:r>
        <w:t>پیمانکار موظف است محیط Staging را ظرف دو هفته از شروع پروژه راه‌اندازی کند.</w:t>
      </w:r>
    </w:p>
    <w:p>
      <w:r>
        <w:t>پیمانکار باید مستندات Deployment را به زبان فارسی و انگلیسی تحویل دهد.</w:t>
      </w:r>
    </w:p>
    <w:p>
      <w:r>
        <w:t>کارفرما موظف است دسترسی به سرورهای Production را ظرف پنج روز کاری فراهم کند.</w:t>
      </w:r>
    </w:p>
    <w:p>
      <w:r>
        <w:t>پیمانکار حق ندارد بدون اجازه کارفرما اطلاعات پیکربندی را با اشخاص ثالث به اشتراک بگذارد.</w:t>
      </w:r>
    </w:p>
    <w:p>
      <w:r>
        <w:t>در صورت بروز Downtime بیش از یک ساعت، پیمانکار موظف به ارائه گزارش علت و راه‌حل ظرف ۲۴ ساعت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