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both"/>
      </w:pPr>
      <w:r>
        <w:rPr>
          <w:rFonts w:ascii="Arial" w:hAnsi="Arial" w:cs="Arial Narrow"/>
          <w:b/>
          <w:sz w:val="22"/>
          <w:szCs w:val="22"/>
        </w:rPr>
        <w:t xml:space="preserve">EXCELENTÍSSIMO(A) SENHOR(A) DOUTOR(A) JUIZ(A) DO TRABALHO DA [Nª] VARA DO TRABALHO DE CAMPO GRANDE/MS.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Proc. nº [Nº DO PROCESSO] ([ATOrd/ATSum]).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RECLAMANTE:</w:t>
      </w:r>
      <w:r>
        <w:rPr>
          <w:rFonts w:ascii="Arial" w:hAnsi="Arial" w:cs="Arial Narrow"/>
          <w:sz w:val="22"/>
          <w:szCs w:val="22"/>
        </w:rPr>
        <w:t xml:space="preserve"> [NOME DO RECLAMANTE].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RECLAMADA:</w:t>
      </w:r>
      <w:r>
        <w:rPr>
          <w:rFonts w:ascii="Arial" w:hAnsi="Arial" w:cs="Arial Narrow"/>
          <w:sz w:val="22"/>
          <w:szCs w:val="22"/>
        </w:rPr>
        <w:t xml:space="preserve"> Empresa Brasileira de Correios e Telégrafos – ECT.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b/>
          <w:sz w:val="22"/>
          <w:szCs w:val="22"/>
        </w:rPr>
        <w:t xml:space="preserve">EMPRESA BRASILEIRA DE CORREIOS E TELÉGRAFOS</w:t>
      </w:r>
      <w:r>
        <w:rPr>
          <w:rFonts w:ascii="Arial" w:hAnsi="Arial" w:cs="Arial Narrow"/>
          <w:sz w:val="22"/>
          <w:szCs w:val="22"/>
        </w:rPr>
        <w:t xml:space="preserve">, já qualificada nos autos em epígrafe da Reclamação Trabalhista que lhe move </w:t>
      </w:r>
      <w:r>
        <w:rPr>
          <w:rFonts w:ascii="Arial" w:hAnsi="Arial" w:cs="Arial Narrow"/>
          <w:b/>
          <w:sz w:val="22"/>
          <w:szCs w:val="22"/>
        </w:rPr>
        <w:t xml:space="preserve">[NOME DO RECLAMANTE]</w:t>
      </w:r>
      <w:r>
        <w:rPr>
          <w:rFonts w:ascii="Arial" w:hAnsi="Arial" w:cs="Arial Narrow"/>
          <w:sz w:val="22"/>
          <w:szCs w:val="22"/>
        </w:rPr>
        <w:t xml:space="preserve">, por seu procurador ao final assinado, tendo sido intimada da interposição do </w:t>
      </w:r>
      <w:r>
        <w:rPr>
          <w:rFonts w:ascii="Arial" w:hAnsi="Arial" w:cs="Arial Narrow"/>
          <w:b/>
          <w:sz w:val="22"/>
          <w:szCs w:val="22"/>
        </w:rPr>
        <w:t xml:space="preserve">RECURSO ORDINÁRIO</w:t>
      </w:r>
      <w:r>
        <w:rPr>
          <w:rFonts w:ascii="Arial" w:hAnsi="Arial" w:cs="Arial Narrow"/>
          <w:sz w:val="22"/>
          <w:szCs w:val="22"/>
        </w:rPr>
        <w:t xml:space="preserve"> manejado contra a r. sentença de Id [ID DA SENTENÇA][, integrada pela r. decisão de embargos de declaração de Id [ID DA DECISÃO DOS EDs]], vem, respeitosamente e no prazo legal, apresentar suas </w:t>
      </w:r>
      <w:r>
        <w:rPr>
          <w:rFonts w:ascii="Arial" w:hAnsi="Arial" w:cs="Arial Narrow"/>
          <w:b/>
          <w:sz w:val="22"/>
          <w:szCs w:val="22"/>
        </w:rPr>
        <w:t xml:space="preserve">CONTRARRAZÕES</w:t>
      </w:r>
      <w:r>
        <w:rPr>
          <w:rFonts w:ascii="Arial" w:hAnsi="Arial" w:cs="Arial Narrow"/>
          <w:sz w:val="22"/>
          <w:szCs w:val="22"/>
        </w:rPr>
        <w:t xml:space="preserve">, requerendo a juntada aos autos das razões anexas e, após, a remessa dos autos ao Egrégio Tribunal Regional do Trabalho da 24ª Região.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Registra a Recorrida que o prazo para a apresentação das presentes contrarrazões conta-se em dobro, por força do art. 1º do Decreto-lei 779/69 e da equiparação da ECT à Fazenda Pública prevista no art. 12 do Decreto-lei 509/69, recepcionado pela CF/88 nos termos da decisão proferida pelo STF no julgamento do RE 220.906/DF, sendo, ademais, desnecessário qualquer preparo.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N. Termos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P. Deferimento.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Campo Grande/MS, data de assinatura eletrônica.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Marcos Hideki Kamibayashi</w:t>
      </w: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OAB/MS 14.580</w:t>
      </w:r>
    </w:p>
    <w:p>
      <w:pPr>
        <w:pStyle w:val="Normal"/>
        <w:spacing w:lineRule="auto" w:line="360"/>
      </w:pPr>
      <w:r>
        <w:rPr>
          <w:rFonts w:ascii="Arial" w:hAnsi="Arial" w:cs="Arial Narrow"/>
          <w:sz w:val="22"/>
          <w:szCs w:val="22"/>
        </w:rPr>
        <w:br w:type="page"/>
      </w: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EGRÉGIO TRIBUNAL REGIONAL DO TRABALHO DA 24ª REGIÃO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C O N T R A R R A Z Õ E S   D E   R E C U R S O   O R D I N Á R I O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Processo:</w:t>
      </w:r>
      <w:r>
        <w:rPr>
          <w:rFonts w:ascii="Arial" w:hAnsi="Arial" w:cs="Arial Narrow"/>
          <w:sz w:val="22"/>
          <w:szCs w:val="22"/>
        </w:rPr>
        <w:t xml:space="preserve"> [Nº DO PROCESSO] ([ATOrd/ATSum] – Rito [Ordinário/Sumaríssimo]).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Recorrente:</w:t>
      </w:r>
      <w:r>
        <w:rPr>
          <w:rFonts w:ascii="Arial" w:hAnsi="Arial" w:cs="Arial Narrow"/>
          <w:sz w:val="22"/>
          <w:szCs w:val="22"/>
        </w:rPr>
        <w:t xml:space="preserve"> [NOME DO RECLAMANTE].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Recorrida:</w:t>
      </w:r>
      <w:r>
        <w:rPr>
          <w:rFonts w:ascii="Arial" w:hAnsi="Arial" w:cs="Arial Narrow"/>
          <w:sz w:val="22"/>
          <w:szCs w:val="22"/>
        </w:rPr>
        <w:t xml:space="preserve"> Empresa Brasileira de Correios e Telégrafos – ECT.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Origem:</w:t>
      </w:r>
      <w:r>
        <w:rPr>
          <w:rFonts w:ascii="Arial" w:hAnsi="Arial" w:cs="Arial Narrow"/>
          <w:sz w:val="22"/>
          <w:szCs w:val="22"/>
        </w:rPr>
        <w:t xml:space="preserve"> [Nª] Vara do Trabalho de Campo Grande/MS.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Egrégia Turma,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Eminentes Desembargadores,</w:t>
      </w:r>
    </w:p>
    <w:p>
      <w:pPr>
        <w:pStyle w:val="Normal"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uppressAutoHyphens w:val="false"/>
        <w:spacing w:lineRule="auto" w:line="360" w:before="360" w:after="240"/>
        <w:jc w:val="center"/>
        <w:textAlignment w:val="auto"/>
      </w:pPr>
      <w:r>
        <w:rPr>
          <w:rFonts w:ascii="Arial" w:hAnsi="Arial" w:cs="Arial Narrow"/>
          <w:b/>
          <w:sz w:val="22"/>
          <w:szCs w:val="22"/>
        </w:rPr>
        <w:t xml:space="preserve">SÍNTESE DA CONTROVÉRSIA E DOS ESTREITOS LIMITES DO APELO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[FATOS INCONTROVERSOS — período contratual, função, forma e data da extinção do contrato, e os fatos que a r. sentença fixou como incontroversos. Apoiar-se sempre na sentença e na capa do PJe, com a referência do item da decisão entre parênteses.]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[O QUE A INICIAL PEDIU — pedido a pedido, com o valor atribuído a cada um pelo próprio Recorrente e o valor da causa. Este parágrafo é o que sustenta eventual tese de limite do pedido; conferir os valores na inicial e marcar [REVISAR] no que não constar.]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[O QUE A R. SENTENÇA DECIDIU — capítulo a capítulo, o que deferiu e o que indeferiu, com os fundamentos e os valores.]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[DELIMITAÇÃO DO APELO — quais capítulos o recurso impugnou e o que pede em cada um.]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Duas consequências decorrem, de imediato, dessa estreiteza, e a Recorrida requer que sejam expressamente registradas no julgado: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a) [CAPÍTULO NÃO IMPUGNADO] não foi impugnado e, portanto, transitou em julgado, nada havendo, quanto a ele, devolvido a essa Egrégia Turma;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b) tampouco foi impugnada a [sucumbência recíproca / outro capítulo], de modo que [CONSEQUÊNCIA] permanece íntegro qualquer que seja o resultado deste apelo.</w:t>
      </w:r>
    </w:p>
    <w:p>
      <w:pPr>
        <w:pStyle w:val="Normal"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uppressAutoHyphens w:val="false"/>
        <w:spacing w:lineRule="auto" w:line="360" w:before="360" w:after="240"/>
        <w:jc w:val="center"/>
        <w:textAlignment w:val="auto"/>
      </w:pPr>
      <w:r>
        <w:rPr>
          <w:rFonts w:ascii="Arial" w:hAnsi="Arial" w:cs="Arial Narrow"/>
          <w:b/>
          <w:sz w:val="22"/>
          <w:szCs w:val="22"/>
        </w:rPr>
        <w:t xml:space="preserve">MÉRITO RECURSAL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1. [TÍTULO DO PRIMEIRO TÓPICO, EM CAIXA ALTA — preliminarmente, os tópicos que operam como LIMITE ao apelo: inovação recursal, limite do valor do pedido, preclusão, matéria não devolvida.]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[DESENVOLVIMENTO. Um tópico numerado por questão. Abrir pelo argumento mais forte.]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[Quando houver tese vinculante invocada pelo Recorrente e que a Recorrida não tenha interesse em negar, dizer isso expressamente: a ECT não contesta a eficácia do precedente, sustenta que a r. sentença já o observou. Negar força vinculante de IRR/IAC do C. TST compromete as teses da Empresa que dependem justamente desses precedentes.]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2. [TÓPICO SEGUINTE — mérito propriamente dito: o acerto da r. sentença.]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[Transcrever o trecho exato da r. sentença que resolve o ponto e demonstrar que o apelo ataca premissa que a decisão não adotou. A transcrição vai no parágrafo seguinte, no estilo de citação:]</w:t>
      </w:r>
    </w:p>
    <w:p>
      <w:pPr>
        <w:pStyle w:val="Normal"/>
        <w:spacing w:before="85" w:after="85"/>
        <w:ind w:start="1701" w:hanging="0"/>
        <w:jc w:val="both"/>
      </w:pPr>
      <w:r>
        <w:rPr>
          <w:rFonts w:ascii="Arial" w:hAnsi="Arial" w:cs="Arial Narrow"/>
          <w:i/>
          <w:sz w:val="22"/>
          <w:szCs w:val="22"/>
        </w:rPr>
        <w:t xml:space="preserve">"[TRANSCRIÇÃO LITERAL DO TRECHO DA R. SENTENÇA OU DO ARESTO — recuo de 3 cm, entrelinha simples, itálico, entre aspas.]"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[Apontar o ônus não cumprido pelo Recorrente: o que ele alegou sem demonstrar, qual documento não impugnou, qual cálculo não apresentou.]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3. [DO DISTINGUISHING DOS ARESTOS INVOCADOS NO APELO]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Os arestos colacionados no apelo não socorrem o Recorrente, porque nenhum deles decide a questão efetivamente posta nestes autos.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[Um parágrafo por aresto, identificando-o pelo número, Turma e Relator, e apontando a diferença de fato ou de norma interna que o torna inaplicável. Usar apenas ementas que constem dos autos ou do próprio recurso adversário — nunca acrescentar precedente não juntado.]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b/>
          <w:sz w:val="22"/>
          <w:szCs w:val="22"/>
        </w:rPr>
        <w:t xml:space="preserve">4. AD CAUTELAM – LIMITES A OBSERVAR NA HIPÓTESE DE PROVIMENTO (CPC, ART. 1.013, §§1º E 2º; SÚMULA 393 DO C. TST)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Na hipótese — que se reputa improvável — de provimento, ainda que parcial, do apelo, a Recorrida reitera expressamente, para apreciação por essa Egrégia Turma, dada a ampla devolutividade do recurso ordinário, os seguintes limites: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a) [LIMITE OU TESE DE DEFESA A SER APRECIADA EM CASO DE REFORMA — reiterar aqui, uma a uma, as teses deduzidas na contestação que voltariam a ser relevantes. Não incluir tese que não tenha sido deduzida na contestação: incide preclusão.]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b) [...]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c) </w:t>
      </w:r>
      <w:r>
        <w:rPr>
          <w:rFonts w:ascii="Arial" w:hAnsi="Arial" w:cs="Arial Narrow"/>
          <w:b/>
          <w:sz w:val="22"/>
          <w:szCs w:val="22"/>
        </w:rPr>
        <w:t xml:space="preserve">manutenção da liquidez do julgado</w:t>
      </w:r>
      <w:r>
        <w:rPr>
          <w:rFonts w:ascii="Arial" w:hAnsi="Arial" w:cs="Arial Narrow"/>
          <w:sz w:val="22"/>
          <w:szCs w:val="22"/>
        </w:rPr>
        <w:t xml:space="preserve">, quando a sentença for líquida: eventual reforma apurada desde logo, sem remessa a liquidação;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d) </w:t>
      </w:r>
      <w:r>
        <w:rPr>
          <w:rFonts w:ascii="Arial" w:hAnsi="Arial" w:cs="Arial Narrow"/>
          <w:b/>
          <w:sz w:val="22"/>
          <w:szCs w:val="22"/>
        </w:rPr>
        <w:t xml:space="preserve">manutenção integral dos capítulos não impugnados</w:t>
      </w:r>
      <w:r>
        <w:rPr>
          <w:rFonts w:ascii="Arial" w:hAnsi="Arial" w:cs="Arial Narrow"/>
          <w:sz w:val="22"/>
          <w:szCs w:val="22"/>
        </w:rPr>
        <w:t xml:space="preserve">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e) </w:t>
      </w:r>
      <w:r>
        <w:rPr>
          <w:rFonts w:ascii="Arial" w:hAnsi="Arial" w:cs="Arial Narrow"/>
          <w:b/>
          <w:sz w:val="22"/>
          <w:szCs w:val="22"/>
        </w:rPr>
        <w:t xml:space="preserve">prerrogativas da Fazenda Pública</w:t>
      </w:r>
      <w:r>
        <w:rPr>
          <w:rFonts w:ascii="Arial" w:hAnsi="Arial" w:cs="Arial Narrow"/>
          <w:sz w:val="22"/>
          <w:szCs w:val="22"/>
        </w:rPr>
        <w:t xml:space="preserve">: observância da execução por precatório, da isenção de custas e de depósito recursal (art. 12 do Decreto-lei 509/69 e Decreto-lei 779/69; art. 790-A da CLT) e da atualização na forma do art. 3º da Emenda Constitucional nº 113/2021.</w:t>
      </w:r>
    </w:p>
    <w:p>
      <w:pPr>
        <w:pStyle w:val="Normal"/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uppressAutoHyphens w:val="false"/>
        <w:spacing w:lineRule="auto" w:line="360" w:before="360" w:after="240"/>
        <w:jc w:val="center"/>
        <w:textAlignment w:val="auto"/>
      </w:pPr>
      <w:r>
        <w:rPr>
          <w:rFonts w:ascii="Arial" w:hAnsi="Arial" w:cs="Arial Narrow"/>
          <w:b/>
          <w:sz w:val="22"/>
          <w:szCs w:val="22"/>
        </w:rPr>
        <w:t xml:space="preserve">REQUERIMENTOS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Ante todo o exposto, requer a Recorrida: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a) no mérito, o </w:t>
      </w:r>
      <w:r>
        <w:rPr>
          <w:rFonts w:ascii="Arial" w:hAnsi="Arial" w:cs="Arial Narrow"/>
          <w:b/>
          <w:sz w:val="22"/>
          <w:szCs w:val="22"/>
        </w:rPr>
        <w:t xml:space="preserve">integral desprovimento</w:t>
      </w:r>
      <w:r>
        <w:rPr>
          <w:rFonts w:ascii="Arial" w:hAnsi="Arial" w:cs="Arial Narrow"/>
          <w:sz w:val="22"/>
          <w:szCs w:val="22"/>
        </w:rPr>
        <w:t xml:space="preserve"> do Recurso Ordinário, mantendo-se a r. sentença por seus próprios e jurídicos fundamentos, notadamente porque [RAZÃO CENTRAL, EM UMA LINHA];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b) </w:t>
      </w:r>
      <w:r>
        <w:rPr>
          <w:rFonts w:ascii="Arial" w:hAnsi="Arial" w:cs="Arial Narrow"/>
          <w:b/>
          <w:sz w:val="22"/>
          <w:szCs w:val="22"/>
        </w:rPr>
        <w:t xml:space="preserve">subsidiariamente</w:t>
      </w:r>
      <w:r>
        <w:rPr>
          <w:rFonts w:ascii="Arial" w:hAnsi="Arial" w:cs="Arial Narrow"/>
          <w:sz w:val="22"/>
          <w:szCs w:val="22"/>
        </w:rPr>
        <w:t xml:space="preserve">, na hipótese de provimento, ainda que parcial, que sejam expressamente observados os limites reiterados no tópico [Nº] destas contrarrazões, na forma do art. 1.013, §§1º e 2º, do CPC e da Súmula 393 do C. TST;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c) que se registre o </w:t>
      </w:r>
      <w:r>
        <w:rPr>
          <w:rFonts w:ascii="Arial" w:hAnsi="Arial" w:cs="Arial Narrow"/>
          <w:b/>
          <w:sz w:val="22"/>
          <w:szCs w:val="22"/>
        </w:rPr>
        <w:t xml:space="preserve">trânsito em julgado parcial</w:t>
      </w:r>
      <w:r>
        <w:rPr>
          <w:rFonts w:ascii="Arial" w:hAnsi="Arial" w:cs="Arial Narrow"/>
          <w:sz w:val="22"/>
          <w:szCs w:val="22"/>
        </w:rPr>
        <w:t xml:space="preserve"> quanto a [CAPÍTULOS NÃO IMPUGNADOS NO APELO];</w:t>
      </w:r>
    </w:p>
    <w:p>
      <w:pPr>
        <w:pStyle w:val="Normal"/>
        <w:spacing w:lineRule="auto" w:line="360"/>
        <w:ind w:start="1701" w:hanging="0"/>
        <w:jc w:val="both"/>
      </w:pPr>
      <w:r>
        <w:rPr>
          <w:rFonts w:ascii="Arial" w:hAnsi="Arial" w:cs="Arial Narrow"/>
          <w:sz w:val="22"/>
          <w:szCs w:val="22"/>
        </w:rPr>
        <w:t xml:space="preserve">d) para fins de </w:t>
      </w:r>
      <w:r>
        <w:rPr>
          <w:rFonts w:ascii="Arial" w:hAnsi="Arial" w:cs="Arial Narrow"/>
          <w:b/>
          <w:sz w:val="22"/>
          <w:szCs w:val="22"/>
        </w:rPr>
        <w:t xml:space="preserve">prequestionamento</w:t>
      </w:r>
      <w:r>
        <w:rPr>
          <w:rFonts w:ascii="Arial" w:hAnsi="Arial" w:cs="Arial Narrow"/>
          <w:sz w:val="22"/>
          <w:szCs w:val="22"/>
        </w:rPr>
        <w:t xml:space="preserve"> (Súmula 297 do C. TST), o pronunciamento explícito sobre [DISPOSITIVOS CONSTITUCIONAIS, LEGAIS, SÚMULAS E TESES VINCULANTES EFETIVAMENTE DISCUTIDOS NA PEÇA — listar um a um; não incluir dispositivo que não tenha sido debatido].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Termos em que,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Pede deferimento.</w:t>
      </w:r>
    </w:p>
    <w:p>
      <w:pPr>
        <w:pStyle w:val="Normal"/>
        <w:spacing w:lineRule="auto" w:line="360"/>
        <w:ind w:firstLine="1701"/>
        <w:jc w:val="both"/>
      </w:pPr>
      <w:r>
        <w:rPr>
          <w:rFonts w:ascii="Arial" w:hAnsi="Arial" w:cs="Arial Narrow"/>
          <w:sz w:val="22"/>
          <w:szCs w:val="22"/>
        </w:rPr>
        <w:t xml:space="preserve">Campo Grande/MS, data de assinatura eletrônica.</w:t>
      </w:r>
    </w:p>
    <w:p>
      <w:pPr>
        <w:pStyle w:val="Normal"/>
        <w:spacing w:lineRule="auto" w:line="360"/>
      </w:pPr>
    </w:p>
    <w:p>
      <w:pPr>
        <w:pStyle w:val="Normal"/>
        <w:spacing w:lineRule="auto" w:line="360"/>
      </w:pP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Marcos Hideki Kamibayashi</w:t>
      </w:r>
    </w:p>
    <w:p>
      <w:pPr>
        <w:pStyle w:val="Normal"/>
        <w:spacing w:lineRule="auto" w:line="360"/>
        <w:jc w:val="center"/>
      </w:pPr>
      <w:r>
        <w:rPr>
          <w:rFonts w:ascii="Arial" w:hAnsi="Arial" w:cs="Arial Narrow"/>
          <w:b/>
          <w:sz w:val="22"/>
          <w:szCs w:val="22"/>
        </w:rPr>
        <w:t xml:space="preserve">OAB/MS 14.580</w:t>
      </w:r>
    </w:p>
    <w:sectPr>
      <w:headerReference w:type="default" r:id="rId2"/>
      <w:footerReference w:type="default" r:id="rId3"/>
      <w:type w:val="nextPage"/>
      <w:pgSz w:w="11906" w:h="16838"/>
      <w:pgMar w:left="1134" w:right="707" w:gutter="0" w:header="284" w:top="1292" w:footer="712" w:bottom="769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Narrow">
    <w:charset w:val="00" w:characterSet="windows-1252"/>
    <w:family w:val="roman"/>
    <w:pitch w:val="variable"/>
  </w:font>
  <w:font w:name="StarSymbol">
    <w:altName w:val="Arial Unicode MS"/>
    <w:charset w:val="00" w:characterSet="windows-1252"/>
    <w:family w:val="roman"/>
    <w:pitch w:val="variable"/>
  </w:font>
  <w:font w:name="Symbol">
    <w:charset w:val="00" w:characterSet="windows-1252"/>
    <w:family w:val="roman"/>
    <w:pitch w:val="variable"/>
  </w:font>
  <w:font w:name="Wingdings"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Comic Sans MS">
    <w:charset w:val="00" w:characterSet="windows-1252"/>
    <w:family w:val="roman"/>
    <w:pitch w:val="variable"/>
  </w:font>
  <w:font w:name="Liberation Sans Narrow">
    <w:charset w:val="00" w:characterSet="windows-1252"/>
    <w:family w:val="roman"/>
    <w:pitch w:val="variable"/>
  </w:font>
  <w:font w:name="Book Antiqu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jc w:val="center"/>
      <w:rPr/>
    </w:pPr>
    <w:r>
      <w:rPr>
        <w:rStyle w:val="Fontepargpadro1"/>
        <w:rFonts w:cs="Arial Narrow" w:ascii="Arial Narrow" w:hAnsi="Arial Narrow"/>
        <w:sz w:val="22"/>
        <w:szCs w:val="22"/>
      </w:rPr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6781800</wp:posOffset>
              </wp:positionH>
              <wp:positionV relativeFrom="paragraph">
                <wp:posOffset>635</wp:posOffset>
              </wp:positionV>
              <wp:extent cx="234315" cy="234950"/>
              <wp:effectExtent l="0" t="0" r="0" b="0"/>
              <wp:wrapSquare wrapText="bothSides"/>
              <wp:docPr id="2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60" cy="235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Rodap"/>
                            <w:rPr/>
                          </w:pPr>
                          <w:r>
                            <w:rPr>
                              <w:rStyle w:val="Pagenumber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t>8</w:t>
                          </w:r>
                          <w:r>
                            <w:rPr>
                              <w:rStyle w:val="Pagenumber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Quadro1" path="m0,0l-2147483645,0l-2147483645,-2147483646l0,-2147483646xe" fillcolor="white" stroked="f" o:allowincell="f" style="position:absolute;margin-left:534pt;margin-top:0.05pt;width:18.4pt;height:18.45pt;mso-wrap-style:square;v-text-anchor:top;mso-position-horizontal-relative:page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Rodap"/>
                      <w:rPr/>
                    </w:pPr>
                    <w:r>
                      <w:rPr>
                        <w:rStyle w:val="Pagenumber"/>
                        <w:sz w:val="20"/>
                      </w:rPr>
                      <w:fldChar w:fldCharType="begin"/>
                    </w:r>
                    <w:r>
                      <w:rPr>
                        <w:rStyle w:val="Pagenumber"/>
                        <w:sz w:val="20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0"/>
                      </w:rPr>
                      <w:fldChar w:fldCharType="separate"/>
                    </w:r>
                    <w:r>
                      <w:rPr>
                        <w:rStyle w:val="Pagenumber"/>
                        <w:sz w:val="20"/>
                      </w:rPr>
                      <w:t>8</w:t>
                    </w:r>
                    <w:r>
                      <w:rPr>
                        <w:rStyle w:val="Pagenumber"/>
                        <w:sz w:val="2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Style w:val="Fontepargpadro1"/>
        <w:rFonts w:cs="Arial Narrow" w:ascii="Arial Narrow" w:hAnsi="Arial Narrow"/>
        <w:sz w:val="22"/>
        <w:szCs w:val="22"/>
      </w:rPr>
      <w:t>Avenida Calógeras nº 2309 – 2º andar – Centro – Campo Grande – MS – Fone (67) 2109.1004.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58" w:type="dxa"/>
      <w:jc w:val="start"/>
      <w:tblInd w:w="8" w:type="dxa"/>
      <w:tblLayout w:type="fixed"/>
      <w:tblCellMar>
        <w:top w:w="0" w:type="dxa"/>
        <w:start w:w="0" w:type="dxa"/>
        <w:bottom w:w="0" w:type="dxa"/>
        <w:end w:w="0" w:type="dxa"/>
      </w:tblCellMar>
      <w:tblLook w:firstRow="0" w:noVBand="0" w:lastRow="0" w:firstColumn="0" w:lastColumn="0" w:noHBand="0" w:val="0000"/>
    </w:tblPr>
    <w:tblGrid>
      <w:gridCol w:w="2271"/>
      <w:gridCol w:w="6486"/>
    </w:tblGrid>
    <w:tr>
      <w:trPr>
        <w:trHeight w:val="328" w:hRule="atLeast"/>
      </w:trPr>
      <w:tc>
        <w:tcPr>
          <w:tcW w:w="2271" w:type="dxa"/>
          <w:tcBorders/>
        </w:tcPr>
        <w:p>
          <w:pPr>
            <w:pStyle w:val="Cabealho"/>
            <w:widowControl w:val="false"/>
            <w:snapToGrid w:val="false"/>
            <w:rPr/>
          </w:pPr>
          <w:r>
            <w:rPr/>
            <w:drawing>
              <wp:inline distT="0" distB="0" distL="0" distR="0">
                <wp:extent cx="1525270" cy="552450"/>
                <wp:effectExtent l="0" t="0" r="0" b="0"/>
                <wp:docPr id="1" name="Figura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</a:blip>
                        <a:srcRect l="-131" t="-363" r="-131" b="-3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527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6" w:type="dxa"/>
          <w:tcBorders>
            <w:bottom w:val="single" w:sz="4" w:space="0" w:color="000000"/>
          </w:tcBorders>
        </w:tcPr>
        <w:p>
          <w:pPr>
            <w:pStyle w:val="Cabealho"/>
            <w:widowControl w:val="false"/>
            <w:snapToGrid w:val="false"/>
            <w:jc w:val="center"/>
            <w:rPr>
              <w:rFonts w:ascii="Arial Narrow" w:hAnsi="Arial Narrow" w:cs="Arial Narrow"/>
              <w:b/>
              <w:bCs/>
              <w:sz w:val="24"/>
              <w:szCs w:val="24"/>
            </w:rPr>
          </w:pPr>
          <w:r>
            <w:rPr>
              <w:rFonts w:cs="Arial Narrow" w:ascii="Arial Narrow" w:hAnsi="Arial Narrow"/>
              <w:b/>
              <w:bCs/>
              <w:sz w:val="24"/>
              <w:szCs w:val="24"/>
            </w:rPr>
          </w:r>
        </w:p>
        <w:p>
          <w:pPr>
            <w:pStyle w:val="Cabealho"/>
            <w:widowControl w:val="false"/>
            <w:snapToGrid w:val="false"/>
            <w:jc w:val="center"/>
            <w:rPr>
              <w:rFonts w:ascii="Arial Narrow" w:hAnsi="Arial Narrow" w:cs="Arial Narrow"/>
              <w:b/>
              <w:bCs/>
              <w:sz w:val="24"/>
              <w:szCs w:val="24"/>
            </w:rPr>
          </w:pPr>
          <w:r>
            <w:rPr>
              <w:rFonts w:cs="Arial Narrow" w:ascii="Arial Narrow" w:hAnsi="Arial Narrow"/>
              <w:b/>
              <w:bCs/>
              <w:sz w:val="24"/>
              <w:szCs w:val="24"/>
            </w:rPr>
            <w:t>Empresa Brasileira de Correios e Telégrafos</w:t>
          </w:r>
        </w:p>
        <w:p>
          <w:pPr>
            <w:pStyle w:val="Cabealho"/>
            <w:widowControl w:val="false"/>
            <w:snapToGrid w:val="false"/>
            <w:jc w:val="center"/>
            <w:rPr>
              <w:rFonts w:ascii="Arial Narrow" w:hAnsi="Arial Narrow" w:cs="Arial Narrow"/>
              <w:b/>
              <w:bCs/>
              <w:sz w:val="24"/>
              <w:szCs w:val="24"/>
            </w:rPr>
          </w:pPr>
          <w:r>
            <w:rPr>
              <w:rFonts w:cs="Arial Narrow" w:ascii="Arial Narrow" w:hAnsi="Arial Narrow"/>
              <w:b/>
              <w:bCs/>
              <w:sz w:val="24"/>
              <w:szCs w:val="24"/>
            </w:rPr>
            <w:t>Assessoria Jurídica</w:t>
          </w:r>
        </w:p>
      </w:tc>
    </w:tr>
  </w:tbl>
  <w:p>
    <w:pPr>
      <w:pStyle w:val="Normal"/>
      <w:jc w:val="center"/>
      <w:rPr>
        <w:rFonts w:ascii="Book Antiqua" w:hAnsi="Book Antiqua" w:cs="Book Antiqua"/>
        <w:sz w:val="22"/>
      </w:rPr>
    </w:pPr>
    <w:r>
      <w:rPr>
        <w:rFonts w:cs="Book Antiqua" w:ascii="Book Antiqua" w:hAnsi="Book Antiqua"/>
        <w:sz w:val="2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0"/>
      <w:lang w:bidi="ar-SA" w:val="pt-BR" w:eastAsia="zh-CN"/>
    </w:rPr>
  </w:style>
  <w:style w:type="paragraph" w:styleId="Ttulo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0"/>
      <w:ind w:end="-1233" w:hanging="0"/>
      <w:outlineLvl w:val="0"/>
    </w:pPr>
    <w:rPr>
      <w:i/>
      <w:spacing w:val="24"/>
      <w:sz w:val="24"/>
    </w:rPr>
  </w:style>
  <w:style w:type="paragraph" w:styleId="Ttulo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360"/>
      <w:jc w:val="both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 Narrow" w:hAnsi="Arial Narrow" w:eastAsia="Arial Narrow" w:cs="Arial Narrow"/>
      <w:b/>
      <w:color w:val="0000FF"/>
      <w:sz w:val="20"/>
    </w:rPr>
  </w:style>
  <w:style w:type="paragraph" w:styleId="Ttulo5">
    <w:name w:val="Heading 5"/>
    <w:basedOn w:val="Normal"/>
    <w:next w:val="Normal"/>
    <w:qFormat/>
    <w:pPr>
      <w:keepNext w:val="true"/>
      <w:numPr>
        <w:ilvl w:val="4"/>
        <w:numId w:val="1"/>
      </w:numPr>
      <w:ind w:firstLine="1418"/>
      <w:jc w:val="both"/>
      <w:outlineLvl w:val="4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Arial Narrow" w:hAnsi="Arial Narrow" w:eastAsia="Arial Narrow" w:cs="Arial Narrow"/>
      <w:b/>
      <w:bCs/>
      <w:sz w:val="22"/>
      <w:szCs w:val="22"/>
    </w:rPr>
  </w:style>
  <w:style w:type="character" w:styleId="WW8Num3z0" w:customStyle="1">
    <w:name w:val="WW8Num3z0"/>
    <w:qFormat/>
    <w:rPr>
      <w:rFonts w:ascii="Liberation Serif" w:hAnsi="Liberation Serif" w:eastAsia="Liberation Serif" w:cs="Liberation Serif"/>
      <w:b w:val="false"/>
      <w:bCs w:val="false"/>
      <w:sz w:val="22"/>
      <w:szCs w:val="22"/>
    </w:rPr>
  </w:style>
  <w:style w:type="character" w:styleId="WW8Num4z0" w:customStyle="1">
    <w:name w:val="WW8Num4z0"/>
    <w:qFormat/>
    <w:rPr>
      <w:rFonts w:ascii="Arial Narrow" w:hAnsi="Arial Narrow" w:eastAsia="Arial Narrow" w:cs="Arial Narrow"/>
      <w:b w:val="false"/>
      <w:sz w:val="22"/>
      <w:u w:val="none"/>
    </w:rPr>
  </w:style>
  <w:style w:type="character" w:styleId="WW8Num5z0" w:customStyle="1">
    <w:name w:val="WW8Num5z0"/>
    <w:qFormat/>
    <w:rPr>
      <w:rFonts w:ascii="Arial Narrow" w:hAnsi="Arial Narrow" w:eastAsia="Arial Narrow" w:cs="Arial Narrow"/>
      <w:sz w:val="24"/>
      <w:szCs w:val="24"/>
    </w:rPr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Fontepargpadro3" w:customStyle="1">
    <w:name w:val="Fonte parág. padrão3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6z0" w:customStyle="1">
    <w:name w:val="WW8Num6z0"/>
    <w:qFormat/>
    <w:rPr>
      <w:rFonts w:ascii="Arial Narrow" w:hAnsi="Arial Narrow" w:eastAsia="Arial Narrow" w:cs="Arial Narrow"/>
      <w:b/>
      <w:sz w:val="24"/>
    </w:rPr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WW8Num7z0" w:customStyle="1">
    <w:name w:val="WW8Num7z0"/>
    <w:qFormat/>
    <w:rPr/>
  </w:style>
  <w:style w:type="character" w:styleId="WW8Num7z1" w:customStyle="1">
    <w:name w:val="WW8Num7z1"/>
    <w:qFormat/>
    <w:rPr/>
  </w:style>
  <w:style w:type="character" w:styleId="WW8Num7z2" w:customStyle="1">
    <w:name w:val="WW8Num7z2"/>
    <w:qFormat/>
    <w:rPr/>
  </w:style>
  <w:style w:type="character" w:styleId="WW8Num7z3" w:customStyle="1">
    <w:name w:val="WW8Num7z3"/>
    <w:qFormat/>
    <w:rPr/>
  </w:style>
  <w:style w:type="character" w:styleId="WW8Num7z4" w:customStyle="1">
    <w:name w:val="WW8Num7z4"/>
    <w:qFormat/>
    <w:rPr/>
  </w:style>
  <w:style w:type="character" w:styleId="WW8Num7z5" w:customStyle="1">
    <w:name w:val="WW8Num7z5"/>
    <w:qFormat/>
    <w:rPr/>
  </w:style>
  <w:style w:type="character" w:styleId="WW8Num7z6" w:customStyle="1">
    <w:name w:val="WW8Num7z6"/>
    <w:qFormat/>
    <w:rPr/>
  </w:style>
  <w:style w:type="character" w:styleId="WW8Num7z7" w:customStyle="1">
    <w:name w:val="WW8Num7z7"/>
    <w:qFormat/>
    <w:rPr/>
  </w:style>
  <w:style w:type="character" w:styleId="WW8Num7z8" w:customStyle="1">
    <w:name w:val="WW8Num7z8"/>
    <w:qFormat/>
    <w:rPr/>
  </w:style>
  <w:style w:type="character" w:styleId="WW8Num8z0" w:customStyle="1">
    <w:name w:val="WW8Num8z0"/>
    <w:qFormat/>
    <w:rPr/>
  </w:style>
  <w:style w:type="character" w:styleId="WW8Num8z1" w:customStyle="1">
    <w:name w:val="WW8Num8z1"/>
    <w:qFormat/>
    <w:rPr/>
  </w:style>
  <w:style w:type="character" w:styleId="WW8Num8z2" w:customStyle="1">
    <w:name w:val="WW8Num8z2"/>
    <w:qFormat/>
    <w:rPr/>
  </w:style>
  <w:style w:type="character" w:styleId="WW8Num8z3" w:customStyle="1">
    <w:name w:val="WW8Num8z3"/>
    <w:qFormat/>
    <w:rPr/>
  </w:style>
  <w:style w:type="character" w:styleId="WW8Num8z4" w:customStyle="1">
    <w:name w:val="WW8Num8z4"/>
    <w:qFormat/>
    <w:rPr/>
  </w:style>
  <w:style w:type="character" w:styleId="WW8Num8z5" w:customStyle="1">
    <w:name w:val="WW8Num8z5"/>
    <w:qFormat/>
    <w:rPr/>
  </w:style>
  <w:style w:type="character" w:styleId="WW8Num8z6" w:customStyle="1">
    <w:name w:val="WW8Num8z6"/>
    <w:qFormat/>
    <w:rPr/>
  </w:style>
  <w:style w:type="character" w:styleId="WW8Num8z7" w:customStyle="1">
    <w:name w:val="WW8Num8z7"/>
    <w:qFormat/>
    <w:rPr/>
  </w:style>
  <w:style w:type="character" w:styleId="WW8Num8z8" w:customStyle="1">
    <w:name w:val="WW8Num8z8"/>
    <w:qFormat/>
    <w:rPr/>
  </w:style>
  <w:style w:type="character" w:styleId="WW8Num9z0" w:customStyle="1">
    <w:name w:val="WW8Num9z0"/>
    <w:qFormat/>
    <w:rPr/>
  </w:style>
  <w:style w:type="character" w:styleId="WW8Num9z1" w:customStyle="1">
    <w:name w:val="WW8Num9z1"/>
    <w:qFormat/>
    <w:rPr/>
  </w:style>
  <w:style w:type="character" w:styleId="WW8Num9z2" w:customStyle="1">
    <w:name w:val="WW8Num9z2"/>
    <w:qFormat/>
    <w:rPr/>
  </w:style>
  <w:style w:type="character" w:styleId="WW8Num9z3" w:customStyle="1">
    <w:name w:val="WW8Num9z3"/>
    <w:qFormat/>
    <w:rPr/>
  </w:style>
  <w:style w:type="character" w:styleId="WW8Num9z4" w:customStyle="1">
    <w:name w:val="WW8Num9z4"/>
    <w:qFormat/>
    <w:rPr/>
  </w:style>
  <w:style w:type="character" w:styleId="WW8Num9z5" w:customStyle="1">
    <w:name w:val="WW8Num9z5"/>
    <w:qFormat/>
    <w:rPr/>
  </w:style>
  <w:style w:type="character" w:styleId="WW8Num9z6" w:customStyle="1">
    <w:name w:val="WW8Num9z6"/>
    <w:qFormat/>
    <w:rPr/>
  </w:style>
  <w:style w:type="character" w:styleId="WW8Num9z7" w:customStyle="1">
    <w:name w:val="WW8Num9z7"/>
    <w:qFormat/>
    <w:rPr/>
  </w:style>
  <w:style w:type="character" w:styleId="WW8Num9z8" w:customStyle="1">
    <w:name w:val="WW8Num9z8"/>
    <w:qFormat/>
    <w:rPr/>
  </w:style>
  <w:style w:type="character" w:styleId="WW8Num10z0" w:customStyle="1">
    <w:name w:val="WW8Num10z0"/>
    <w:qFormat/>
    <w:rPr>
      <w:u w:val="single"/>
    </w:rPr>
  </w:style>
  <w:style w:type="character" w:styleId="WW8Num10z1" w:customStyle="1">
    <w:name w:val="WW8Num10z1"/>
    <w:qFormat/>
    <w:rPr/>
  </w:style>
  <w:style w:type="character" w:styleId="WW8Num10z2" w:customStyle="1">
    <w:name w:val="WW8Num10z2"/>
    <w:qFormat/>
    <w:rPr/>
  </w:style>
  <w:style w:type="character" w:styleId="WW8Num10z3" w:customStyle="1">
    <w:name w:val="WW8Num10z3"/>
    <w:qFormat/>
    <w:rPr/>
  </w:style>
  <w:style w:type="character" w:styleId="WW8Num10z4" w:customStyle="1">
    <w:name w:val="WW8Num10z4"/>
    <w:qFormat/>
    <w:rPr/>
  </w:style>
  <w:style w:type="character" w:styleId="WW8Num10z5" w:customStyle="1">
    <w:name w:val="WW8Num10z5"/>
    <w:qFormat/>
    <w:rPr/>
  </w:style>
  <w:style w:type="character" w:styleId="WW8Num10z6" w:customStyle="1">
    <w:name w:val="WW8Num10z6"/>
    <w:qFormat/>
    <w:rPr/>
  </w:style>
  <w:style w:type="character" w:styleId="WW8Num10z7" w:customStyle="1">
    <w:name w:val="WW8Num10z7"/>
    <w:qFormat/>
    <w:rPr/>
  </w:style>
  <w:style w:type="character" w:styleId="WW8Num10z8" w:customStyle="1">
    <w:name w:val="WW8Num10z8"/>
    <w:qFormat/>
    <w:rPr/>
  </w:style>
  <w:style w:type="character" w:styleId="WW8Num11z0" w:customStyle="1">
    <w:name w:val="WW8Num11z0"/>
    <w:qFormat/>
    <w:rPr>
      <w:rFonts w:ascii="Arial Narrow" w:hAnsi="Arial Narrow" w:eastAsia="Arial Narrow" w:cs="Arial Narrow"/>
      <w:b/>
      <w:bCs/>
      <w:sz w:val="22"/>
      <w:szCs w:val="22"/>
    </w:rPr>
  </w:style>
  <w:style w:type="character" w:styleId="WW8Num11z1" w:customStyle="1">
    <w:name w:val="WW8Num11z1"/>
    <w:qFormat/>
    <w:rPr/>
  </w:style>
  <w:style w:type="character" w:styleId="WW8Num11z2" w:customStyle="1">
    <w:name w:val="WW8Num11z2"/>
    <w:qFormat/>
    <w:rPr/>
  </w:style>
  <w:style w:type="character" w:styleId="WW8Num11z3" w:customStyle="1">
    <w:name w:val="WW8Num11z3"/>
    <w:qFormat/>
    <w:rPr/>
  </w:style>
  <w:style w:type="character" w:styleId="WW8Num11z4" w:customStyle="1">
    <w:name w:val="WW8Num11z4"/>
    <w:qFormat/>
    <w:rPr/>
  </w:style>
  <w:style w:type="character" w:styleId="WW8Num11z5" w:customStyle="1">
    <w:name w:val="WW8Num11z5"/>
    <w:qFormat/>
    <w:rPr/>
  </w:style>
  <w:style w:type="character" w:styleId="WW8Num11z6" w:customStyle="1">
    <w:name w:val="WW8Num11z6"/>
    <w:qFormat/>
    <w:rPr/>
  </w:style>
  <w:style w:type="character" w:styleId="WW8Num11z7" w:customStyle="1">
    <w:name w:val="WW8Num11z7"/>
    <w:qFormat/>
    <w:rPr/>
  </w:style>
  <w:style w:type="character" w:styleId="WW8Num11z8" w:customStyle="1">
    <w:name w:val="WW8Num11z8"/>
    <w:qFormat/>
    <w:rPr/>
  </w:style>
  <w:style w:type="character" w:styleId="WW8Num12z0" w:customStyle="1">
    <w:name w:val="WW8Num12z0"/>
    <w:qFormat/>
    <w:rPr/>
  </w:style>
  <w:style w:type="character" w:styleId="WW8Num12z1" w:customStyle="1">
    <w:name w:val="WW8Num12z1"/>
    <w:qFormat/>
    <w:rPr/>
  </w:style>
  <w:style w:type="character" w:styleId="WW8Num12z2" w:customStyle="1">
    <w:name w:val="WW8Num12z2"/>
    <w:qFormat/>
    <w:rPr/>
  </w:style>
  <w:style w:type="character" w:styleId="WW8Num12z3" w:customStyle="1">
    <w:name w:val="WW8Num12z3"/>
    <w:qFormat/>
    <w:rPr/>
  </w:style>
  <w:style w:type="character" w:styleId="WW8Num12z4" w:customStyle="1">
    <w:name w:val="WW8Num12z4"/>
    <w:qFormat/>
    <w:rPr/>
  </w:style>
  <w:style w:type="character" w:styleId="WW8Num12z5" w:customStyle="1">
    <w:name w:val="WW8Num12z5"/>
    <w:qFormat/>
    <w:rPr/>
  </w:style>
  <w:style w:type="character" w:styleId="WW8Num12z6" w:customStyle="1">
    <w:name w:val="WW8Num12z6"/>
    <w:qFormat/>
    <w:rPr/>
  </w:style>
  <w:style w:type="character" w:styleId="WW8Num12z7" w:customStyle="1">
    <w:name w:val="WW8Num12z7"/>
    <w:qFormat/>
    <w:rPr/>
  </w:style>
  <w:style w:type="character" w:styleId="WW8Num12z8" w:customStyle="1">
    <w:name w:val="WW8Num12z8"/>
    <w:qFormat/>
    <w:rPr/>
  </w:style>
  <w:style w:type="character" w:styleId="WW8Num13z0" w:customStyle="1">
    <w:name w:val="WW8Num13z0"/>
    <w:qFormat/>
    <w:rPr/>
  </w:style>
  <w:style w:type="character" w:styleId="WW8Num13z1" w:customStyle="1">
    <w:name w:val="WW8Num13z1"/>
    <w:qFormat/>
    <w:rPr/>
  </w:style>
  <w:style w:type="character" w:styleId="WW8Num13z2" w:customStyle="1">
    <w:name w:val="WW8Num13z2"/>
    <w:qFormat/>
    <w:rPr/>
  </w:style>
  <w:style w:type="character" w:styleId="WW8Num13z3" w:customStyle="1">
    <w:name w:val="WW8Num13z3"/>
    <w:qFormat/>
    <w:rPr/>
  </w:style>
  <w:style w:type="character" w:styleId="WW8Num13z4" w:customStyle="1">
    <w:name w:val="WW8Num13z4"/>
    <w:qFormat/>
    <w:rPr/>
  </w:style>
  <w:style w:type="character" w:styleId="WW8Num13z5" w:customStyle="1">
    <w:name w:val="WW8Num13z5"/>
    <w:qFormat/>
    <w:rPr/>
  </w:style>
  <w:style w:type="character" w:styleId="WW8Num13z6" w:customStyle="1">
    <w:name w:val="WW8Num13z6"/>
    <w:qFormat/>
    <w:rPr/>
  </w:style>
  <w:style w:type="character" w:styleId="WW8Num13z7" w:customStyle="1">
    <w:name w:val="WW8Num13z7"/>
    <w:qFormat/>
    <w:rPr/>
  </w:style>
  <w:style w:type="character" w:styleId="WW8Num13z8" w:customStyle="1">
    <w:name w:val="WW8Num13z8"/>
    <w:qFormat/>
    <w:rPr/>
  </w:style>
  <w:style w:type="character" w:styleId="WW8Num14z0" w:customStyle="1">
    <w:name w:val="WW8Num14z0"/>
    <w:qFormat/>
    <w:rPr/>
  </w:style>
  <w:style w:type="character" w:styleId="WW8Num14z1" w:customStyle="1">
    <w:name w:val="WW8Num14z1"/>
    <w:qFormat/>
    <w:rPr/>
  </w:style>
  <w:style w:type="character" w:styleId="WW8Num14z2" w:customStyle="1">
    <w:name w:val="WW8Num14z2"/>
    <w:qFormat/>
    <w:rPr/>
  </w:style>
  <w:style w:type="character" w:styleId="WW8Num14z3" w:customStyle="1">
    <w:name w:val="WW8Num14z3"/>
    <w:qFormat/>
    <w:rPr/>
  </w:style>
  <w:style w:type="character" w:styleId="WW8Num14z4" w:customStyle="1">
    <w:name w:val="WW8Num14z4"/>
    <w:qFormat/>
    <w:rPr/>
  </w:style>
  <w:style w:type="character" w:styleId="WW8Num14z5" w:customStyle="1">
    <w:name w:val="WW8Num14z5"/>
    <w:qFormat/>
    <w:rPr/>
  </w:style>
  <w:style w:type="character" w:styleId="WW8Num14z6" w:customStyle="1">
    <w:name w:val="WW8Num14z6"/>
    <w:qFormat/>
    <w:rPr/>
  </w:style>
  <w:style w:type="character" w:styleId="WW8Num14z7" w:customStyle="1">
    <w:name w:val="WW8Num14z7"/>
    <w:qFormat/>
    <w:rPr/>
  </w:style>
  <w:style w:type="character" w:styleId="WW8Num14z8" w:customStyle="1">
    <w:name w:val="WW8Num14z8"/>
    <w:qFormat/>
    <w:rPr/>
  </w:style>
  <w:style w:type="character" w:styleId="WW8Num15z0" w:customStyle="1">
    <w:name w:val="WW8Num15z0"/>
    <w:qFormat/>
    <w:rPr/>
  </w:style>
  <w:style w:type="character" w:styleId="WW8Num15z1" w:customStyle="1">
    <w:name w:val="WW8Num15z1"/>
    <w:qFormat/>
    <w:rPr/>
  </w:style>
  <w:style w:type="character" w:styleId="WW8Num15z2" w:customStyle="1">
    <w:name w:val="WW8Num15z2"/>
    <w:qFormat/>
    <w:rPr/>
  </w:style>
  <w:style w:type="character" w:styleId="WW8Num15z3" w:customStyle="1">
    <w:name w:val="WW8Num15z3"/>
    <w:qFormat/>
    <w:rPr/>
  </w:style>
  <w:style w:type="character" w:styleId="WW8Num15z4" w:customStyle="1">
    <w:name w:val="WW8Num15z4"/>
    <w:qFormat/>
    <w:rPr/>
  </w:style>
  <w:style w:type="character" w:styleId="WW8Num15z5" w:customStyle="1">
    <w:name w:val="WW8Num15z5"/>
    <w:qFormat/>
    <w:rPr/>
  </w:style>
  <w:style w:type="character" w:styleId="WW8Num15z6" w:customStyle="1">
    <w:name w:val="WW8Num15z6"/>
    <w:qFormat/>
    <w:rPr/>
  </w:style>
  <w:style w:type="character" w:styleId="WW8Num15z7" w:customStyle="1">
    <w:name w:val="WW8Num15z7"/>
    <w:qFormat/>
    <w:rPr/>
  </w:style>
  <w:style w:type="character" w:styleId="WW8Num15z8" w:customStyle="1">
    <w:name w:val="WW8Num15z8"/>
    <w:qFormat/>
    <w:rPr/>
  </w:style>
  <w:style w:type="character" w:styleId="WW8Num16z0" w:customStyle="1">
    <w:name w:val="WW8Num16z0"/>
    <w:qFormat/>
    <w:rPr/>
  </w:style>
  <w:style w:type="character" w:styleId="WW8Num16z1" w:customStyle="1">
    <w:name w:val="WW8Num16z1"/>
    <w:qFormat/>
    <w:rPr/>
  </w:style>
  <w:style w:type="character" w:styleId="WW8Num16z2" w:customStyle="1">
    <w:name w:val="WW8Num16z2"/>
    <w:qFormat/>
    <w:rPr/>
  </w:style>
  <w:style w:type="character" w:styleId="WW8Num16z3" w:customStyle="1">
    <w:name w:val="WW8Num16z3"/>
    <w:qFormat/>
    <w:rPr/>
  </w:style>
  <w:style w:type="character" w:styleId="WW8Num16z4" w:customStyle="1">
    <w:name w:val="WW8Num16z4"/>
    <w:qFormat/>
    <w:rPr/>
  </w:style>
  <w:style w:type="character" w:styleId="WW8Num16z5" w:customStyle="1">
    <w:name w:val="WW8Num16z5"/>
    <w:qFormat/>
    <w:rPr/>
  </w:style>
  <w:style w:type="character" w:styleId="WW8Num16z6" w:customStyle="1">
    <w:name w:val="WW8Num16z6"/>
    <w:qFormat/>
    <w:rPr/>
  </w:style>
  <w:style w:type="character" w:styleId="WW8Num16z7" w:customStyle="1">
    <w:name w:val="WW8Num16z7"/>
    <w:qFormat/>
    <w:rPr/>
  </w:style>
  <w:style w:type="character" w:styleId="WW8Num16z8" w:customStyle="1">
    <w:name w:val="WW8Num16z8"/>
    <w:qFormat/>
    <w:rPr/>
  </w:style>
  <w:style w:type="character" w:styleId="WW8Num17z0" w:customStyle="1">
    <w:name w:val="WW8Num17z0"/>
    <w:qFormat/>
    <w:rPr>
      <w:b/>
    </w:rPr>
  </w:style>
  <w:style w:type="character" w:styleId="WW8Num17z1" w:customStyle="1">
    <w:name w:val="WW8Num17z1"/>
    <w:qFormat/>
    <w:rPr/>
  </w:style>
  <w:style w:type="character" w:styleId="WW8Num17z2" w:customStyle="1">
    <w:name w:val="WW8Num17z2"/>
    <w:qFormat/>
    <w:rPr/>
  </w:style>
  <w:style w:type="character" w:styleId="WW8Num17z3" w:customStyle="1">
    <w:name w:val="WW8Num17z3"/>
    <w:qFormat/>
    <w:rPr/>
  </w:style>
  <w:style w:type="character" w:styleId="WW8Num17z4" w:customStyle="1">
    <w:name w:val="WW8Num17z4"/>
    <w:qFormat/>
    <w:rPr/>
  </w:style>
  <w:style w:type="character" w:styleId="WW8Num17z5" w:customStyle="1">
    <w:name w:val="WW8Num17z5"/>
    <w:qFormat/>
    <w:rPr/>
  </w:style>
  <w:style w:type="character" w:styleId="WW8Num17z6" w:customStyle="1">
    <w:name w:val="WW8Num17z6"/>
    <w:qFormat/>
    <w:rPr/>
  </w:style>
  <w:style w:type="character" w:styleId="WW8Num17z7" w:customStyle="1">
    <w:name w:val="WW8Num17z7"/>
    <w:qFormat/>
    <w:rPr/>
  </w:style>
  <w:style w:type="character" w:styleId="WW8Num17z8" w:customStyle="1">
    <w:name w:val="WW8Num17z8"/>
    <w:qFormat/>
    <w:rPr/>
  </w:style>
  <w:style w:type="character" w:styleId="WW8Num18z0" w:customStyle="1">
    <w:name w:val="WW8Num18z0"/>
    <w:qFormat/>
    <w:rPr>
      <w:u w:val="single"/>
    </w:rPr>
  </w:style>
  <w:style w:type="character" w:styleId="WW8Num18z1" w:customStyle="1">
    <w:name w:val="WW8Num18z1"/>
    <w:qFormat/>
    <w:rPr/>
  </w:style>
  <w:style w:type="character" w:styleId="WW8Num18z2" w:customStyle="1">
    <w:name w:val="WW8Num18z2"/>
    <w:qFormat/>
    <w:rPr/>
  </w:style>
  <w:style w:type="character" w:styleId="WW8Num18z3" w:customStyle="1">
    <w:name w:val="WW8Num18z3"/>
    <w:qFormat/>
    <w:rPr/>
  </w:style>
  <w:style w:type="character" w:styleId="WW8Num18z4" w:customStyle="1">
    <w:name w:val="WW8Num18z4"/>
    <w:qFormat/>
    <w:rPr/>
  </w:style>
  <w:style w:type="character" w:styleId="WW8Num18z5" w:customStyle="1">
    <w:name w:val="WW8Num18z5"/>
    <w:qFormat/>
    <w:rPr/>
  </w:style>
  <w:style w:type="character" w:styleId="WW8Num18z6" w:customStyle="1">
    <w:name w:val="WW8Num18z6"/>
    <w:qFormat/>
    <w:rPr/>
  </w:style>
  <w:style w:type="character" w:styleId="WW8Num18z7" w:customStyle="1">
    <w:name w:val="WW8Num18z7"/>
    <w:qFormat/>
    <w:rPr/>
  </w:style>
  <w:style w:type="character" w:styleId="WW8Num18z8" w:customStyle="1">
    <w:name w:val="WW8Num18z8"/>
    <w:qFormat/>
    <w:rPr/>
  </w:style>
  <w:style w:type="character" w:styleId="WW8Num19z0" w:customStyle="1">
    <w:name w:val="WW8Num19z0"/>
    <w:qFormat/>
    <w:rPr/>
  </w:style>
  <w:style w:type="character" w:styleId="WW8Num19z1" w:customStyle="1">
    <w:name w:val="WW8Num19z1"/>
    <w:qFormat/>
    <w:rPr/>
  </w:style>
  <w:style w:type="character" w:styleId="WW8Num19z2" w:customStyle="1">
    <w:name w:val="WW8Num19z2"/>
    <w:qFormat/>
    <w:rPr/>
  </w:style>
  <w:style w:type="character" w:styleId="WW8Num19z3" w:customStyle="1">
    <w:name w:val="WW8Num19z3"/>
    <w:qFormat/>
    <w:rPr/>
  </w:style>
  <w:style w:type="character" w:styleId="WW8Num19z4" w:customStyle="1">
    <w:name w:val="WW8Num19z4"/>
    <w:qFormat/>
    <w:rPr/>
  </w:style>
  <w:style w:type="character" w:styleId="WW8Num19z5" w:customStyle="1">
    <w:name w:val="WW8Num19z5"/>
    <w:qFormat/>
    <w:rPr/>
  </w:style>
  <w:style w:type="character" w:styleId="WW8Num19z6" w:customStyle="1">
    <w:name w:val="WW8Num19z6"/>
    <w:qFormat/>
    <w:rPr/>
  </w:style>
  <w:style w:type="character" w:styleId="WW8Num19z7" w:customStyle="1">
    <w:name w:val="WW8Num19z7"/>
    <w:qFormat/>
    <w:rPr/>
  </w:style>
  <w:style w:type="character" w:styleId="WW8Num19z8" w:customStyle="1">
    <w:name w:val="WW8Num19z8"/>
    <w:qFormat/>
    <w:rPr/>
  </w:style>
  <w:style w:type="character" w:styleId="Fontepargpadro2" w:customStyle="1">
    <w:name w:val="Fonte parág. padrão2"/>
    <w:qFormat/>
    <w:rPr/>
  </w:style>
  <w:style w:type="character" w:styleId="Fontepargpadro1" w:customStyle="1">
    <w:name w:val="Fonte parág. padrão1"/>
    <w:qFormat/>
    <w:rPr/>
  </w:style>
  <w:style w:type="character" w:styleId="FootnoteCharacters" w:customStyle="1">
    <w:name w:val="Footnote Characters"/>
    <w:qFormat/>
    <w:rPr>
      <w:position w:val="0"/>
      <w:sz w:val="16"/>
      <w:sz w:val="16"/>
      <w:vertAlign w:val="baseline"/>
    </w:rPr>
  </w:style>
  <w:style w:type="character" w:styleId="Pagenumber">
    <w:name w:val="page number"/>
    <w:basedOn w:val="Fontepargpadro1"/>
    <w:qFormat/>
    <w:rPr/>
  </w:style>
  <w:style w:type="character" w:styleId="Smbolosdenumerao" w:customStyle="1">
    <w:name w:val="Símbolos de numeração"/>
    <w:qFormat/>
    <w:rPr/>
  </w:style>
  <w:style w:type="character" w:styleId="Marcas" w:customStyle="1">
    <w:name w:val="Marcas"/>
    <w:qFormat/>
    <w:rPr>
      <w:rFonts w:ascii="StarSymbol" w:hAnsi="StarSymbol" w:eastAsia="StarSymbol" w:cs="StarSymbol"/>
      <w:sz w:val="18"/>
      <w:szCs w:val="18"/>
    </w:rPr>
  </w:style>
  <w:style w:type="character" w:styleId="LinkdaInternet">
    <w:name w:val="Hyperlink"/>
    <w:rPr>
      <w:color w:val="0000FF"/>
      <w:u w:val="single"/>
    </w:rPr>
  </w:style>
  <w:style w:type="character" w:styleId="Linkdainternetvisitado">
    <w:name w:val="FollowedHyperlink"/>
    <w:rPr>
      <w:color w:val="800080"/>
      <w:u w:val="single"/>
    </w:rPr>
  </w:style>
  <w:style w:type="character" w:styleId="Refdenotaderodap2" w:customStyle="1">
    <w:name w:val="Ref. de nota de rodapé2"/>
    <w:qFormat/>
    <w:rPr>
      <w:position w:val="0"/>
      <w:sz w:val="16"/>
      <w:sz w:val="16"/>
      <w:vertAlign w:val="baseline"/>
    </w:rPr>
  </w:style>
  <w:style w:type="character" w:styleId="WW8Num22z0" w:customStyle="1">
    <w:name w:val="WW8Num22z0"/>
    <w:qFormat/>
    <w:rPr>
      <w:b/>
    </w:rPr>
  </w:style>
  <w:style w:type="character" w:styleId="WW8Num23z0" w:customStyle="1">
    <w:name w:val="WW8Num23z0"/>
    <w:qFormat/>
    <w:rPr>
      <w:b/>
    </w:rPr>
  </w:style>
  <w:style w:type="character" w:styleId="WW8Num24z0" w:customStyle="1">
    <w:name w:val="WW8Num24z0"/>
    <w:qFormat/>
    <w:rPr>
      <w:rFonts w:ascii="Symbol" w:hAnsi="Symbol" w:eastAsia="Symbol" w:cs="Symbol"/>
    </w:rPr>
  </w:style>
  <w:style w:type="character" w:styleId="WW8Num29z0" w:customStyle="1">
    <w:name w:val="WW8Num29z0"/>
    <w:qFormat/>
    <w:rPr>
      <w:b/>
    </w:rPr>
  </w:style>
  <w:style w:type="character" w:styleId="WW8Num36z0" w:customStyle="1">
    <w:name w:val="WW8Num36z0"/>
    <w:qFormat/>
    <w:rPr>
      <w:rFonts w:ascii="Symbol" w:hAnsi="Symbol" w:eastAsia="Symbol" w:cs="Symbol"/>
    </w:rPr>
  </w:style>
  <w:style w:type="character" w:styleId="WW8Num39z0" w:customStyle="1">
    <w:name w:val="WW8Num39z0"/>
    <w:qFormat/>
    <w:rPr>
      <w:rFonts w:ascii="Times New Roman" w:hAnsi="Times New Roman" w:eastAsia="Times New Roman" w:cs="Times New Roman"/>
    </w:rPr>
  </w:style>
  <w:style w:type="character" w:styleId="WW8Num52z0" w:customStyle="1">
    <w:name w:val="WW8Num52z0"/>
    <w:qFormat/>
    <w:rPr>
      <w:rFonts w:ascii="Symbol" w:hAnsi="Symbol" w:eastAsia="Symbol" w:cs="Symbol"/>
    </w:rPr>
  </w:style>
  <w:style w:type="character" w:styleId="WW8Num54z0" w:customStyle="1">
    <w:name w:val="WW8Num54z0"/>
    <w:qFormat/>
    <w:rPr>
      <w:rFonts w:ascii="Symbol" w:hAnsi="Symbol" w:eastAsia="Symbol" w:cs="Symbol"/>
    </w:rPr>
  </w:style>
  <w:style w:type="character" w:styleId="WW8Num61z0" w:customStyle="1">
    <w:name w:val="WW8Num61z0"/>
    <w:qFormat/>
    <w:rPr>
      <w:rFonts w:ascii="Symbol" w:hAnsi="Symbol" w:eastAsia="Symbol" w:cs="Symbol"/>
    </w:rPr>
  </w:style>
  <w:style w:type="character" w:styleId="WW8Num70z0" w:customStyle="1">
    <w:name w:val="WW8Num70z0"/>
    <w:qFormat/>
    <w:rPr>
      <w:b/>
    </w:rPr>
  </w:style>
  <w:style w:type="character" w:styleId="WW8Num75z0" w:customStyle="1">
    <w:name w:val="WW8Num75z0"/>
    <w:qFormat/>
    <w:rPr>
      <w:rFonts w:ascii="Wingdings" w:hAnsi="Wingdings" w:eastAsia="Wingdings" w:cs="Wingdings"/>
    </w:rPr>
  </w:style>
  <w:style w:type="character" w:styleId="WW8Num77z0" w:customStyle="1">
    <w:name w:val="WW8Num77z0"/>
    <w:qFormat/>
    <w:rPr>
      <w:rFonts w:ascii="Symbol" w:hAnsi="Symbol" w:eastAsia="Symbol" w:cs="Symbol"/>
    </w:rPr>
  </w:style>
  <w:style w:type="character" w:styleId="Strong">
    <w:name w:val="Strong"/>
    <w:qFormat/>
    <w:rPr>
      <w:b/>
      <w:bCs/>
    </w:rPr>
  </w:style>
  <w:style w:type="character" w:styleId="Refdenotaderodap1" w:customStyle="1">
    <w:name w:val="Ref. de nota de rodapé1"/>
    <w:qFormat/>
    <w:rPr>
      <w:position w:val="0"/>
      <w:sz w:val="16"/>
      <w:sz w:val="16"/>
      <w:vertAlign w:val="baseline"/>
    </w:rPr>
  </w:style>
  <w:style w:type="character" w:styleId="TextodenotaderodapChar" w:customStyle="1">
    <w:name w:val="Texto de nota de rodapé Char"/>
    <w:qFormat/>
    <w:rPr>
      <w:sz w:val="20"/>
      <w:szCs w:val="18"/>
    </w:rPr>
  </w:style>
  <w:style w:type="character" w:styleId="Nfase">
    <w:name w:val="Emphasis"/>
    <w:qFormat/>
    <w:rPr>
      <w:i/>
      <w:iCs/>
    </w:rPr>
  </w:style>
  <w:style w:type="character" w:styleId="TextodebaloChar" w:customStyle="1">
    <w:name w:val="Texto de balão Char"/>
    <w:qFormat/>
    <w:rPr>
      <w:rFonts w:ascii="Segoe UI" w:hAnsi="Segoe UI" w:eastAsia="Segoe UI" w:cs="Segoe UI"/>
      <w:sz w:val="18"/>
      <w:szCs w:val="16"/>
    </w:rPr>
  </w:style>
  <w:style w:type="character" w:styleId="RecuodecorpodetextoChar" w:customStyle="1">
    <w:name w:val="Recuo de corpo de texto Char"/>
    <w:basedOn w:val="DefaultParagraphFont"/>
    <w:qFormat/>
    <w:rPr>
      <w:rFonts w:cs="Mangal"/>
      <w:szCs w:val="21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WW-Caracteresdenotadefim" w:customStyle="1">
    <w:name w:val="WW-Caracteres de nota de fim"/>
    <w:qFormat/>
    <w:rPr/>
  </w:style>
  <w:style w:type="character" w:styleId="Recuodecorpodetexto3Char" w:customStyle="1">
    <w:name w:val="Recuo de corpo de texto 3 Char"/>
    <w:qFormat/>
    <w:rPr>
      <w:kern w:val="2"/>
      <w:sz w:val="16"/>
      <w:szCs w:val="16"/>
      <w:lang w:eastAsia="zh-CN"/>
    </w:rPr>
  </w:style>
  <w:style w:type="character" w:styleId="Recuodecorpodetexto2Char" w:customStyle="1">
    <w:name w:val="Recuo de corpo de texto 2 Char"/>
    <w:qFormat/>
    <w:rPr>
      <w:kern w:val="2"/>
      <w:sz w:val="28"/>
      <w:lang w:eastAsia="zh-CN"/>
    </w:rPr>
  </w:style>
  <w:style w:type="character" w:styleId="Recuodecorpodetexto3Char1" w:customStyle="1">
    <w:name w:val="Recuo de corpo de texto 3 Char1"/>
    <w:qFormat/>
    <w:rPr>
      <w:kern w:val="2"/>
      <w:sz w:val="16"/>
      <w:szCs w:val="16"/>
      <w:lang w:eastAsia="zh-CN"/>
    </w:rPr>
  </w:style>
  <w:style w:type="character" w:styleId="Caracteresdenotaderodap">
    <w:name w:val="Caracteres de nota de rodapé"/>
    <w:qFormat/>
    <w:rPr>
      <w:position w:val="0"/>
      <w:sz w:val="16"/>
      <w:sz w:val="16"/>
      <w:vertAlign w:val="baseline"/>
    </w:rPr>
  </w:style>
  <w:style w:type="character" w:styleId="Ncoradanotaderodap">
    <w:name w:val="Footnote Reference"/>
    <w:rPr>
      <w:position w:val="0"/>
      <w:sz w:val="16"/>
      <w:sz w:val="16"/>
      <w:vertAlign w:val="baseline"/>
    </w:rPr>
  </w:style>
  <w:style w:type="character" w:styleId="CitaoChar" w:customStyle="1">
    <w:name w:val="Citação Char"/>
    <w:qFormat/>
    <w:rPr>
      <w:rFonts w:ascii="Arial Narrow" w:hAnsi="Arial Narrow" w:eastAsia="Arial Narrow" w:cs="Arial Narrow"/>
      <w:iCs/>
      <w:color w:val="000000"/>
      <w:kern w:val="2"/>
      <w:sz w:val="28"/>
      <w:szCs w:val="22"/>
      <w:lang w:eastAsia="zh-CN"/>
    </w:rPr>
  </w:style>
  <w:style w:type="character" w:styleId="Corpodetexto2Char" w:customStyle="1">
    <w:name w:val="Corpo de texto 2 Char"/>
    <w:qFormat/>
    <w:rPr>
      <w:kern w:val="2"/>
      <w:sz w:val="28"/>
      <w:lang w:eastAsia="zh-CN"/>
    </w:rPr>
  </w:style>
  <w:style w:type="character" w:styleId="FootnoteAnchor" w:customStyle="1">
    <w:name w:val="Footnote Anchor"/>
    <w:qFormat/>
    <w:rPr>
      <w:vertAlign w:val="superscript"/>
    </w:rPr>
  </w:style>
  <w:style w:type="character" w:styleId="WWCharLFO2LVL1" w:customStyle="1">
    <w:name w:val="WW_CharLFO2LVL1"/>
    <w:qFormat/>
    <w:rPr>
      <w:rFonts w:ascii="Arial Narrow" w:hAnsi="Arial Narrow" w:eastAsia="Arial Narrow" w:cs="Arial Narrow"/>
      <w:b/>
      <w:bCs/>
      <w:sz w:val="22"/>
      <w:szCs w:val="22"/>
    </w:rPr>
  </w:style>
  <w:style w:type="character" w:styleId="WWCharLFO3LVL1" w:customStyle="1">
    <w:name w:val="WW_CharLFO3LVL1"/>
    <w:qFormat/>
    <w:rPr>
      <w:rFonts w:ascii="Liberation Serif" w:hAnsi="Liberation Serif" w:cs="Liberation Serif"/>
      <w:b w:val="false"/>
      <w:bCs w:val="false"/>
      <w:sz w:val="22"/>
      <w:szCs w:val="22"/>
    </w:rPr>
  </w:style>
  <w:style w:type="character" w:styleId="WWCharLFO4LVL1" w:customStyle="1">
    <w:name w:val="WW_CharLFO4LVL1"/>
    <w:qFormat/>
    <w:rPr>
      <w:rFonts w:ascii="Arial Narrow" w:hAnsi="Arial Narrow" w:eastAsia="Arial Narrow" w:cs="Arial Narrow"/>
      <w:b w:val="false"/>
      <w:sz w:val="22"/>
      <w:u w:val="none"/>
    </w:rPr>
  </w:style>
  <w:style w:type="character" w:styleId="WWCharLFO5LVL1" w:customStyle="1">
    <w:name w:val="WW_CharLFO5LVL1"/>
    <w:qFormat/>
    <w:rPr>
      <w:rFonts w:ascii="Liberation Serif" w:hAnsi="Liberation Serif" w:eastAsia="Arial Narrow" w:cs="Arial Narrow"/>
      <w:sz w:val="24"/>
      <w:szCs w:val="24"/>
    </w:rPr>
  </w:style>
  <w:style w:type="paragraph" w:styleId="Ttulo" w:customStyle="1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Cs w:val="28"/>
    </w:rPr>
  </w:style>
  <w:style w:type="paragraph" w:styleId="Corpodotexto">
    <w:name w:val="Body Text"/>
    <w:basedOn w:val="Normal"/>
    <w:pPr>
      <w:spacing w:lineRule="auto" w:line="360"/>
      <w:jc w:val="both"/>
    </w:pPr>
    <w:rPr/>
  </w:style>
  <w:style w:type="paragraph" w:styleId="Lista">
    <w:name w:val="List"/>
    <w:basedOn w:val="Corpodotexto"/>
    <w:pPr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Tahoma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Ttulo31" w:customStyle="1">
    <w:name w:val="Título3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Ttulo21" w:customStyle="1">
    <w:name w:val="Título2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Ttulo11" w:customStyle="1">
    <w:name w:val="Título1"/>
    <w:basedOn w:val="Normal"/>
    <w:next w:val="Corpodotexto"/>
    <w:qFormat/>
    <w:pPr>
      <w:keepNext w:val="true"/>
      <w:spacing w:before="240" w:after="120"/>
    </w:pPr>
    <w:rPr>
      <w:rFonts w:ascii="Arial" w:hAnsi="Arial" w:eastAsia="MS Mincho" w:cs="Tahoma"/>
      <w:szCs w:val="28"/>
    </w:rPr>
  </w:style>
  <w:style w:type="paragraph" w:styleId="LO-Normal" w:customStyle="1">
    <w:name w:val="LO-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SimSun;宋体" w:cs="Mangal;Liberation Mono"/>
      <w:color w:val="auto"/>
      <w:kern w:val="2"/>
      <w:sz w:val="24"/>
      <w:szCs w:val="24"/>
      <w:lang w:val="pt-BR" w:eastAsia="zh-CN" w:bidi="hi-IN"/>
    </w:rPr>
  </w:style>
  <w:style w:type="paragraph" w:styleId="Corpodotextorecuado">
    <w:name w:val="Body Text Indent"/>
    <w:basedOn w:val="Normal1"/>
    <w:qFormat/>
    <w:pPr>
      <w:spacing w:before="0" w:after="120"/>
      <w:ind w:start="283" w:hanging="0"/>
    </w:pPr>
    <w:rPr>
      <w:rFonts w:cs="Mangal"/>
      <w:szCs w:val="21"/>
    </w:rPr>
  </w:style>
  <w:style w:type="paragraph" w:styleId="Subttulo">
    <w:name w:val="Subtitle"/>
    <w:basedOn w:val="Ttulo11"/>
    <w:next w:val="Corpodotexto"/>
    <w:qFormat/>
    <w:pPr>
      <w:jc w:val="center"/>
    </w:pPr>
    <w:rPr>
      <w:i/>
      <w:iCs/>
    </w:rPr>
  </w:style>
  <w:style w:type="paragraph" w:styleId="CabealhoeRodap" w:customStyle="1">
    <w:name w:val="Cabeçalho e Rodapé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Cabealho">
    <w:name w:val="Header"/>
    <w:basedOn w:val="Normal"/>
    <w:pPr>
      <w:tabs>
        <w:tab w:val="clear" w:pos="420"/>
        <w:tab w:val="center" w:pos="4419" w:leader="none"/>
        <w:tab w:val="right" w:pos="8838" w:leader="none"/>
      </w:tabs>
    </w:pPr>
    <w:rPr/>
  </w:style>
  <w:style w:type="paragraph" w:styleId="Rodap">
    <w:name w:val="Footer"/>
    <w:basedOn w:val="Normal"/>
    <w:pPr>
      <w:tabs>
        <w:tab w:val="clear" w:pos="420"/>
        <w:tab w:val="center" w:pos="4419" w:leader="none"/>
        <w:tab w:val="right" w:pos="8838" w:leader="none"/>
      </w:tabs>
    </w:pPr>
    <w:rPr/>
  </w:style>
  <w:style w:type="paragraph" w:styleId="Contedodatabela" w:customStyle="1">
    <w:name w:val="Conteúdo da tabela"/>
    <w:basedOn w:val="Normal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FrameContents" w:customStyle="1">
    <w:name w:val="Frame Contents"/>
    <w:basedOn w:val="Corpodotexto"/>
    <w:qFormat/>
    <w:pPr/>
    <w:rPr/>
  </w:style>
  <w:style w:type="paragraph" w:styleId="Notaderodap">
    <w:name w:val="Footnote Text"/>
    <w:basedOn w:val="Standard"/>
    <w:pPr/>
    <w:rPr>
      <w:sz w:val="20"/>
    </w:rPr>
  </w:style>
  <w:style w:type="paragraph" w:styleId="Corpodetexto21" w:customStyle="1">
    <w:name w:val="Corpo de texto 21"/>
    <w:basedOn w:val="Normal"/>
    <w:qFormat/>
    <w:pPr>
      <w:overflowPunct w:val="true"/>
      <w:jc w:val="both"/>
    </w:pPr>
    <w:rPr>
      <w:b/>
    </w:rPr>
  </w:style>
  <w:style w:type="paragraph" w:styleId="Recuodecorpodetexto21" w:customStyle="1">
    <w:name w:val="Recuo de corpo de texto 21"/>
    <w:basedOn w:val="Normal"/>
    <w:qFormat/>
    <w:pPr>
      <w:ind w:firstLine="3402"/>
      <w:jc w:val="both"/>
    </w:pPr>
    <w:rPr>
      <w:rFonts w:ascii="Courier New" w:hAnsi="Courier New" w:eastAsia="Courier New" w:cs="Courier New"/>
      <w:sz w:val="24"/>
    </w:rPr>
  </w:style>
  <w:style w:type="paragraph" w:styleId="Corpodetexto31" w:customStyle="1">
    <w:name w:val="Corpo de texto 31"/>
    <w:basedOn w:val="Normal"/>
    <w:qFormat/>
    <w:pPr>
      <w:spacing w:lineRule="auto" w:line="360"/>
      <w:jc w:val="both"/>
    </w:pPr>
    <w:rPr>
      <w:rFonts w:ascii="Comic Sans MS" w:hAnsi="Comic Sans MS" w:eastAsia="Comic Sans MS" w:cs="Comic Sans MS"/>
      <w:b/>
      <w:i/>
    </w:rPr>
  </w:style>
  <w:style w:type="paragraph" w:styleId="Recuodecorpodetexto31" w:customStyle="1">
    <w:name w:val="Recuo de corpo de texto 31"/>
    <w:basedOn w:val="Normal"/>
    <w:qFormat/>
    <w:pPr>
      <w:ind w:firstLine="1418"/>
      <w:jc w:val="both"/>
    </w:pPr>
    <w:rPr/>
  </w:style>
  <w:style w:type="paragraph" w:styleId="Textoembloco1" w:customStyle="1">
    <w:name w:val="Texto em bloco1"/>
    <w:basedOn w:val="Normal"/>
    <w:qFormat/>
    <w:pPr>
      <w:ind w:start="567" w:end="567" w:hanging="0"/>
      <w:jc w:val="both"/>
    </w:pPr>
    <w:rPr>
      <w:rFonts w:ascii="Arial" w:hAnsi="Arial" w:eastAsia="Arial" w:cs="Arial"/>
    </w:rPr>
  </w:style>
  <w:style w:type="paragraph" w:styleId="A151571" w:customStyle="1">
    <w:name w:val="_A151571"/>
    <w:qFormat/>
    <w:pPr>
      <w:widowControl/>
      <w:suppressAutoHyphens w:val="true"/>
      <w:bidi w:val="0"/>
      <w:spacing w:before="0" w:after="0"/>
      <w:ind w:start="1278" w:end="441" w:firstLine="1152"/>
      <w:jc w:val="both"/>
      <w:textAlignment w:val="baseline"/>
    </w:pPr>
    <w:rPr>
      <w:rFonts w:ascii="Arial" w:hAnsi="Arial" w:eastAsia="Times New Roman" w:cs="Arial"/>
      <w:color w:val="000000"/>
      <w:kern w:val="2"/>
      <w:sz w:val="24"/>
      <w:szCs w:val="20"/>
      <w:lang w:bidi="ar-SA" w:val="pt-BR" w:eastAsia="zh-CN"/>
    </w:rPr>
  </w:style>
  <w:style w:type="paragraph" w:styleId="NormalWeb">
    <w:name w:val="Normal (Web)"/>
    <w:basedOn w:val="Normal"/>
    <w:qFormat/>
    <w:pPr>
      <w:spacing w:before="100" w:after="100"/>
    </w:pPr>
    <w:rPr>
      <w:sz w:val="24"/>
      <w:szCs w:val="24"/>
    </w:rPr>
  </w:style>
  <w:style w:type="paragraph" w:styleId="A281575" w:customStyle="1">
    <w:name w:val="_A281575"/>
    <w:qFormat/>
    <w:pPr>
      <w:widowControl/>
      <w:suppressAutoHyphens w:val="true"/>
      <w:bidi w:val="0"/>
      <w:spacing w:before="0" w:after="0"/>
      <w:ind w:start="2016" w:firstLine="1872"/>
      <w:jc w:val="both"/>
      <w:textAlignment w:val="baseline"/>
    </w:pPr>
    <w:rPr>
      <w:rFonts w:ascii="Arial" w:hAnsi="Arial" w:eastAsia="Times New Roman" w:cs="Arial"/>
      <w:color w:val="000000"/>
      <w:kern w:val="2"/>
      <w:sz w:val="24"/>
      <w:szCs w:val="20"/>
      <w:lang w:bidi="ar-SA" w:val="pt-BR" w:eastAsia="zh-CN"/>
    </w:rPr>
  </w:style>
  <w:style w:type="paragraph" w:styleId="WW-Pr-formataoHTML" w:customStyle="1">
    <w:name w:val="WW-Pré-formatação HTML"/>
    <w:basedOn w:val="Normal"/>
    <w:qFormat/>
    <w:pPr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 w:cs="Courier New"/>
      <w:sz w:val="20"/>
    </w:rPr>
  </w:style>
  <w:style w:type="paragraph" w:styleId="WW-Recuodecorpodetexto2" w:customStyle="1">
    <w:name w:val="WW-Recuo de corpo de texto 2"/>
    <w:basedOn w:val="Normal"/>
    <w:qFormat/>
    <w:pPr>
      <w:ind w:firstLine="1418"/>
      <w:jc w:val="both"/>
    </w:pPr>
    <w:rPr>
      <w:rFonts w:ascii="Arial" w:hAnsi="Arial" w:eastAsia="Arial" w:cs="Arial"/>
      <w:sz w:val="22"/>
    </w:rPr>
  </w:style>
  <w:style w:type="paragraph" w:styleId="WW-Recuodecorpodetexto3" w:customStyle="1">
    <w:name w:val="WW-Recuo de corpo de texto 3"/>
    <w:basedOn w:val="Normal"/>
    <w:qFormat/>
    <w:pPr>
      <w:ind w:firstLine="1418"/>
      <w:jc w:val="both"/>
    </w:pPr>
    <w:rPr/>
  </w:style>
  <w:style w:type="paragraph" w:styleId="Cabpes" w:customStyle="1">
    <w:name w:val="cabpes"/>
    <w:basedOn w:val="Normal"/>
    <w:qFormat/>
    <w:pPr>
      <w:ind w:start="737" w:end="113" w:hanging="0"/>
      <w:jc w:val="both"/>
    </w:pPr>
    <w:rPr>
      <w:rFonts w:ascii="Arial" w:hAnsi="Arial" w:eastAsia="Arial" w:cs="Arial"/>
      <w:sz w:val="22"/>
    </w:rPr>
  </w:style>
  <w:style w:type="paragraph" w:styleId="A151575" w:customStyle="1">
    <w:name w:val="_A151575"/>
    <w:qFormat/>
    <w:pPr>
      <w:widowControl/>
      <w:suppressAutoHyphens w:val="true"/>
      <w:bidi w:val="0"/>
      <w:spacing w:before="0" w:after="0"/>
      <w:ind w:start="2016" w:hanging="0"/>
      <w:jc w:val="both"/>
      <w:textAlignment w:val="baseline"/>
    </w:pPr>
    <w:rPr>
      <w:rFonts w:ascii="Arial" w:hAnsi="Arial" w:eastAsia="Times New Roman" w:cs="Arial"/>
      <w:color w:val="000000"/>
      <w:kern w:val="2"/>
      <w:sz w:val="24"/>
      <w:szCs w:val="20"/>
      <w:lang w:bidi="ar-SA" w:val="pt-BR" w:eastAsia="zh-CN"/>
    </w:rPr>
  </w:style>
  <w:style w:type="paragraph" w:styleId="Cabea" w:customStyle="1">
    <w:name w:val="cabeça"/>
    <w:basedOn w:val="Normal"/>
    <w:qFormat/>
    <w:pPr>
      <w:ind w:start="680" w:end="113" w:hanging="0"/>
      <w:jc w:val="both"/>
    </w:pPr>
    <w:rPr>
      <w:rFonts w:ascii="Arial" w:hAnsi="Arial" w:eastAsia="Arial" w:cs="Arial"/>
      <w:sz w:val="22"/>
    </w:rPr>
  </w:style>
  <w:style w:type="paragraph" w:styleId="Cabeca" w:customStyle="1">
    <w:name w:val="cabeca"/>
    <w:basedOn w:val="Normal"/>
    <w:qFormat/>
    <w:pPr>
      <w:ind w:start="680" w:end="170" w:hanging="0"/>
      <w:jc w:val="both"/>
    </w:pPr>
    <w:rPr>
      <w:rFonts w:ascii="Arial" w:hAnsi="Arial" w:eastAsia="Arial" w:cs="Arial"/>
      <w:sz w:val="22"/>
    </w:rPr>
  </w:style>
  <w:style w:type="paragraph" w:styleId="Corpo" w:customStyle="1">
    <w:name w:val="Corpo"/>
    <w:qFormat/>
    <w:pPr>
      <w:widowControl/>
      <w:suppressAutoHyphens w:val="true"/>
      <w:bidi w:val="0"/>
      <w:spacing w:lineRule="atLeast" w:line="360" w:before="0" w:after="0"/>
      <w:ind w:firstLine="2551"/>
      <w:jc w:val="both"/>
      <w:textAlignment w:val="baseline"/>
    </w:pPr>
    <w:rPr>
      <w:rFonts w:ascii="Courier New" w:hAnsi="Courier New" w:eastAsia="Arial" w:cs="Courier New"/>
      <w:color w:val="000000"/>
      <w:kern w:val="2"/>
      <w:sz w:val="24"/>
      <w:szCs w:val="24"/>
      <w:lang w:bidi="ar-SA" w:val="pt-BR" w:eastAsia="zh-CN"/>
    </w:rPr>
  </w:style>
  <w:style w:type="paragraph" w:styleId="Ementa" w:customStyle="1">
    <w:name w:val="Ementa"/>
    <w:basedOn w:val="Corpo"/>
    <w:qFormat/>
    <w:pPr>
      <w:spacing w:lineRule="atLeast" w:line="100"/>
      <w:ind w:start="4536" w:hanging="0"/>
    </w:pPr>
    <w:rPr/>
  </w:style>
  <w:style w:type="paragraph" w:styleId="Textodenotaderodap1" w:customStyle="1">
    <w:name w:val="Texto de nota de rodapé1"/>
    <w:basedOn w:val="LO-Normal"/>
    <w:qFormat/>
    <w:pPr/>
    <w:rPr>
      <w:sz w:val="20"/>
      <w:szCs w:val="18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Arial" w:hAnsi="Arial" w:eastAsia="Times New Roman" w:cs="Arial"/>
      <w:color w:val="000000"/>
      <w:kern w:val="2"/>
      <w:sz w:val="24"/>
      <w:szCs w:val="24"/>
      <w:lang w:bidi="ar-SA" w:val="pt-BR" w:eastAsia="zh-CN"/>
    </w:rPr>
  </w:style>
  <w:style w:type="paragraph" w:styleId="BalloonText">
    <w:name w:val="Balloon Text"/>
    <w:basedOn w:val="LO-Normal"/>
    <w:qFormat/>
    <w:pPr/>
    <w:rPr>
      <w:rFonts w:ascii="Segoe UI" w:hAnsi="Segoe UI" w:eastAsia="Segoe UI" w:cs="Segoe UI"/>
      <w:sz w:val="18"/>
      <w:szCs w:val="16"/>
    </w:rPr>
  </w:style>
  <w:style w:type="paragraph" w:styleId="Textbody" w:customStyle="1">
    <w:name w:val="Text body"/>
    <w:basedOn w:val="Normal"/>
    <w:qFormat/>
    <w:pPr>
      <w:spacing w:lineRule="auto" w:line="360"/>
      <w:jc w:val="both"/>
    </w:pPr>
    <w:rPr/>
  </w:style>
  <w:style w:type="paragraph" w:styleId="Pargrafo" w:customStyle="1">
    <w:name w:val="Parágrafo"/>
    <w:basedOn w:val="Normal"/>
    <w:qFormat/>
    <w:pPr>
      <w:tabs>
        <w:tab w:val="clear" w:pos="420"/>
        <w:tab w:val="left" w:pos="2268" w:leader="none"/>
      </w:tabs>
      <w:spacing w:lineRule="auto" w:line="360"/>
      <w:ind w:firstLine="2268"/>
      <w:jc w:val="both"/>
    </w:pPr>
    <w:rPr>
      <w:rFonts w:ascii="Arial" w:hAnsi="Arial" w:eastAsia="Arial" w:cs="Arial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0"/>
      <w:lang w:bidi="ar-SA" w:val="pt-BR" w:eastAsia="zh-CN"/>
    </w:rPr>
  </w:style>
  <w:style w:type="paragraph" w:styleId="WW-Corpodetexto2" w:customStyle="1">
    <w:name w:val="WW-Corpo de texto 2"/>
    <w:basedOn w:val="Standard"/>
    <w:qFormat/>
    <w:pPr>
      <w:jc w:val="both"/>
    </w:pPr>
    <w:rPr>
      <w:rFonts w:ascii="Courier New" w:hAnsi="Courier New" w:eastAsia="Courier New" w:cs="Courier New"/>
      <w:sz w:val="24"/>
    </w:rPr>
  </w:style>
  <w:style w:type="paragraph" w:styleId="Recuodecorpodetexto32" w:customStyle="1">
    <w:name w:val="Recuo de corpo de texto 32"/>
    <w:basedOn w:val="Normal"/>
    <w:qFormat/>
    <w:pPr>
      <w:spacing w:before="0" w:after="120"/>
      <w:ind w:start="283" w:hanging="0"/>
    </w:pPr>
    <w:rPr>
      <w:sz w:val="16"/>
      <w:szCs w:val="16"/>
    </w:rPr>
  </w:style>
  <w:style w:type="paragraph" w:styleId="Recuodecorpodetexto22" w:customStyle="1">
    <w:name w:val="Recuo de corpo de texto 22"/>
    <w:basedOn w:val="Normal"/>
    <w:qFormat/>
    <w:pPr>
      <w:spacing w:lineRule="auto" w:line="480" w:before="0" w:after="120"/>
      <w:ind w:start="283" w:hanging="0"/>
    </w:pPr>
    <w:rPr/>
  </w:style>
  <w:style w:type="paragraph" w:styleId="Textbodyindent" w:customStyle="1">
    <w:name w:val="Text body indent"/>
    <w:basedOn w:val="Standard"/>
    <w:qFormat/>
    <w:pPr>
      <w:ind w:firstLine="2835"/>
      <w:jc w:val="both"/>
    </w:pPr>
    <w:rPr/>
  </w:style>
  <w:style w:type="paragraph" w:styleId="ListParagraph">
    <w:name w:val="List Paragraph"/>
    <w:basedOn w:val="Normal"/>
    <w:qFormat/>
    <w:pPr>
      <w:ind w:start="119" w:hanging="0"/>
      <w:jc w:val="both"/>
    </w:pPr>
    <w:rPr>
      <w:rFonts w:ascii="Liberation Sans Narrow" w:hAnsi="Liberation Sans Narrow" w:eastAsia="Liberation Sans Narrow" w:cs="Liberation Sans Narrow"/>
      <w:lang w:val="pt-PT"/>
    </w:rPr>
  </w:style>
  <w:style w:type="paragraph" w:styleId="Western" w:customStyle="1">
    <w:name w:val="western"/>
    <w:basedOn w:val="Normal"/>
    <w:qFormat/>
    <w:pPr>
      <w:suppressAutoHyphens w:val="false"/>
      <w:spacing w:before="100" w:after="100"/>
      <w:textAlignment w:val="auto"/>
    </w:pPr>
    <w:rPr>
      <w:rFonts w:ascii="Arial" w:hAnsi="Arial" w:eastAsia="Arial" w:cs="Arial"/>
      <w:kern w:val="0"/>
      <w:sz w:val="18"/>
      <w:szCs w:val="18"/>
    </w:rPr>
  </w:style>
  <w:style w:type="paragraph" w:styleId="BodyTextIndent3">
    <w:name w:val="Body Text Indent 3"/>
    <w:basedOn w:val="Normal"/>
    <w:qFormat/>
    <w:pPr>
      <w:spacing w:before="0" w:after="120"/>
      <w:ind w:start="283" w:hanging="0"/>
    </w:pPr>
    <w:rPr>
      <w:sz w:val="16"/>
      <w:szCs w:val="16"/>
    </w:rPr>
  </w:style>
  <w:style w:type="paragraph" w:styleId="Quote">
    <w:name w:val="Quote"/>
    <w:basedOn w:val="Normal"/>
    <w:next w:val="Normal"/>
    <w:qFormat/>
    <w:pPr>
      <w:suppressAutoHyphens w:val="false"/>
      <w:ind w:start="1985" w:hanging="0"/>
    </w:pPr>
    <w:rPr>
      <w:rFonts w:ascii="Arial Narrow" w:hAnsi="Arial Narrow" w:eastAsia="Arial Narrow" w:cs="Arial Narrow"/>
      <w:iCs/>
      <w:color w:val="000000"/>
      <w:szCs w:val="22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Textojustificadorecuoprimeiralinha" w:customStyle="1">
    <w:name w:val="texto_justificado_recuo_primeira_linha"/>
    <w:basedOn w:val="Normal"/>
    <w:qFormat/>
    <w:pPr>
      <w:spacing w:before="100" w:after="100"/>
      <w:textAlignment w:val="auto"/>
    </w:pPr>
    <w:rPr>
      <w:kern w:val="0"/>
      <w:sz w:val="24"/>
      <w:szCs w:val="24"/>
    </w:rPr>
  </w:style>
  <w:style w:type="paragraph" w:styleId="Tabelanormal1" w:customStyle="1">
    <w:name w:val="Tabela normal1"/>
    <w:qFormat/>
    <w:pPr>
      <w:widowControl/>
      <w:bidi w:val="0"/>
      <w:spacing w:before="0" w:after="0"/>
      <w:jc w:val="start"/>
      <w:textAlignment w:val="baseline"/>
    </w:pPr>
    <w:rPr>
      <w:rFonts w:ascii="Times New Roman" w:hAnsi="Times New Roman" w:eastAsia="Arial Unicode MS" w:cs="Tahoma"/>
      <w:color w:val="auto"/>
      <w:kern w:val="2"/>
      <w:sz w:val="24"/>
      <w:szCs w:val="24"/>
      <w:lang w:eastAsia="pt-BR" w:bidi="ar-SA" w:val="pt-BR"/>
    </w:rPr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LibreOffice/7.5.2.2$Windows_X86_64 LibreOffice_project/53bb9681a964705cf672590721dbc85eb4d0c3a2</Application>
  <AppVersion>15.0000</AppVersion>
  <Pages>0</Pages>
  <Words>0</Words>
  <Characters>0</Characters>
  <CharactersWithSpaces>0</CharactersWithSpaces>
  <Paragraphs>0</Paragraphs>
  <Company>CORREIOS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2026-01-01T00:00:00Z</dcterms:created>
  <dc:creator>ASJUR/DR/MS</dc:creator>
  <dc:description/>
  <dc:language>en-US</dc:language>
  <cp:lastModifiedBy/>
  <dcterms:modified xsi:type="dcterms:W3CDTF">2026-01-01T00:00:00Z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