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TEXTO PROPUESTO PARA CONVENIO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Índice de Prosperidad Andaluz (IPA27)</w:t>
      </w:r>
    </w:p>
    <w:p>
      <w:pPr>
        <w:pStyle w:val="Heading1"/>
      </w:pPr>
      <w:r>
        <w:t xml:space="preserve">TÍTULO DEL PROYECTO</w:t>
      </w:r>
    </w:p>
    <w:p>
      <w:pPr>
        <w:spacing w:after="200"/>
      </w:pPr>
      <w:r>
        <w:rPr>
          <w:b/>
          <w:bCs/>
        </w:rPr>
        <w:t xml:space="preserve">Diseño, construcción e implementación del Índice de Prosperidad Andaluz (IPA27): </w:t>
      </w:r>
      <w:r>
        <w:t xml:space="preserve">un indicador compuesto multidimensional para la medición holística del bienestar regional.</w:t>
      </w:r>
    </w:p>
    <w:p>
      <w:pPr>
        <w:pStyle w:val="Heading1"/>
      </w:pPr>
      <w:r>
        <w:t xml:space="preserve">SECCIÓN EXPONEN - Apartado V</w:t>
      </w:r>
    </w:p>
    <w:p>
      <w:pPr>
        <w:spacing w:after="200"/>
      </w:pPr>
      <w:r>
        <w:t xml:space="preserve">V. Que estando [ENTIDAD] interesada en la colaboración del [Departamento/Grupo de Investigación] de la Universidad Pablo de Olavide de Sevilla, para realizar un asesoramiento técnico referente al diseño metodológico, construcción estadística e implementación del </w:t>
      </w:r>
      <w:r>
        <w:rPr>
          <w:b/>
          <w:bCs/>
        </w:rPr>
        <w:t xml:space="preserve">Índice de Prosperidad Andaluz (IPA27)</w:t>
      </w:r>
      <w:r>
        <w:t xml:space="preserve">, un indicador compuesto multidimensional inspirado en el </w:t>
      </w:r>
      <w:r>
        <w:rPr>
          <w:i/>
          <w:iCs/>
        </w:rPr>
        <w:t xml:space="preserve">Legatum Prosperity Index</w:t>
      </w:r>
      <w:r>
        <w:t xml:space="preserve">, que integra 3 dominios (Sociedades Inclusivas, Economías Abiertas y Personas Empoderadas), 12 pilares temáticos y 27 indicadores de frecuencia mixta (mensual, trimestral y anual), destinado a medir la prosperidad regional de Andalucía más allá del PIB, permitiendo comparaciones con el conjunto de España y aplicando técnicas avanzadas de </w:t>
      </w:r>
      <w:r>
        <w:rPr>
          <w:i/>
          <w:iCs/>
        </w:rPr>
        <w:t xml:space="preserve">nowcasting</w:t>
      </w:r>
      <w:r>
        <w:t xml:space="preserve"> para superar el retardo habitual de las estadísticas oficiales.</w:t>
      </w:r>
    </w:p>
    <w:p>
      <w:pPr>
        <w:pStyle w:val="Heading1"/>
      </w:pPr>
      <w:r>
        <w:t xml:space="preserve">SECCIÓN EXPONEN - Apartado VI</w:t>
      </w:r>
    </w:p>
    <w:p>
      <w:pPr>
        <w:spacing w:after="200"/>
      </w:pPr>
      <w:r>
        <w:t xml:space="preserve">VI. Que la Universidad, a través de su [Departamento/Grupo de Investigación], posee conocimientos previos y experiencia probada en econometría aplicada, construcción de indicadores compuestos, análisis de datos de panel, técnicas de normalización estadística (Min-Max, distancia a la frontera) y métodos de agregación (media aritmética y geométrica), así como en el manejo de las fuentes estadísticas del Instituto Nacional de Estadística (INE), Instituto de Estadística y Cartografía de Andalucía (IECA), Fundación CENTRA y bases ministeriales (Ministerio del Interior, Ministerio de Inclusión, MITECO), esenciales para la construcción del IPA27.</w:t>
      </w:r>
    </w:p>
    <w:p>
      <w:pPr>
        <w:pStyle w:val="Heading1"/>
      </w:pPr>
      <w:r>
        <w:t xml:space="preserve">CLÁUSULA PRIMERA - Objeto del Contrato</w:t>
      </w:r>
    </w:p>
    <w:p>
      <w:pPr>
        <w:spacing w:after="200"/>
      </w:pPr>
      <w:r>
        <w:t xml:space="preserve">El objeto del presente contrato es la realización por parte del [Departamento/Grupo de Investigación/Profesor/a] del trabajo de asesoramiento técnico titulado "</w:t>
      </w:r>
      <w:r>
        <w:rPr>
          <w:b/>
          <w:bCs/>
        </w:rPr>
        <w:t xml:space="preserve">Diseño, construcción e implementación del Índice de Prosperidad Andaluz (IPA27)</w:t>
      </w:r>
      <w:r>
        <w:t xml:space="preserve">", para [ENTIDAD] y a solicitud de la misma. El trabajo comprende las siguientes actividades:</w:t>
      </w:r>
    </w:p>
    <w:p>
      <w:pPr>
        <w:spacing w:after="100"/>
      </w:pPr>
      <w:r>
        <w:t xml:space="preserve">1. Validación y auditoría de la arquitectura de indicadores propuesta (3 dominios, 12 pilares, 27 indicadores).</w:t>
      </w:r>
    </w:p>
    <w:p>
      <w:pPr>
        <w:spacing w:after="100"/>
      </w:pPr>
      <w:r>
        <w:t xml:space="preserve">2. Diseño de la metodología de normalización, ponderación y agregación estadística.</w:t>
      </w:r>
    </w:p>
    <w:p>
      <w:pPr>
        <w:spacing w:after="100"/>
      </w:pPr>
      <w:r>
        <w:t xml:space="preserve">3. Construcción de la base de datos histórica con series temporales desde 2010.</w:t>
      </w:r>
    </w:p>
    <w:p>
      <w:pPr>
        <w:spacing w:after="100"/>
      </w:pPr>
      <w:r>
        <w:t xml:space="preserve">4. Desarrollo de algoritmos de ingesta automatizada de datos desde INE, IECA y fuentes ministeriales.</w:t>
      </w:r>
    </w:p>
    <w:p>
      <w:pPr>
        <w:spacing w:after="100"/>
      </w:pPr>
      <w:r>
        <w:t xml:space="preserve">5. Implementación de técnicas de nowcasting para indicadores con frecuencia mixta.</w:t>
      </w:r>
    </w:p>
    <w:p>
      <w:pPr>
        <w:spacing w:after="100"/>
      </w:pPr>
      <w:r>
        <w:t xml:space="preserve">6. Calibración y pruebas de sensibilidad del índice compuesto.</w:t>
      </w:r>
    </w:p>
    <w:p>
      <w:pPr>
        <w:spacing w:after="200"/>
      </w:pPr>
      <w:r>
        <w:t xml:space="preserve">7. Elaboración de informe metodológico y documentación técnica.</w:t>
      </w:r>
    </w:p>
    <w:p>
      <w:pPr>
        <w:pStyle w:val="Heading1"/>
      </w:pPr>
      <w:r>
        <w:t xml:space="preserve">CLÁUSULA QUINTA - Emisión de Informes</w:t>
      </w:r>
    </w:p>
    <w:p>
      <w:pPr>
        <w:spacing w:after="200"/>
      </w:pPr>
      <w:r>
        <w:t xml:space="preserve">El/la Profesor/a Responsable del desarrollo del trabajo emitirá los siguientes entregables:</w:t>
      </w:r>
    </w:p>
    <w:p>
      <w:pPr>
        <w:spacing w:after="100"/>
      </w:pPr>
      <w:r>
        <w:rPr>
          <w:b/>
          <w:bCs/>
        </w:rPr>
        <w:t xml:space="preserve">Informe 1 (Mes 2): </w:t>
      </w:r>
      <w:r>
        <w:t xml:space="preserve">Documento de validación de indicadores y arquitectura definitiva del IPA27.</w:t>
      </w:r>
    </w:p>
    <w:p>
      <w:pPr>
        <w:spacing w:after="100"/>
      </w:pPr>
      <w:r>
        <w:rPr>
          <w:b/>
          <w:bCs/>
        </w:rPr>
        <w:t xml:space="preserve">Informe 2 (Mes 4): </w:t>
      </w:r>
      <w:r>
        <w:t xml:space="preserve">Base de datos histórica construida y metodología de normalización calibrada.</w:t>
      </w:r>
    </w:p>
    <w:p>
      <w:pPr>
        <w:spacing w:after="100"/>
      </w:pPr>
      <w:r>
        <w:rPr>
          <w:b/>
          <w:bCs/>
        </w:rPr>
        <w:t xml:space="preserve">Informe 3 (Mes 6): </w:t>
      </w:r>
      <w:r>
        <w:t xml:space="preserve">Prototipo funcional del IPA27 con resultados preliminares para Andalucía y España.</w:t>
      </w:r>
    </w:p>
    <w:p>
      <w:pPr>
        <w:spacing w:after="200"/>
      </w:pPr>
      <w:r>
        <w:rPr>
          <w:b/>
          <w:bCs/>
        </w:rPr>
        <w:t xml:space="preserve">Informe Final (Mes 7): </w:t>
      </w:r>
      <w:r>
        <w:t xml:space="preserve">Memoria metodológica completa, código fuente documentado, manual de actualización y primer informe de resultados del IPA27.</w:t>
      </w:r>
    </w:p>
    <w:p>
      <w:pPr>
        <w:pStyle w:val="Heading1"/>
      </w:pPr>
      <w:r>
        <w:t xml:space="preserve">CLÁUSULA SEXTA - Duración</w:t>
      </w:r>
    </w:p>
    <w:p>
      <w:pPr>
        <w:spacing w:after="200"/>
      </w:pPr>
      <w:r>
        <w:t xml:space="preserve">El presente contrato entrará en vigor a partir de la fecha en la que firme la última de las partes. Su duración será de </w:t>
      </w:r>
      <w:r>
        <w:rPr>
          <w:b/>
          <w:bCs/>
        </w:rPr>
        <w:t xml:space="preserve">siete (7) meses</w:t>
      </w:r>
      <w:r>
        <w:t xml:space="preserve">, conforme al siguiente cronograma:</w:t>
      </w:r>
    </w:p>
    <w:p>
      <w:pPr>
        <w:spacing w:after="100"/>
      </w:pPr>
      <w:r>
        <w:t xml:space="preserve">• Meses 1-2: Constitución técnica y validación de indicadores</w:t>
      </w:r>
    </w:p>
    <w:p>
      <w:pPr>
        <w:spacing w:after="100"/>
      </w:pPr>
      <w:r>
        <w:t xml:space="preserve">• Meses 3-4: Construcción de base de datos histórica y algoritmos de imputación</w:t>
      </w:r>
    </w:p>
    <w:p>
      <w:pPr>
        <w:spacing w:after="100"/>
      </w:pPr>
      <w:r>
        <w:t xml:space="preserve">• Mes 5: Modelado, calibración y pruebas de sensibilidad</w:t>
      </w:r>
    </w:p>
    <w:p>
      <w:pPr>
        <w:spacing w:after="100"/>
      </w:pPr>
      <w:r>
        <w:t xml:space="preserve">• Mes 6: Desarrollo del prototipo y dashboard</w:t>
      </w:r>
    </w:p>
    <w:p>
      <w:pPr>
        <w:spacing w:after="200"/>
      </w:pPr>
      <w:r>
        <w:t xml:space="preserve">• Mes 7: Documentación final y lanzamiento</w:t>
      </w:r>
    </w:p>
    <w:p>
      <w:pPr>
        <w:pStyle w:val="Heading1"/>
      </w:pPr>
      <w:r>
        <w:t xml:space="preserve">CLÁUSULA NOVENA - Confidencialidad y Publicación</w:t>
      </w:r>
    </w:p>
    <w:p>
      <w:pPr>
        <w:spacing w:after="200"/>
      </w:pPr>
      <w:r>
        <w:t xml:space="preserve">[...mantener cláusula estándar, añadiendo:] No obstante lo anterior, dado el carácter de interés público del IPA27 como herramienta de transparencia y gobernanza, las partes acuerdan que los resultados del índice, la metodología general y los informes de prosperidad regional podrán ser difundidos públicamente, siempre que se haga mención expresa a la colaboración entre [ENTIDAD] y la Universidad Pablo de Olavide, y se respete la autoría del equipo investigador.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Propuesta Convenio IPA27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2025-12-10T09:53:08.226Z</dcterms:created>
  <dcterms:modified xsi:type="dcterms:W3CDTF">2025-12-10T09:53:08.226Z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