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Outfit" w:hAnsi="Outfit"/>
                <w:b/>
                <w:color w:val="113927"/>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592"/>
          </w:tcPr>
          <w:p>
            <w:pPr>
              <w:spacing w:before="0" w:after="0"/>
              <w:jc w:val="right"/>
            </w:pPr>
            <w:r>
              <w:drawing>
                <wp:inline xmlns:a="http://schemas.openxmlformats.org/drawingml/2006/main" xmlns:pic="http://schemas.openxmlformats.org/drawingml/2006/picture">
                  <wp:extent cx="1645920" cy="897775"/>
                  <wp:docPr id="1" name="Picture 1"/>
                  <wp:cNvGraphicFramePr>
                    <a:graphicFrameLocks noChangeAspect="1"/>
                  </wp:cNvGraphicFramePr>
                  <a:graphic>
                    <a:graphicData uri="http://schemas.openxmlformats.org/drawingml/2006/picture">
                      <pic:pic>
                        <pic:nvPicPr>
                          <pic:cNvPr id="0" name="logo_psll_upo.png"/>
                          <pic:cNvPicPr/>
                        </pic:nvPicPr>
                        <pic:blipFill>
                          <a:blip r:embed="rId9"/>
                          <a:stretch>
                            <a:fillRect/>
                          </a:stretch>
                        </pic:blipFill>
                        <pic:spPr>
                          <a:xfrm>
                            <a:off x="0" y="0"/>
                            <a:ext cx="1645920" cy="897775"/>
                          </a:xfrm>
                          <a:prstGeom prst="rect"/>
                        </pic:spPr>
                      </pic:pic>
                    </a:graphicData>
                  </a:graphic>
                </wp:inline>
              </w:drawing>
            </w:r>
          </w:p>
        </w:tc>
      </w:tr>
    </w:tbl>
    <w:p>
      <w:pPr>
        <w:spacing w:before="80" w:after="320"/>
        <w:jc w:val="left"/>
      </w:pPr>
      <w:r>
        <w:rPr>
          <w:rFonts w:ascii="Outfit" w:hAnsi="Outfit"/>
          <w:color w:val="76927A"/>
          <w:sz w:val="20"/>
        </w:rPr>
        <w:t>――――――――――――――――――――――――――――――――――――――――――――――――</w:t>
      </w:r>
    </w:p>
    <w:p>
      <w:pPr>
        <w:keepNext/>
        <w:spacing w:before="160" w:after="280"/>
        <w:jc w:val="left"/>
      </w:pPr>
      <w:r>
        <w:rPr>
          <w:rFonts w:ascii="Outfit" w:hAnsi="Outfit"/>
          <w:b/>
          <w:color w:val="113927"/>
          <w:sz w:val="40"/>
        </w:rPr>
        <w:t>TEMA 1: EL MERCADO DE TRABAJO: EQUILIBRIO Y TIPOS DE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spacing w:before="0" w:after="40"/>
              <w:jc w:val="left"/>
            </w:pPr>
            <w:r>
              <w:rPr>
                <w:rFonts w:ascii="Outfit" w:hAnsi="Outfit"/>
                <w:b/>
                <w:color w:val="113927"/>
                <w:sz w:val="19"/>
              </w:rPr>
              <w:t>🗓️  ENCUADRE DOCENTE PRESENCIAL · SESIÓN 1 (SEMANA 1 · LUNES) — MARCO ANALÍTICO, POBLACIÓN Y FLUJOS LABORALES</w:t>
            </w:r>
          </w:p>
          <w:p>
            <w:pPr>
              <w:spacing w:before="0" w:after="0" w:line="276" w:lineRule="auto"/>
              <w:jc w:val="both"/>
            </w:pPr>
            <w:r>
              <w:rPr>
                <w:rFonts w:ascii="Calibri" w:hAnsi="Calibri"/>
                <w:color w:val="2F3A30"/>
                <w:sz w:val="19"/>
              </w:rPr>
              <w:t>Desarrollo presencial de los conceptos fundamentales del mercado de trabajo: stocks poblacionales (activos, ocupados, parados, inactivos), tasas básicas EPA, matriz de flujos laborales y dinámicas de actividad y desánimo. Apertura con el enigma laboral de inicio de curso, sondeo diagnóstico interactivo y taller de análisis empírico con microdatos oficiales.</w:t>
            </w:r>
          </w:p>
        </w:tc>
      </w:tr>
    </w:tbl>
    <w:p>
      <w:pPr>
        <w:spacing w:before="0" w:after="80"/>
      </w:pPr>
    </w:p>
    <w:p>
      <w:pPr>
        <w:pStyle w:val="Heading1"/>
        <w:keepNext/>
        <w:spacing w:before="520" w:after="120"/>
        <w:jc w:val="left"/>
      </w:pPr>
      <w:r>
        <w:rPr>
          <w:rFonts w:ascii="Outfit" w:hAnsi="Outfit"/>
          <w:b/>
          <w:color w:val="113927"/>
          <w:sz w:val="30"/>
        </w:rPr>
        <w:t>1. FUNDAMENTOS DEL MERCADO DE TRABAJO</w:t>
      </w:r>
    </w:p>
    <w:p>
      <w:pPr>
        <w:pStyle w:val="Heading2"/>
        <w:keepNext/>
        <w:spacing w:before="360" w:after="100"/>
        <w:jc w:val="left"/>
      </w:pPr>
      <w:r>
        <w:rPr>
          <w:rFonts w:ascii="Outfit" w:hAnsi="Outfit"/>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113927"/>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113927"/>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before="40" w:after="90" w:line="276" w:lineRule="auto"/>
        <w:ind w:left="0" w:firstLine="0"/>
        <w:jc w:val="both"/>
      </w:pPr>
      <w:r>
        <w:rPr>
          <w:rFonts w:ascii="Calibri" w:hAnsi="Calibri"/>
          <w:b/>
          <w:color w:val="113927"/>
          <w:sz w:val="21"/>
        </w:rPr>
        <w:t xml:space="preserve">1. Heterogeneidad del factor trabajo: </w:t>
      </w:r>
      <w:r>
        <w:rPr>
          <w:rFonts w:ascii="Calibri" w:hAnsi="Calibri"/>
          <w:color w:val="2F3A30"/>
          <w:sz w:val="21"/>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before="40" w:after="90" w:line="276" w:lineRule="auto"/>
        <w:ind w:left="0" w:firstLine="0"/>
        <w:jc w:val="both"/>
      </w:pPr>
      <w:r>
        <w:rPr>
          <w:rFonts w:ascii="Calibri" w:hAnsi="Calibri"/>
          <w:b/>
          <w:color w:val="113927"/>
          <w:sz w:val="21"/>
        </w:rPr>
        <w:t xml:space="preserve">2. Información imperfecta: </w:t>
      </w:r>
      <w:r>
        <w:rPr>
          <w:rFonts w:ascii="Calibri" w:hAnsi="Calibri"/>
          <w:color w:val="2F3A30"/>
          <w:sz w:val="21"/>
        </w:rPr>
        <w:t>Tanto empleadores como trabajadores a menudo carecen de información completa sobre las oportunidades laborales y los candidatos disponibles. Esta asimetría informativa genera fricciones que afectan la eficiencia del mercado.</w:t>
      </w:r>
    </w:p>
    <w:p>
      <w:pPr>
        <w:spacing w:before="40" w:after="90" w:line="276" w:lineRule="auto"/>
        <w:ind w:left="0" w:firstLine="0"/>
        <w:jc w:val="both"/>
      </w:pPr>
      <w:r>
        <w:rPr>
          <w:rFonts w:ascii="Calibri" w:hAnsi="Calibri"/>
          <w:b/>
          <w:color w:val="113927"/>
          <w:sz w:val="21"/>
        </w:rPr>
        <w:t xml:space="preserve">3. Regulación extensiva: </w:t>
      </w:r>
      <w:r>
        <w:rPr>
          <w:rFonts w:ascii="Calibri" w:hAnsi="Calibri"/>
          <w:color w:val="2F3A30"/>
          <w:sz w:val="21"/>
        </w:rPr>
        <w:t>El mercado laboral está sujeto a una extensa regulación gubernamental, incluyendo leyes de salario mínimo, seguridad laboral, antidiscriminación y protección del empleo, lo que añade complejidad institucional a su funcionamiento.</w:t>
      </w:r>
    </w:p>
    <w:p>
      <w:pPr>
        <w:spacing w:before="40" w:after="90" w:line="276" w:lineRule="auto"/>
        <w:ind w:left="0" w:firstLine="0"/>
        <w:jc w:val="both"/>
      </w:pPr>
      <w:r>
        <w:rPr>
          <w:rFonts w:ascii="Calibri" w:hAnsi="Calibri"/>
          <w:b/>
          <w:color w:val="113927"/>
          <w:sz w:val="21"/>
        </w:rPr>
        <w:t xml:space="preserve">4. Factores no monetarios: </w:t>
      </w:r>
      <w:r>
        <w:rPr>
          <w:rFonts w:ascii="Calibri" w:hAnsi="Calibri"/>
          <w:color w:val="2F3A30"/>
          <w:sz w:val="21"/>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before="40" w:after="90" w:line="276" w:lineRule="auto"/>
        <w:ind w:left="0" w:firstLine="0"/>
        <w:jc w:val="both"/>
      </w:pPr>
      <w:r>
        <w:rPr>
          <w:rFonts w:ascii="Calibri" w:hAnsi="Calibri"/>
          <w:b/>
          <w:color w:val="113927"/>
          <w:sz w:val="21"/>
        </w:rPr>
        <w:t xml:space="preserve">5. Rigidez relativa: </w:t>
      </w:r>
      <w:r>
        <w:rPr>
          <w:rFonts w:ascii="Calibri" w:hAnsi="Calibri"/>
          <w:color w:val="2F3A30"/>
          <w:sz w:val="21"/>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113927"/>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before="40" w:after="90" w:line="276" w:lineRule="auto"/>
        <w:ind w:left="0" w:firstLine="0"/>
        <w:jc w:val="both"/>
      </w:pPr>
      <w:r>
        <w:rPr>
          <w:rFonts w:ascii="Calibri" w:hAnsi="Calibri"/>
          <w:b/>
          <w:color w:val="113927"/>
          <w:sz w:val="21"/>
        </w:rPr>
        <w:t xml:space="preserve">Motor económico: </w:t>
      </w:r>
      <w:r>
        <w:rPr>
          <w:rFonts w:ascii="Calibri" w:hAnsi="Calibri"/>
          <w:color w:val="2F3A30"/>
          <w:sz w:val="21"/>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before="40" w:after="90" w:line="276" w:lineRule="auto"/>
        <w:ind w:left="0" w:firstLine="0"/>
        <w:jc w:val="both"/>
      </w:pPr>
      <w:r>
        <w:rPr>
          <w:rFonts w:ascii="Calibri" w:hAnsi="Calibri"/>
          <w:b/>
          <w:color w:val="113927"/>
          <w:sz w:val="21"/>
        </w:rPr>
        <w:t xml:space="preserve">Indicador de salud económica: </w:t>
      </w:r>
      <w:r>
        <w:rPr>
          <w:rFonts w:ascii="Calibri" w:hAnsi="Calibri"/>
          <w:color w:val="2F3A30"/>
          <w:sz w:val="21"/>
        </w:rPr>
        <w:t>Las tasas de empleo y desempleo son utilizadas frecuentemente por economistas y políticos para evaluar el estado general de la economía y guiar las decisiones de política económica.</w:t>
      </w:r>
    </w:p>
    <w:p>
      <w:pPr>
        <w:spacing w:before="40" w:after="90" w:line="276" w:lineRule="auto"/>
        <w:ind w:left="0" w:firstLine="0"/>
        <w:jc w:val="both"/>
      </w:pPr>
      <w:r>
        <w:rPr>
          <w:rFonts w:ascii="Calibri" w:hAnsi="Calibri"/>
          <w:b/>
          <w:color w:val="113927"/>
          <w:sz w:val="21"/>
        </w:rPr>
        <w:t xml:space="preserve">Desarrollo social: </w:t>
      </w:r>
      <w:r>
        <w:rPr>
          <w:rFonts w:ascii="Calibri" w:hAnsi="Calibri"/>
          <w:color w:val="2F3A30"/>
          <w:sz w:val="21"/>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Outfit" w:hAnsi="Outfit"/>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Outfit" w:hAnsi="Outfit"/>
          <w:b/>
          <w:color w:val="113927"/>
          <w:sz w:val="22"/>
        </w:rPr>
        <w:t>1.2.1. Tasa de actividad: concepto y determinantes</w:t>
      </w:r>
    </w:p>
    <w:p>
      <w:pPr>
        <w:keepNext/>
        <w:spacing w:after="40" w:line="276" w:lineRule="auto" w:before="160"/>
        <w:ind w:left="0" w:firstLine="0"/>
        <w:jc w:val="left"/>
      </w:pPr>
      <w:r>
        <w:rPr>
          <w:rFonts w:ascii="Calibri" w:hAnsi="Calibri"/>
          <w:b/>
          <w:color w:val="113927"/>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Tasa de actividad% = Población que desea trabajarPoblación en edad de trabajar×100</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Outfit" w:hAnsi="Outfit"/>
          <w:b/>
          <w:color w:val="113927"/>
          <w:sz w:val="18"/>
        </w:rPr>
        <w:t>Figura 1.1: Taxonomía oficial y articulación de la población según la EPA (INE / OIT).</w:t>
      </w:r>
    </w:p>
    <w:p>
      <w:pPr>
        <w:spacing w:before="0" w:after="160"/>
        <w:jc w:val="center"/>
      </w:pPr>
      <w:r>
        <w:rPr>
          <w:rFonts w:ascii="Calibri" w:hAnsi="Calibri"/>
          <w:i/>
          <w:color w:val="76927A"/>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113927"/>
          <w:bottom w:val="single" w:sz="6" w:space="0" w:color="113927"/>
          <w:insideH w:val="single" w:sz="4" w:space="0" w:color="D0DCD2"/>
          <w:left w:val="none"/>
          <w:right w:val="none"/>
          <w:insideV w:val="none"/>
        </w:tblBorders>
      </w:tblPr>
      <w:tblGrid>
        <w:gridCol w:w="3139"/>
        <w:gridCol w:w="3139"/>
        <w:gridCol w:w="3139"/>
      </w:tblGrid>
      <w:tr>
        <w:tc>
          <w:tcPr>
            <w:tcW w:type="dxa" w:w="2592"/>
            <w:shd w:val="clear" w:color="auto" w:fill="113927"/>
            <w:tcMar>
              <w:top w:w="140" w:type="dxa"/>
              <w:left w:w="140" w:type="dxa"/>
              <w:bottom w:w="140" w:type="dxa"/>
              <w:right w:w="140" w:type="dxa"/>
            </w:tcMar>
          </w:tcPr>
          <w:p>
            <w:pPr>
              <w:spacing w:before="0" w:after="0"/>
              <w:jc w:val="left"/>
            </w:pPr>
            <w:r>
              <w:rPr>
                <w:rFonts w:ascii="Outfit" w:hAnsi="Outfit"/>
                <w:b/>
                <w:color w:val="FFFFFF"/>
                <w:sz w:val="19"/>
              </w:rPr>
              <w:t>Indicador Laboral</w:t>
            </w:r>
          </w:p>
        </w:tc>
        <w:tc>
          <w:tcPr>
            <w:tcW w:type="dxa" w:w="3168"/>
            <w:shd w:val="clear" w:color="auto" w:fill="113927"/>
            <w:tcMar>
              <w:top w:w="140" w:type="dxa"/>
              <w:left w:w="140" w:type="dxa"/>
              <w:bottom w:w="140" w:type="dxa"/>
              <w:right w:w="140" w:type="dxa"/>
            </w:tcMar>
          </w:tcPr>
          <w:p>
            <w:pPr>
              <w:spacing w:before="0" w:after="0"/>
              <w:jc w:val="left"/>
            </w:pPr>
            <w:r>
              <w:rPr>
                <w:rFonts w:ascii="Outfit" w:hAnsi="Outfit"/>
                <w:b/>
                <w:color w:val="FFFFFF"/>
                <w:sz w:val="19"/>
              </w:rPr>
              <w:t>Fórmula Matemática Oficial</w:t>
            </w:r>
          </w:p>
        </w:tc>
        <w:tc>
          <w:tcPr>
            <w:tcW w:type="dxa" w:w="3600"/>
            <w:shd w:val="clear" w:color="auto" w:fill="113927"/>
            <w:tcMar>
              <w:top w:w="140" w:type="dxa"/>
              <w:left w:w="140" w:type="dxa"/>
              <w:bottom w:w="140" w:type="dxa"/>
              <w:right w:w="140" w:type="dxa"/>
            </w:tcMar>
          </w:tcPr>
          <w:p>
            <w:pPr>
              <w:spacing w:before="0" w:after="0"/>
              <w:jc w:val="left"/>
            </w:pPr>
            <w:r>
              <w:rPr>
                <w:rFonts w:ascii="Outfit" w:hAnsi="Outfit"/>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113927"/>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113927"/>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113927"/>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113927"/>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before="40" w:after="90" w:line="276" w:lineRule="auto"/>
        <w:ind w:left="0" w:firstLine="0"/>
        <w:jc w:val="both"/>
      </w:pPr>
      <w:r>
        <w:rPr>
          <w:rFonts w:ascii="Calibri" w:hAnsi="Calibri"/>
          <w:b/>
          <w:color w:val="113927"/>
          <w:sz w:val="21"/>
        </w:rPr>
        <w:t xml:space="preserve">Población en edad de trabajar: </w:t>
      </w:r>
      <w:r>
        <w:rPr>
          <w:rFonts w:ascii="Calibri" w:hAnsi="Calibri"/>
          <w:color w:val="2F3A30"/>
          <w:sz w:val="21"/>
        </w:rPr>
        <w:t>Generalmente se considera a partir de los 16 años, abarcando hasta la edad de jubilación.</w:t>
      </w:r>
    </w:p>
    <w:p>
      <w:pPr>
        <w:spacing w:before="40" w:after="90" w:line="276" w:lineRule="auto"/>
        <w:ind w:left="0" w:firstLine="0"/>
        <w:jc w:val="both"/>
      </w:pPr>
      <w:r>
        <w:rPr>
          <w:rFonts w:ascii="Calibri" w:hAnsi="Calibri"/>
          <w:b/>
          <w:color w:val="113927"/>
          <w:sz w:val="21"/>
        </w:rPr>
        <w:t xml:space="preserve">Población activa: </w:t>
      </w:r>
      <w:r>
        <w:rPr>
          <w:rFonts w:ascii="Calibri" w:hAnsi="Calibri"/>
          <w:color w:val="2F3A30"/>
          <w:sz w:val="21"/>
        </w:rPr>
        <w:t>Incluye tanto a ocupados como a desempleados que buscan empleo activamente:</w:t>
      </w:r>
    </w:p>
    <w:p>
      <w:pPr>
        <w:spacing w:before="40" w:after="90" w:line="276" w:lineRule="auto"/>
        <w:ind w:left="0" w:firstLine="0"/>
        <w:jc w:val="both"/>
      </w:pPr>
      <w:r>
        <w:rPr>
          <w:rFonts w:ascii="Calibri" w:hAnsi="Calibri"/>
          <w:b/>
          <w:color w:val="113927"/>
          <w:sz w:val="21"/>
        </w:rPr>
        <w:t xml:space="preserve">Población ocupada: </w:t>
      </w:r>
      <w:r>
        <w:rPr>
          <w:rFonts w:ascii="Calibri" w:hAnsi="Calibri"/>
          <w:color w:val="2F3A30"/>
          <w:sz w:val="21"/>
        </w:rPr>
        <w:t>Personas que han trabajado al menos una hora en la semana de referencia de la encuesta.</w:t>
      </w:r>
    </w:p>
    <w:p>
      <w:pPr>
        <w:spacing w:before="40" w:after="90" w:line="276" w:lineRule="auto"/>
        <w:ind w:left="0" w:firstLine="0"/>
        <w:jc w:val="both"/>
      </w:pPr>
      <w:r>
        <w:rPr>
          <w:rFonts w:ascii="Calibri" w:hAnsi="Calibri"/>
          <w:b/>
          <w:color w:val="113927"/>
          <w:sz w:val="21"/>
        </w:rPr>
        <w:t xml:space="preserve">Población desempleada: </w:t>
      </w:r>
      <w:r>
        <w:rPr>
          <w:rFonts w:ascii="Calibri" w:hAnsi="Calibri"/>
          <w:color w:val="2F3A30"/>
          <w:sz w:val="21"/>
        </w:rPr>
        <w:t>Personas que cumplen tres requisitos simultáneamente:</w:t>
      </w:r>
    </w:p>
    <w:p>
      <w:pPr>
        <w:spacing w:before="20" w:after="60" w:line="276" w:lineRule="auto"/>
        <w:ind w:left="504" w:hanging="259"/>
        <w:jc w:val="both"/>
      </w:pPr>
      <w:r>
        <w:rPr>
          <w:rFonts w:ascii="Calibri" w:hAnsi="Calibri"/>
          <w:b/>
          <w:color w:val="76927A"/>
        </w:rPr>
        <w:t xml:space="preserve">•  </w:t>
      </w:r>
      <w:r>
        <w:rPr>
          <w:rFonts w:ascii="Calibri" w:hAnsi="Calibri"/>
          <w:color w:val="2F3A30"/>
          <w:sz w:val="21"/>
        </w:rPr>
        <w:t>Estar sin empleo (no haber trabajado al menos una hora en la semana anterior)</w:t>
      </w:r>
    </w:p>
    <w:p>
      <w:pPr>
        <w:spacing w:before="20" w:after="60" w:line="276" w:lineRule="auto"/>
        <w:ind w:left="504" w:hanging="259"/>
        <w:jc w:val="both"/>
      </w:pPr>
      <w:r>
        <w:rPr>
          <w:rFonts w:ascii="Calibri" w:hAnsi="Calibri"/>
          <w:b/>
          <w:color w:val="76927A"/>
        </w:rPr>
        <w:t xml:space="preserve">•  </w:t>
      </w:r>
      <w:r>
        <w:rPr>
          <w:rFonts w:ascii="Calibri" w:hAnsi="Calibri"/>
          <w:color w:val="2F3A30"/>
          <w:sz w:val="21"/>
        </w:rPr>
        <w:t>Haber tomado medidas concretas para encontrar trabajo</w:t>
      </w:r>
    </w:p>
    <w:p>
      <w:pPr>
        <w:spacing w:before="20" w:after="60" w:line="276" w:lineRule="auto"/>
        <w:ind w:left="504" w:hanging="259"/>
        <w:jc w:val="both"/>
      </w:pPr>
      <w:r>
        <w:rPr>
          <w:rFonts w:ascii="Calibri" w:hAnsi="Calibri"/>
          <w:b/>
          <w:color w:val="76927A"/>
        </w:rPr>
        <w:t xml:space="preserve">•  </w:t>
      </w:r>
      <w:r>
        <w:rPr>
          <w:rFonts w:ascii="Calibri" w:hAnsi="Calibri"/>
          <w:color w:val="2F3A30"/>
          <w:sz w:val="21"/>
        </w:rPr>
        <w:t>Estar disponible para trabajar en un plazo de dos semanas</w:t>
      </w:r>
    </w:p>
    <w:p>
      <w:pPr>
        <w:spacing w:before="40" w:after="90" w:line="276" w:lineRule="auto"/>
        <w:ind w:left="0" w:firstLine="0"/>
        <w:jc w:val="both"/>
      </w:pPr>
      <w:r>
        <w:rPr>
          <w:rFonts w:ascii="Calibri" w:hAnsi="Calibri"/>
          <w:b/>
          <w:color w:val="113927"/>
          <w:sz w:val="21"/>
        </w:rPr>
        <w:t xml:space="preserve">Población inactiva: </w:t>
      </w:r>
      <w:r>
        <w:rPr>
          <w:rFonts w:ascii="Calibri" w:hAnsi="Calibri"/>
          <w:color w:val="2F3A30"/>
          <w:sz w:val="21"/>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4F8F5"/>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Outfit" w:hAnsi="Outfit"/>
                <w:b/>
                <w:color w:val="113927"/>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113927"/>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113927"/>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113927"/>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Outfit" w:hAnsi="Outfit"/>
          <w:b/>
          <w:color w:val="113927"/>
          <w:sz w:val="18"/>
        </w:rPr>
        <w:t>Figura 1.2: Algoritmo y criterios de clasificación de la población laboral según la OIT y la EPA.</w:t>
      </w:r>
    </w:p>
    <w:p>
      <w:pPr>
        <w:spacing w:before="0" w:after="160"/>
        <w:jc w:val="center"/>
      </w:pPr>
      <w:r>
        <w:rPr>
          <w:rFonts w:ascii="Calibri" w:hAnsi="Calibri"/>
          <w:i/>
          <w:color w:val="76927A"/>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113927"/>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113927"/>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before="40" w:after="90" w:line="276" w:lineRule="auto"/>
        <w:ind w:left="0" w:firstLine="0"/>
        <w:jc w:val="both"/>
      </w:pPr>
      <w:r>
        <w:rPr>
          <w:rFonts w:ascii="Calibri" w:hAnsi="Calibri"/>
          <w:b/>
          <w:color w:val="113927"/>
          <w:sz w:val="21"/>
        </w:rPr>
        <w:t xml:space="preserve">Crecimiento vegetativo: </w:t>
      </w:r>
      <w:r>
        <w:rPr>
          <w:rFonts w:ascii="Calibri" w:hAnsi="Calibri"/>
          <w:color w:val="2F3A30"/>
          <w:sz w:val="21"/>
        </w:rPr>
        <w:t>La diferencia entre nacimientos y defunciones afecta la estructura etaria de la población.</w:t>
      </w:r>
    </w:p>
    <w:p>
      <w:pPr>
        <w:spacing w:before="40" w:after="90" w:line="276" w:lineRule="auto"/>
        <w:ind w:left="0" w:firstLine="0"/>
        <w:jc w:val="both"/>
      </w:pPr>
      <w:r>
        <w:rPr>
          <w:rFonts w:ascii="Calibri" w:hAnsi="Calibri"/>
          <w:b/>
          <w:color w:val="113927"/>
          <w:sz w:val="21"/>
        </w:rPr>
        <w:t xml:space="preserve">Movimientos migratorios: </w:t>
      </w:r>
      <w:r>
        <w:rPr>
          <w:rFonts w:ascii="Calibri" w:hAnsi="Calibri"/>
          <w:color w:val="2F3A30"/>
          <w:sz w:val="21"/>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113927"/>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before="40" w:after="90" w:line="276" w:lineRule="auto"/>
        <w:ind w:left="0" w:firstLine="0"/>
        <w:jc w:val="both"/>
      </w:pPr>
      <w:r>
        <w:rPr>
          <w:rFonts w:ascii="Calibri" w:hAnsi="Calibri"/>
          <w:b/>
          <w:color w:val="113927"/>
          <w:sz w:val="21"/>
        </w:rPr>
        <w:t xml:space="preserve">Por género: </w:t>
      </w:r>
      <w:r>
        <w:rPr>
          <w:rFonts w:ascii="Calibri" w:hAnsi="Calibri"/>
          <w:color w:val="2F3A30"/>
          <w:sz w:val="21"/>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before="40" w:after="90" w:line="276" w:lineRule="auto"/>
        <w:ind w:left="0" w:firstLine="0"/>
        <w:jc w:val="both"/>
      </w:pPr>
      <w:r>
        <w:rPr>
          <w:rFonts w:ascii="Calibri" w:hAnsi="Calibri"/>
          <w:b/>
          <w:color w:val="113927"/>
          <w:sz w:val="21"/>
        </w:rPr>
        <w:t xml:space="preserve">Edad de entrada: </w:t>
      </w:r>
      <w:r>
        <w:rPr>
          <w:rFonts w:ascii="Calibri" w:hAnsi="Calibri"/>
          <w:color w:val="2F3A30"/>
          <w:sz w:val="21"/>
        </w:rPr>
        <w:t>La tendencia hacia una mayor duración de los estudios ha retrasado la incorporación de los jóvenes al mercado laboral, reduciendo la tasa de actividad juvenil.</w:t>
      </w:r>
    </w:p>
    <w:p>
      <w:pPr>
        <w:spacing w:before="40" w:after="90" w:line="276" w:lineRule="auto"/>
        <w:ind w:left="0" w:firstLine="0"/>
        <w:jc w:val="both"/>
      </w:pPr>
      <w:r>
        <w:rPr>
          <w:rFonts w:ascii="Calibri" w:hAnsi="Calibri"/>
          <w:b/>
          <w:color w:val="113927"/>
          <w:sz w:val="21"/>
        </w:rPr>
        <w:t xml:space="preserve">Edad de salida: </w:t>
      </w:r>
      <w:r>
        <w:rPr>
          <w:rFonts w:ascii="Calibri" w:hAnsi="Calibri"/>
          <w:color w:val="2F3A30"/>
          <w:sz w:val="21"/>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113927"/>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before="40" w:after="90" w:line="276" w:lineRule="auto"/>
        <w:ind w:left="0" w:firstLine="0"/>
        <w:jc w:val="both"/>
      </w:pPr>
      <w:r>
        <w:rPr>
          <w:rFonts w:ascii="Calibri" w:hAnsi="Calibri"/>
          <w:b/>
          <w:color w:val="113927"/>
          <w:sz w:val="21"/>
        </w:rPr>
        <w:t xml:space="preserve">Efecto del trabajador desanimado: </w:t>
      </w:r>
      <w:r>
        <w:rPr>
          <w:rFonts w:ascii="Calibri" w:hAnsi="Calibri"/>
          <w:color w:val="2F3A30"/>
          <w:sz w:val="21"/>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before="40" w:after="90" w:line="276" w:lineRule="auto"/>
        <w:ind w:left="0" w:firstLine="0"/>
        <w:jc w:val="both"/>
      </w:pPr>
      <w:r>
        <w:rPr>
          <w:rFonts w:ascii="Calibri" w:hAnsi="Calibri"/>
          <w:b/>
          <w:color w:val="113927"/>
          <w:sz w:val="21"/>
        </w:rPr>
        <w:t xml:space="preserve">Efecto del trabajador añadido: </w:t>
      </w:r>
      <w:r>
        <w:rPr>
          <w:rFonts w:ascii="Calibri" w:hAnsi="Calibri"/>
          <w:color w:val="2F3A30"/>
          <w:sz w:val="21"/>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Outfit" w:hAnsi="Outfit"/>
          <w:b/>
          <w:color w:val="113927"/>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Tasa de desempleo%=Población desempleadaPoblación activa×100</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before="40" w:after="90" w:line="276" w:lineRule="auto"/>
        <w:ind w:left="0" w:firstLine="0"/>
        <w:jc w:val="both"/>
      </w:pPr>
      <w:r>
        <w:rPr>
          <w:rFonts w:ascii="Calibri" w:hAnsi="Calibri"/>
          <w:b/>
          <w:color w:val="113927"/>
          <w:sz w:val="21"/>
        </w:rPr>
        <w:t xml:space="preserve">Estar sin empleo: </w:t>
      </w:r>
      <w:r>
        <w:rPr>
          <w:rFonts w:ascii="Calibri" w:hAnsi="Calibri"/>
          <w:color w:val="2F3A30"/>
          <w:sz w:val="21"/>
        </w:rPr>
        <w:t>No haber trabajado al menos una hora en la semana anterior a la encuesta</w:t>
      </w:r>
    </w:p>
    <w:p>
      <w:pPr>
        <w:spacing w:before="40" w:after="90" w:line="276" w:lineRule="auto"/>
        <w:ind w:left="0" w:firstLine="0"/>
        <w:jc w:val="both"/>
      </w:pPr>
      <w:r>
        <w:rPr>
          <w:rFonts w:ascii="Calibri" w:hAnsi="Calibri"/>
          <w:b/>
          <w:color w:val="113927"/>
          <w:sz w:val="21"/>
        </w:rPr>
        <w:t xml:space="preserve">Búsqueda activa: </w:t>
      </w:r>
      <w:r>
        <w:rPr>
          <w:rFonts w:ascii="Calibri" w:hAnsi="Calibri"/>
          <w:color w:val="2F3A30"/>
          <w:sz w:val="21"/>
        </w:rPr>
        <w:t>Haber tomado medidas concretas para encontrar trabajo</w:t>
      </w:r>
    </w:p>
    <w:p>
      <w:pPr>
        <w:spacing w:before="40" w:after="90" w:line="276" w:lineRule="auto"/>
        <w:ind w:left="0" w:firstLine="0"/>
        <w:jc w:val="both"/>
      </w:pPr>
      <w:r>
        <w:rPr>
          <w:rFonts w:ascii="Calibri" w:hAnsi="Calibri"/>
          <w:b/>
          <w:color w:val="113927"/>
          <w:sz w:val="21"/>
        </w:rPr>
        <w:t xml:space="preserve">Disponibilidad: </w:t>
      </w:r>
      <w:r>
        <w:rPr>
          <w:rFonts w:ascii="Calibri" w:hAnsi="Calibri"/>
          <w:color w:val="2F3A30"/>
          <w:sz w:val="21"/>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Outfit" w:hAnsi="Outfit"/>
          <w:b/>
          <w:color w:val="113927"/>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spacing w:after="90" w:line="276" w:lineRule="auto"/>
        <w:ind w:left="0" w:firstLine="0"/>
        <w:jc w:val="both"/>
      </w:pPr>
      <w:r>
        <w:rPr>
          <w:rFonts w:ascii="Calibri" w:hAnsi="Calibri"/>
          <w:color w:val="2F3A30"/>
          <w:sz w:val="21"/>
        </w:rPr>
        <w:t>Tasa de empleo%=Población ocupadaPoblación en edad de trabajar×100</w:t>
      </w:r>
    </w:p>
    <w:p>
      <w:pPr>
        <w:keepNext/>
        <w:spacing w:after="40" w:line="276" w:lineRule="auto" w:before="160"/>
        <w:ind w:left="0" w:firstLine="0"/>
        <w:jc w:val="left"/>
      </w:pPr>
      <w:r>
        <w:rPr>
          <w:rFonts w:ascii="Calibri" w:hAnsi="Calibri"/>
          <w:b/>
          <w:color w:val="113927"/>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before="40" w:after="90" w:line="276" w:lineRule="auto"/>
        <w:ind w:left="0" w:firstLine="0"/>
        <w:jc w:val="both"/>
      </w:pPr>
      <w:r>
        <w:rPr>
          <w:rFonts w:ascii="Calibri" w:hAnsi="Calibri"/>
          <w:b/>
          <w:color w:val="113927"/>
          <w:sz w:val="21"/>
        </w:rPr>
        <w:t xml:space="preserve">Visión integral del capital humano: </w:t>
      </w:r>
      <w:r>
        <w:rPr>
          <w:rFonts w:ascii="Calibri" w:hAnsi="Calibri"/>
          <w:color w:val="2F3A30"/>
          <w:sz w:val="21"/>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before="40" w:after="90" w:line="276" w:lineRule="auto"/>
        <w:ind w:left="0" w:firstLine="0"/>
        <w:jc w:val="both"/>
      </w:pPr>
      <w:r>
        <w:rPr>
          <w:rFonts w:ascii="Calibri" w:hAnsi="Calibri"/>
          <w:b/>
          <w:color w:val="113927"/>
          <w:sz w:val="21"/>
        </w:rPr>
        <w:t xml:space="preserve">Identifica trabajadores desanimados: </w:t>
      </w:r>
      <w:r>
        <w:rPr>
          <w:rFonts w:ascii="Calibri" w:hAnsi="Calibri"/>
          <w:color w:val="2F3A30"/>
          <w:sz w:val="21"/>
        </w:rPr>
        <w:t>Permite detectar el fenómeno de personas que han dejado de buscar empleo activamente por falta de expectativas, pero que podrían reincorporarse al mercado laboral si mejoran las condiciones.</w:t>
      </w:r>
    </w:p>
    <w:p>
      <w:pPr>
        <w:spacing w:before="40" w:after="90" w:line="276" w:lineRule="auto"/>
        <w:ind w:left="0" w:firstLine="0"/>
        <w:jc w:val="both"/>
      </w:pPr>
      <w:r>
        <w:rPr>
          <w:rFonts w:ascii="Calibri" w:hAnsi="Calibri"/>
          <w:b/>
          <w:color w:val="113927"/>
          <w:sz w:val="21"/>
        </w:rPr>
        <w:t xml:space="preserve">Facilita comparaciones internacionales: </w:t>
      </w:r>
      <w:r>
        <w:rPr>
          <w:rFonts w:ascii="Calibri" w:hAnsi="Calibri"/>
          <w:color w:val="2F3A30"/>
          <w:sz w:val="21"/>
        </w:rPr>
        <w:t>Al no depender de definiciones específicas de desempleo, que pueden variar entre países, permite comparaciones más directas entre mercados laborales de distintos países.</w:t>
      </w:r>
    </w:p>
    <w:p>
      <w:pPr>
        <w:spacing w:before="40" w:after="90" w:line="276" w:lineRule="auto"/>
        <w:ind w:left="0" w:firstLine="0"/>
        <w:jc w:val="both"/>
      </w:pPr>
      <w:r>
        <w:rPr>
          <w:rFonts w:ascii="Calibri" w:hAnsi="Calibri"/>
          <w:b/>
          <w:color w:val="113927"/>
          <w:sz w:val="21"/>
        </w:rPr>
        <w:t xml:space="preserve">Mayor estabilidad a largo plazo: </w:t>
      </w:r>
      <w:r>
        <w:rPr>
          <w:rFonts w:ascii="Calibri" w:hAnsi="Calibri"/>
          <w:color w:val="2F3A30"/>
          <w:sz w:val="21"/>
        </w:rPr>
        <w:t>Tiende a ser menos volátil que la tasa de paro, ofreciendo una visión más clara de las tendencias estructurales del mercado laboral.</w:t>
      </w:r>
    </w:p>
    <w:p>
      <w:pPr>
        <w:spacing w:before="40" w:after="90" w:line="276" w:lineRule="auto"/>
        <w:ind w:left="0" w:firstLine="0"/>
        <w:jc w:val="both"/>
      </w:pPr>
      <w:r>
        <w:rPr>
          <w:rFonts w:ascii="Calibri" w:hAnsi="Calibri"/>
          <w:b/>
          <w:color w:val="113927"/>
          <w:sz w:val="21"/>
        </w:rPr>
        <w:t xml:space="preserve">Refleja la capacidad generadora de empleo: </w:t>
      </w:r>
      <w:r>
        <w:rPr>
          <w:rFonts w:ascii="Calibri" w:hAnsi="Calibri"/>
          <w:color w:val="2F3A30"/>
          <w:sz w:val="21"/>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113927"/>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before="40" w:after="90" w:line="276" w:lineRule="auto"/>
        <w:ind w:left="0" w:firstLine="0"/>
        <w:jc w:val="both"/>
      </w:pPr>
      <w:r>
        <w:rPr>
          <w:rFonts w:ascii="Calibri" w:hAnsi="Calibri"/>
          <w:b/>
          <w:color w:val="113927"/>
          <w:sz w:val="21"/>
        </w:rPr>
        <w:t xml:space="preserve">Incremento del PIB potencial: </w:t>
      </w:r>
      <w:r>
        <w:rPr>
          <w:rFonts w:ascii="Calibri" w:hAnsi="Calibri"/>
          <w:color w:val="2F3A30"/>
          <w:sz w:val="21"/>
        </w:rPr>
        <w:t>Mayor contribución a la producción económica</w:t>
      </w:r>
    </w:p>
    <w:p>
      <w:pPr>
        <w:spacing w:before="40" w:after="90" w:line="276" w:lineRule="auto"/>
        <w:ind w:left="0" w:firstLine="0"/>
        <w:jc w:val="both"/>
      </w:pPr>
      <w:r>
        <w:rPr>
          <w:rFonts w:ascii="Calibri" w:hAnsi="Calibri"/>
          <w:b/>
          <w:color w:val="113927"/>
          <w:sz w:val="21"/>
        </w:rPr>
        <w:t xml:space="preserve">Mejora del bienestar social: </w:t>
      </w:r>
      <w:r>
        <w:rPr>
          <w:rFonts w:ascii="Calibri" w:hAnsi="Calibri"/>
          <w:color w:val="2F3A30"/>
          <w:sz w:val="21"/>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before="40" w:after="90" w:line="276" w:lineRule="auto"/>
        <w:ind w:left="0" w:firstLine="0"/>
        <w:jc w:val="both"/>
      </w:pPr>
      <w:r>
        <w:rPr>
          <w:rFonts w:ascii="Calibri" w:hAnsi="Calibri"/>
          <w:b/>
          <w:color w:val="113927"/>
          <w:sz w:val="21"/>
        </w:rPr>
        <w:t xml:space="preserve">Cohesión social: </w:t>
      </w:r>
      <w:r>
        <w:rPr>
          <w:rFonts w:ascii="Calibri" w:hAnsi="Calibri"/>
          <w:color w:val="2F3A30"/>
          <w:sz w:val="21"/>
        </w:rPr>
        <w:t>El empleo como factor de integración social</w:t>
      </w:r>
    </w:p>
    <w:p>
      <w:pPr>
        <w:spacing w:before="40" w:after="90" w:line="276" w:lineRule="auto"/>
        <w:ind w:left="0" w:firstLine="0"/>
        <w:jc w:val="both"/>
      </w:pPr>
      <w:r>
        <w:rPr>
          <w:rFonts w:ascii="Calibri" w:hAnsi="Calibri"/>
          <w:b/>
          <w:color w:val="113927"/>
          <w:sz w:val="21"/>
        </w:rPr>
        <w:t xml:space="preserve">Desarrollo de capital humano: </w:t>
      </w:r>
      <w:r>
        <w:rPr>
          <w:rFonts w:ascii="Calibri" w:hAnsi="Calibri"/>
          <w:color w:val="2F3A30"/>
          <w:sz w:val="21"/>
        </w:rPr>
        <w:t>Mantenimiento y mejora de habilidades</w:t>
      </w:r>
    </w:p>
    <w:p>
      <w:pPr>
        <w:keepNext/>
        <w:spacing w:after="40" w:line="276" w:lineRule="auto" w:before="160"/>
        <w:ind w:left="0" w:firstLine="0"/>
        <w:jc w:val="left"/>
      </w:pPr>
      <w:r>
        <w:rPr>
          <w:rFonts w:ascii="Calibri" w:hAnsi="Calibri"/>
          <w:b/>
          <w:color w:val="113927"/>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before="40" w:after="90" w:line="276" w:lineRule="auto"/>
        <w:ind w:left="0" w:firstLine="0"/>
        <w:jc w:val="both"/>
      </w:pPr>
      <w:r>
        <w:rPr>
          <w:rFonts w:ascii="Calibri" w:hAnsi="Calibri"/>
          <w:b/>
          <w:color w:val="113927"/>
          <w:sz w:val="21"/>
        </w:rPr>
        <w:t xml:space="preserve">No captura el subempleo: </w:t>
      </w:r>
      <w:r>
        <w:rPr>
          <w:rFonts w:ascii="Calibri" w:hAnsi="Calibri"/>
          <w:color w:val="2F3A30"/>
          <w:sz w:val="21"/>
        </w:rPr>
        <w:t>No refleja situaciones de trabajadores a tiempo parcial involuntario o personas que trabajan en puestos por debajo de su nivel de cualificación.</w:t>
      </w:r>
    </w:p>
    <w:p>
      <w:pPr>
        <w:spacing w:before="40" w:after="90" w:line="276" w:lineRule="auto"/>
        <w:ind w:left="0" w:firstLine="0"/>
        <w:jc w:val="both"/>
      </w:pPr>
      <w:r>
        <w:rPr>
          <w:rFonts w:ascii="Calibri" w:hAnsi="Calibri"/>
          <w:b/>
          <w:color w:val="113927"/>
          <w:sz w:val="21"/>
        </w:rPr>
        <w:t xml:space="preserve">No mide la calidad del empleo: </w:t>
      </w:r>
      <w:r>
        <w:rPr>
          <w:rFonts w:ascii="Calibri" w:hAnsi="Calibri"/>
          <w:color w:val="2F3A30"/>
          <w:sz w:val="21"/>
        </w:rPr>
        <w:t>Una tasa alta no garantiza que todos los empleos sean de calidad en términos de salarios, condiciones laborales o estabilidad.</w:t>
      </w:r>
    </w:p>
    <w:p>
      <w:pPr>
        <w:spacing w:before="40" w:after="90" w:line="276" w:lineRule="auto"/>
        <w:ind w:left="0" w:firstLine="0"/>
        <w:jc w:val="both"/>
      </w:pPr>
      <w:r>
        <w:rPr>
          <w:rFonts w:ascii="Calibri" w:hAnsi="Calibri"/>
          <w:b/>
          <w:color w:val="113927"/>
          <w:sz w:val="21"/>
        </w:rPr>
        <w:t xml:space="preserve">No considera la distribución: </w:t>
      </w:r>
      <w:r>
        <w:rPr>
          <w:rFonts w:ascii="Calibri" w:hAnsi="Calibri"/>
          <w:color w:val="2F3A30"/>
          <w:sz w:val="21"/>
        </w:rPr>
        <w:t>Puede ocultar desigualdades en el acceso al empleo entre diferentes grupos demográficos o regiones.</w:t>
      </w:r>
    </w:p>
    <w:p>
      <w:pPr>
        <w:spacing w:before="40" w:after="90" w:line="276" w:lineRule="auto"/>
        <w:ind w:left="0" w:firstLine="0"/>
        <w:jc w:val="both"/>
      </w:pPr>
      <w:r>
        <w:rPr>
          <w:rFonts w:ascii="Calibri" w:hAnsi="Calibri"/>
          <w:b/>
          <w:color w:val="113927"/>
          <w:sz w:val="21"/>
        </w:rPr>
        <w:t xml:space="preserve">No refleja productividad: </w:t>
      </w:r>
      <w:r>
        <w:rPr>
          <w:rFonts w:ascii="Calibri" w:hAnsi="Calibri"/>
          <w:color w:val="2F3A30"/>
          <w:sz w:val="21"/>
        </w:rPr>
        <w:t>Una alta tasa de empleo no garantiza una alta productividad laboral.</w:t>
      </w:r>
    </w:p>
    <w:p>
      <w:pPr>
        <w:spacing w:before="40" w:after="90" w:line="276" w:lineRule="auto"/>
        <w:ind w:left="0" w:firstLine="0"/>
        <w:jc w:val="both"/>
      </w:pPr>
      <w:r>
        <w:rPr>
          <w:rFonts w:ascii="Calibri" w:hAnsi="Calibri"/>
          <w:b/>
          <w:color w:val="113927"/>
          <w:sz w:val="21"/>
        </w:rPr>
        <w:t xml:space="preserve">Síntesis: </w:t>
      </w:r>
      <w:r>
        <w:rPr>
          <w:rFonts w:ascii="Calibri" w:hAnsi="Calibri"/>
          <w:color w:val="2F3A30"/>
          <w:sz w:val="21"/>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tbl>
      <w:tblPr>
        <w:tblW w:type="auto" w:w="0"/>
        <w:jc w:val="center"/>
        <w:tblLayout w:type="fixed"/>
        <w:tblLook w:firstColumn="1" w:firstRow="1" w:lastColumn="0" w:lastRow="0" w:noHBand="0" w:noVBand="1" w:val="04A0"/>
      </w:tblPr>
      <w:tblGrid>
        <w:gridCol w:w="9418"/>
      </w:tblGrid>
      <w:t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spacing w:before="0" w:after="40"/>
              <w:jc w:val="left"/>
            </w:pPr>
            <w:r>
              <w:rPr>
                <w:rFonts w:ascii="Outfit" w:hAnsi="Outfit"/>
                <w:b/>
                <w:color w:val="113927"/>
                <w:sz w:val="19"/>
              </w:rPr>
              <w:t>🗓️  ENCUADRE DOCENTE PRESENCIAL · SESIÓN 2 (SEMANA 1 · MARTES/VIERNES) — MACROECONOMÍA DEL TRABAJO, PRODUCTIVIDAD Y CLU</w:t>
            </w:r>
          </w:p>
          <w:p>
            <w:pPr>
              <w:spacing w:before="0" w:after="0" w:line="276" w:lineRule="auto"/>
              <w:jc w:val="both"/>
            </w:pPr>
            <w:r>
              <w:rPr>
                <w:rFonts w:ascii="Calibri" w:hAnsi="Calibri"/>
                <w:color w:val="2F3A30"/>
                <w:sz w:val="19"/>
              </w:rPr>
              <w:t>Articulación macroeconómica de la demanda de trabajo: distinción rigurosa entre PIB nominal y PIB real, deflactores, descomposición del PIB per cápita, productividad aparente del trabajo y Costes Laborales Unitarios (CLU). Incluye simulación interactiva con la Micro-App de deflactores y CLU y resolución del dilema de política salarial.</w:t>
            </w:r>
          </w:p>
        </w:tc>
      </w:tr>
    </w:tbl>
    <w:p>
      <w:pPr>
        <w:spacing w:before="0" w:after="80"/>
      </w:pPr>
    </w:p>
    <w:p>
      <w:pPr>
        <w:pStyle w:val="Heading1"/>
        <w:keepNext/>
        <w:spacing w:before="520" w:after="120"/>
        <w:jc w:val="left"/>
      </w:pPr>
      <w:r>
        <w:rPr>
          <w:rFonts w:ascii="Outfit" w:hAnsi="Outfit"/>
          <w:b/>
          <w:color w:val="113927"/>
          <w:sz w:val="30"/>
        </w:rPr>
        <w:t>2. EL PIB Y LA PRODUCTIVIDAD EN EL MERCADO LABORAL</w:t>
      </w:r>
    </w:p>
    <w:p>
      <w:pPr>
        <w:pStyle w:val="Heading2"/>
        <w:keepNext/>
        <w:spacing w:before="360" w:after="100"/>
        <w:jc w:val="left"/>
      </w:pPr>
      <w:r>
        <w:rPr>
          <w:rFonts w:ascii="Outfit" w:hAnsi="Outfit"/>
          <w:b/>
          <w:color w:val="76927A"/>
          <w:sz w:val="25"/>
        </w:rPr>
        <w:t>2.1. El PIB como medida de la actividad económica</w:t>
      </w:r>
    </w:p>
    <w:p>
      <w:pPr>
        <w:keepNext/>
        <w:spacing w:after="40" w:line="276" w:lineRule="auto" w:before="160"/>
        <w:ind w:left="0" w:firstLine="0"/>
        <w:jc w:val="left"/>
      </w:pPr>
      <w:r>
        <w:rPr>
          <w:rFonts w:ascii="Calibri" w:hAnsi="Calibri"/>
          <w:b/>
          <w:color w:val="113927"/>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113927"/>
          <w:sz w:val="21"/>
        </w:rPr>
        <w:t>El valor añadido en cada etapa de producción</w:t>
      </w:r>
    </w:p>
    <w:p>
      <w:pPr>
        <w:keepNext/>
        <w:spacing w:after="40" w:line="276" w:lineRule="auto" w:before="160"/>
        <w:ind w:left="0" w:firstLine="0"/>
        <w:jc w:val="left"/>
      </w:pPr>
      <w:r>
        <w:rPr>
          <w:rFonts w:ascii="Calibri" w:hAnsi="Calibri"/>
          <w:b/>
          <w:color w:val="113927"/>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before="40" w:after="90" w:line="276" w:lineRule="auto"/>
        <w:ind w:left="0" w:firstLine="0"/>
        <w:jc w:val="both"/>
      </w:pPr>
      <w:r>
        <w:rPr>
          <w:rFonts w:ascii="Calibri" w:hAnsi="Calibri"/>
          <w:b/>
          <w:color w:val="113927"/>
          <w:sz w:val="21"/>
        </w:rPr>
        <w:t xml:space="preserve">Ejemplo práctico: </w:t>
      </w:r>
      <w:r>
        <w:rPr>
          <w:rFonts w:ascii="Calibri" w:hAnsi="Calibri"/>
          <w:color w:val="2F3A30"/>
          <w:sz w:val="21"/>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before="40" w:after="90" w:line="276" w:lineRule="auto"/>
        <w:ind w:left="0" w:firstLine="0"/>
        <w:jc w:val="both"/>
      </w:pPr>
      <w:r>
        <w:rPr>
          <w:rFonts w:ascii="Calibri" w:hAnsi="Calibri"/>
          <w:b/>
          <w:color w:val="113927"/>
          <w:sz w:val="21"/>
        </w:rPr>
        <w:t xml:space="preserve">Fase 1 - Producción de trigo: </w:t>
      </w:r>
      <w:r>
        <w:rPr>
          <w:rFonts w:ascii="Calibri" w:hAnsi="Calibri"/>
          <w:color w:val="2F3A30"/>
          <w:sz w:val="21"/>
        </w:rPr>
        <w:t>Un agricultor cultiva y cosecha trigo, vendiéndolo a un molino por 100€.</w:t>
      </w:r>
    </w:p>
    <w:p>
      <w:pPr>
        <w:spacing w:before="40" w:after="90" w:line="276" w:lineRule="auto"/>
        <w:ind w:left="0" w:firstLine="0"/>
        <w:jc w:val="both"/>
      </w:pPr>
      <w:r>
        <w:rPr>
          <w:rFonts w:ascii="Calibri" w:hAnsi="Calibri"/>
          <w:b/>
          <w:color w:val="113927"/>
          <w:sz w:val="21"/>
        </w:rPr>
        <w:t xml:space="preserve">Fase 2 - Molienda del trigo: </w:t>
      </w:r>
      <w:r>
        <w:rPr>
          <w:rFonts w:ascii="Calibri" w:hAnsi="Calibri"/>
          <w:color w:val="2F3A30"/>
          <w:sz w:val="21"/>
        </w:rPr>
        <w:t>El molino procesa el trigo en harina, añadiendo un valor de 50€, y vende la harina a una panadería por 150€.</w:t>
      </w:r>
    </w:p>
    <w:p>
      <w:pPr>
        <w:spacing w:before="40" w:after="90" w:line="276" w:lineRule="auto"/>
        <w:ind w:left="0" w:firstLine="0"/>
        <w:jc w:val="both"/>
      </w:pPr>
      <w:r>
        <w:rPr>
          <w:rFonts w:ascii="Calibri" w:hAnsi="Calibri"/>
          <w:b/>
          <w:color w:val="113927"/>
          <w:sz w:val="21"/>
        </w:rPr>
        <w:t xml:space="preserve">Fase 3 - Elaboración del pan: </w:t>
      </w:r>
      <w:r>
        <w:rPr>
          <w:rFonts w:ascii="Calibri" w:hAnsi="Calibri"/>
          <w:color w:val="2F3A30"/>
          <w:sz w:val="21"/>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Outfit" w:hAnsi="Outfit"/>
          <w:b/>
          <w:color w:val="113927"/>
          <w:sz w:val="18"/>
        </w:rPr>
        <w:t>Figura 1.3: Cadena de valor añadido bruto (VAB) y proceso de producción del pan.</w:t>
      </w:r>
    </w:p>
    <w:p>
      <w:pPr>
        <w:spacing w:before="0" w:after="160"/>
        <w:jc w:val="center"/>
      </w:pPr>
      <w:r>
        <w:rPr>
          <w:rFonts w:ascii="Calibri" w:hAnsi="Calibri"/>
          <w:i/>
          <w:color w:val="76927A"/>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before="40" w:after="90" w:line="276" w:lineRule="auto"/>
        <w:ind w:left="0" w:firstLine="0"/>
        <w:jc w:val="both"/>
      </w:pPr>
      <w:r>
        <w:rPr>
          <w:rFonts w:ascii="Calibri" w:hAnsi="Calibri"/>
          <w:b/>
          <w:color w:val="113927"/>
          <w:sz w:val="21"/>
        </w:rPr>
        <w:t xml:space="preserve">Agricultor: </w:t>
      </w:r>
      <w:r>
        <w:rPr>
          <w:rFonts w:ascii="Calibri" w:hAnsi="Calibri"/>
          <w:color w:val="2F3A30"/>
          <w:sz w:val="21"/>
        </w:rPr>
        <w:t>100€</w:t>
      </w:r>
    </w:p>
    <w:p>
      <w:pPr>
        <w:spacing w:before="40" w:after="90" w:line="276" w:lineRule="auto"/>
        <w:ind w:left="0" w:firstLine="0"/>
        <w:jc w:val="both"/>
      </w:pPr>
      <w:r>
        <w:rPr>
          <w:rFonts w:ascii="Calibri" w:hAnsi="Calibri"/>
          <w:b/>
          <w:color w:val="113927"/>
          <w:sz w:val="21"/>
        </w:rPr>
        <w:t xml:space="preserve">Molino: </w:t>
      </w:r>
      <w:r>
        <w:rPr>
          <w:rFonts w:ascii="Calibri" w:hAnsi="Calibri"/>
          <w:color w:val="2F3A30"/>
          <w:sz w:val="21"/>
        </w:rPr>
        <w:t>50€ (150€ - 100€)</w:t>
      </w:r>
    </w:p>
    <w:p>
      <w:pPr>
        <w:spacing w:before="40" w:after="90" w:line="276" w:lineRule="auto"/>
        <w:ind w:left="0" w:firstLine="0"/>
        <w:jc w:val="both"/>
      </w:pPr>
      <w:r>
        <w:rPr>
          <w:rFonts w:ascii="Calibri" w:hAnsi="Calibri"/>
          <w:b/>
          <w:color w:val="113927"/>
          <w:sz w:val="21"/>
        </w:rPr>
        <w:t xml:space="preserve">Panadería: </w:t>
      </w:r>
      <w:r>
        <w:rPr>
          <w:rFonts w:ascii="Calibri" w:hAnsi="Calibri"/>
          <w:color w:val="2F3A30"/>
          <w:sz w:val="21"/>
        </w:rPr>
        <w:t>100€ (250€ - 150€)</w:t>
      </w:r>
    </w:p>
    <w:p>
      <w:pPr>
        <w:spacing w:before="40" w:after="90" w:line="276" w:lineRule="auto"/>
        <w:ind w:left="0" w:firstLine="0"/>
        <w:jc w:val="both"/>
      </w:pPr>
      <w:r>
        <w:rPr>
          <w:rFonts w:ascii="Calibri" w:hAnsi="Calibri"/>
          <w:b/>
          <w:color w:val="113927"/>
          <w:sz w:val="21"/>
        </w:rPr>
        <w:t xml:space="preserve">Total del valor añadido: </w:t>
      </w:r>
      <w:r>
        <w:rPr>
          <w:rFonts w:ascii="Calibri" w:hAnsi="Calibri"/>
          <w:color w:val="2F3A30"/>
          <w:sz w:val="21"/>
        </w:rPr>
        <w:t>100€ + 50€ + 100€ = 250€</w:t>
      </w:r>
    </w:p>
    <w:p>
      <w:pPr>
        <w:spacing w:before="40" w:after="90" w:line="276" w:lineRule="auto"/>
        <w:ind w:left="0" w:firstLine="0"/>
        <w:jc w:val="both"/>
      </w:pPr>
      <w:r>
        <w:rPr>
          <w:rFonts w:ascii="Calibri" w:hAnsi="Calibri"/>
          <w:b/>
          <w:color w:val="113927"/>
          <w:sz w:val="21"/>
        </w:rPr>
        <w:t xml:space="preserve">Renta generada: </w:t>
      </w:r>
      <w:r>
        <w:rPr>
          <w:rFonts w:ascii="Calibri" w:hAnsi="Calibri"/>
          <w:color w:val="2F3A30"/>
          <w:sz w:val="21"/>
        </w:rPr>
        <w:t>Los 250€ representan también la renta distribuida en la economía (salarios, beneficios empresariales, impuestos)</w:t>
      </w:r>
    </w:p>
    <w:p>
      <w:pPr>
        <w:spacing w:before="40" w:after="90" w:line="276" w:lineRule="auto"/>
        <w:ind w:left="0" w:firstLine="0"/>
        <w:jc w:val="both"/>
      </w:pPr>
      <w:r>
        <w:rPr>
          <w:rFonts w:ascii="Calibri" w:hAnsi="Calibri"/>
          <w:b/>
          <w:color w:val="113927"/>
          <w:sz w:val="21"/>
        </w:rPr>
        <w:t xml:space="preserve">Bienes finales: </w:t>
      </w:r>
      <w:r>
        <w:rPr>
          <w:rFonts w:ascii="Calibri" w:hAnsi="Calibri"/>
          <w:color w:val="2F3A30"/>
          <w:sz w:val="21"/>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113927"/>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before="120" w:after="120"/>
        <w:jc w:val="center"/>
      </w:pPr>
      <w:r>
        <w:rPr>
          <w:rFonts w:ascii="Calibri" w:hAnsi="Calibri"/>
          <w:b/>
          <w:color w:val="113927"/>
          <w:sz w:val="22"/>
        </w:rPr>
        <w:t>PIB = VAB + Impuestos indirectos netos de subvenciones</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113927"/>
          <w:sz w:val="21"/>
        </w:rPr>
        <w:t>VAB es el Valor Agregado Bruto</w:t>
      </w:r>
    </w:p>
    <w:p>
      <w:pPr>
        <w:keepNext/>
        <w:spacing w:after="40" w:line="276" w:lineRule="auto" w:before="160"/>
        <w:ind w:left="0" w:firstLine="0"/>
        <w:jc w:val="left"/>
      </w:pPr>
      <w:r>
        <w:rPr>
          <w:rFonts w:ascii="Calibri" w:hAnsi="Calibri"/>
          <w:b/>
          <w:color w:val="113927"/>
          <w:sz w:val="21"/>
        </w:rPr>
        <w:t>Impuestos son aquellos aplicados a los productos</w:t>
      </w:r>
    </w:p>
    <w:p>
      <w:pPr>
        <w:keepNext/>
        <w:spacing w:after="40" w:line="276" w:lineRule="auto" w:before="160"/>
        <w:ind w:left="0" w:firstLine="0"/>
        <w:jc w:val="left"/>
      </w:pPr>
      <w:r>
        <w:rPr>
          <w:rFonts w:ascii="Calibri" w:hAnsi="Calibri"/>
          <w:b/>
          <w:color w:val="113927"/>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670895"/>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670895"/>
                    </a:xfrm>
                    <a:prstGeom prst="rect"/>
                  </pic:spPr>
                </pic:pic>
              </a:graphicData>
            </a:graphic>
          </wp:inline>
        </w:drawing>
      </w:r>
    </w:p>
    <w:p>
      <w:pPr>
        <w:keepNext/>
        <w:spacing w:before="0" w:after="20"/>
        <w:jc w:val="center"/>
      </w:pPr>
      <w:r>
        <w:rPr>
          <w:rFonts w:ascii="Outfit" w:hAnsi="Outfit"/>
          <w:b/>
          <w:color w:val="113927"/>
          <w:sz w:val="18"/>
        </w:rPr>
        <w:t>Figura 1.4: Evolución del Producto Interior Bruto (PIB) en España: tasas de variación interanual en volumen encadenado (2022T1 - 2026T2).</w:t>
      </w:r>
    </w:p>
    <w:p>
      <w:pPr>
        <w:spacing w:before="0" w:after="160"/>
        <w:jc w:val="center"/>
      </w:pPr>
      <w:r>
        <w:rPr>
          <w:rFonts w:ascii="Calibri" w:hAnsi="Calibri"/>
          <w:i/>
          <w:color w:val="76927A"/>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113927"/>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before="40" w:after="90" w:line="276" w:lineRule="auto"/>
        <w:ind w:left="0" w:firstLine="0"/>
        <w:jc w:val="both"/>
      </w:pPr>
      <w:r>
        <w:rPr>
          <w:rFonts w:ascii="Calibri" w:hAnsi="Calibri"/>
          <w:b/>
          <w:color w:val="113927"/>
          <w:sz w:val="21"/>
        </w:rPr>
        <w:t xml:space="preserve">PIB Nominal: </w:t>
      </w:r>
      <w:r>
        <w:rPr>
          <w:rFonts w:ascii="Calibri" w:hAnsi="Calibri"/>
          <w:color w:val="2F3A30"/>
          <w:sz w:val="21"/>
        </w:rPr>
        <w:t>También conocido como PIB a precios corrientes, es el valor a precios de mercado de la producción de bienes y servicios finales producidos en un país durante un período determinado. Refleja los precios actuales de los bienes y servicios.</w:t>
      </w:r>
    </w:p>
    <w:p>
      <w:pPr>
        <w:spacing w:before="40" w:after="90" w:line="276" w:lineRule="auto"/>
        <w:ind w:left="0" w:firstLine="0"/>
        <w:jc w:val="both"/>
      </w:pPr>
      <w:r>
        <w:rPr>
          <w:rFonts w:ascii="Calibri" w:hAnsi="Calibri"/>
          <w:b/>
          <w:color w:val="113927"/>
          <w:sz w:val="21"/>
        </w:rPr>
        <w:t xml:space="preserve">PIB Real: </w:t>
      </w:r>
      <w:r>
        <w:rPr>
          <w:rFonts w:ascii="Calibri" w:hAnsi="Calibri"/>
          <w:color w:val="2F3A30"/>
          <w:sz w:val="21"/>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113927"/>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before="120" w:after="120"/>
        <w:jc w:val="center"/>
      </w:pPr>
      <w:r>
        <w:rPr>
          <w:rFonts w:ascii="Calibri" w:hAnsi="Calibri"/>
          <w:b/>
          <w:color w:val="113927"/>
          <w:sz w:val="22"/>
        </w:rPr>
        <w:t>Tasa de variación interanual:  t.c. X_t = [(X_t - X_{t-1}) / X_{t-1}] × 100</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113927"/>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before="120" w:after="120"/>
        <w:jc w:val="center"/>
      </w:pPr>
      <w:r>
        <w:rPr>
          <w:rFonts w:ascii="Calibri" w:hAnsi="Calibri"/>
          <w:b/>
          <w:color w:val="113927"/>
          <w:sz w:val="22"/>
        </w:rPr>
        <w:t>PIB per cápita = PIB total / Población total</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before="40" w:after="90" w:line="276" w:lineRule="auto"/>
        <w:ind w:left="0" w:firstLine="0"/>
        <w:jc w:val="both"/>
      </w:pPr>
      <w:r>
        <w:rPr>
          <w:rFonts w:ascii="Calibri" w:hAnsi="Calibri"/>
          <w:b/>
          <w:color w:val="113927"/>
          <w:sz w:val="21"/>
        </w:rPr>
        <w:t xml:space="preserve">Base para políticas sociolaborales: </w:t>
      </w:r>
      <w:r>
        <w:rPr>
          <w:rFonts w:ascii="Calibri" w:hAnsi="Calibri"/>
          <w:color w:val="2F3A30"/>
          <w:sz w:val="21"/>
        </w:rPr>
        <w:t>Los países con mayor PIB per cápita tienen una base material más amplia para implementar políticas de empleo, educación y bienestar social</w:t>
      </w:r>
    </w:p>
    <w:p>
      <w:pPr>
        <w:spacing w:before="40" w:after="90" w:line="276" w:lineRule="auto"/>
        <w:ind w:left="0" w:firstLine="0"/>
        <w:jc w:val="both"/>
      </w:pPr>
      <w:r>
        <w:rPr>
          <w:rFonts w:ascii="Calibri" w:hAnsi="Calibri"/>
          <w:b/>
          <w:color w:val="113927"/>
          <w:sz w:val="21"/>
        </w:rPr>
        <w:t xml:space="preserve">Comparaciones internacionales: </w:t>
      </w:r>
      <w:r>
        <w:rPr>
          <w:rFonts w:ascii="Calibri" w:hAnsi="Calibri"/>
          <w:color w:val="2F3A30"/>
          <w:sz w:val="21"/>
        </w:rPr>
        <w:t>Permite situar la economía de un país en relación con otros países</w:t>
      </w:r>
    </w:p>
    <w:p>
      <w:pPr>
        <w:spacing w:before="40" w:after="90" w:line="276" w:lineRule="auto"/>
        <w:ind w:left="0" w:firstLine="0"/>
        <w:jc w:val="both"/>
      </w:pPr>
      <w:r>
        <w:rPr>
          <w:rFonts w:ascii="Calibri" w:hAnsi="Calibri"/>
          <w:b/>
          <w:color w:val="113927"/>
          <w:sz w:val="21"/>
        </w:rPr>
        <w:t xml:space="preserve">Indicador de potencial económico: </w:t>
      </w:r>
      <w:r>
        <w:rPr>
          <w:rFonts w:ascii="Calibri" w:hAnsi="Calibri"/>
          <w:color w:val="2F3A30"/>
          <w:sz w:val="21"/>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113927"/>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113927"/>
          <w:sz w:val="21"/>
        </w:rPr>
        <w:t>No captura la economía informal</w:t>
      </w:r>
    </w:p>
    <w:p>
      <w:pPr>
        <w:pStyle w:val="Heading2"/>
        <w:keepNext/>
        <w:spacing w:before="360" w:after="100"/>
        <w:jc w:val="left"/>
      </w:pPr>
      <w:r>
        <w:rPr>
          <w:rFonts w:ascii="Outfit" w:hAnsi="Outfit"/>
          <w:b/>
          <w:color w:val="76927A"/>
          <w:sz w:val="25"/>
        </w:rPr>
        <w:t>2.2. Productividad y mercado de trabajo</w:t>
      </w:r>
    </w:p>
    <w:p>
      <w:pPr>
        <w:keepNext/>
        <w:spacing w:after="40" w:line="276" w:lineRule="auto" w:before="160"/>
        <w:ind w:left="0" w:firstLine="0"/>
        <w:jc w:val="left"/>
      </w:pPr>
      <w:r>
        <w:rPr>
          <w:rFonts w:ascii="Calibri" w:hAnsi="Calibri"/>
          <w:b/>
          <w:color w:val="113927"/>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before="40" w:after="90" w:line="276" w:lineRule="auto"/>
        <w:ind w:left="0" w:firstLine="0"/>
        <w:jc w:val="both"/>
      </w:pPr>
      <w:r>
        <w:rPr>
          <w:rFonts w:ascii="Calibri" w:hAnsi="Calibri"/>
          <w:b/>
          <w:color w:val="113927"/>
          <w:sz w:val="21"/>
        </w:rPr>
        <w:t xml:space="preserve">Tierra: </w:t>
      </w:r>
      <w:r>
        <w:rPr>
          <w:rFonts w:ascii="Calibri" w:hAnsi="Calibri"/>
          <w:color w:val="2F3A30"/>
          <w:sz w:val="21"/>
        </w:rPr>
        <w:t>Todos los recursos naturales utilizables en el proceso productivo</w:t>
      </w:r>
    </w:p>
    <w:p>
      <w:pPr>
        <w:spacing w:before="40" w:after="90" w:line="276" w:lineRule="auto"/>
        <w:ind w:left="0" w:firstLine="0"/>
        <w:jc w:val="both"/>
      </w:pPr>
      <w:r>
        <w:rPr>
          <w:rFonts w:ascii="Calibri" w:hAnsi="Calibri"/>
          <w:b/>
          <w:color w:val="113927"/>
          <w:sz w:val="21"/>
        </w:rPr>
        <w:t xml:space="preserve">Trabajo: </w:t>
      </w:r>
      <w:r>
        <w:rPr>
          <w:rFonts w:ascii="Calibri" w:hAnsi="Calibri"/>
          <w:color w:val="2F3A30"/>
          <w:sz w:val="21"/>
        </w:rPr>
        <w:t>El tiempo que las personas dedican a la producción</w:t>
      </w:r>
    </w:p>
    <w:p>
      <w:pPr>
        <w:spacing w:before="40" w:after="90" w:line="276" w:lineRule="auto"/>
        <w:ind w:left="0" w:firstLine="0"/>
        <w:jc w:val="both"/>
      </w:pPr>
      <w:r>
        <w:rPr>
          <w:rFonts w:ascii="Calibri" w:hAnsi="Calibri"/>
          <w:b/>
          <w:color w:val="113927"/>
          <w:sz w:val="21"/>
        </w:rPr>
        <w:t xml:space="preserve">Capital: </w:t>
      </w:r>
      <w:r>
        <w:rPr>
          <w:rFonts w:ascii="Calibri" w:hAnsi="Calibri"/>
          <w:color w:val="2F3A30"/>
          <w:sz w:val="21"/>
        </w:rPr>
        <w:t>Los bienes durables utilizados para fabricar otros bienes o servicios</w:t>
      </w:r>
    </w:p>
    <w:p>
      <w:pPr>
        <w:spacing w:before="40" w:after="90" w:line="276" w:lineRule="auto"/>
        <w:ind w:left="0" w:firstLine="0"/>
        <w:jc w:val="both"/>
      </w:pPr>
      <w:r>
        <w:rPr>
          <w:rFonts w:ascii="Calibri" w:hAnsi="Calibri"/>
          <w:b/>
          <w:color w:val="113927"/>
          <w:sz w:val="21"/>
        </w:rPr>
        <w:t xml:space="preserve">Tecnología: </w:t>
      </w:r>
      <w:r>
        <w:rPr>
          <w:rFonts w:ascii="Calibri" w:hAnsi="Calibri"/>
          <w:color w:val="2F3A30"/>
          <w:sz w:val="21"/>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113927"/>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113927"/>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113927"/>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spacing w:after="90" w:line="276" w:lineRule="auto"/>
        <w:ind w:left="0" w:firstLine="0"/>
        <w:jc w:val="both"/>
      </w:pPr>
      <w:r>
        <w:rPr>
          <w:rFonts w:ascii="Calibri" w:hAnsi="Calibri"/>
          <w:color w:val="2F3A30"/>
          <w:sz w:val="21"/>
        </w:rPr>
        <w:t>Productividad laboral = Producción total (PIB) / (Número de trabajadores o de horas trabajadas)</w:t>
      </w:r>
    </w:p>
    <w:p>
      <w:pPr>
        <w:keepNext/>
        <w:spacing w:after="40" w:line="276" w:lineRule="auto" w:before="160"/>
        <w:ind w:left="0" w:firstLine="0"/>
        <w:jc w:val="left"/>
      </w:pPr>
      <w:r>
        <w:rPr>
          <w:rFonts w:ascii="Calibri" w:hAnsi="Calibri"/>
          <w:b/>
          <w:color w:val="113927"/>
          <w:sz w:val="21"/>
        </w:rPr>
        <w:t>Factores que influyen en la productividad</w:t>
      </w:r>
    </w:p>
    <w:p>
      <w:pPr>
        <w:spacing w:before="40" w:after="90" w:line="276" w:lineRule="auto"/>
        <w:ind w:left="0" w:firstLine="0"/>
        <w:jc w:val="both"/>
      </w:pPr>
      <w:r>
        <w:rPr>
          <w:rFonts w:ascii="Calibri" w:hAnsi="Calibri"/>
          <w:b/>
          <w:color w:val="113927"/>
          <w:sz w:val="21"/>
        </w:rPr>
        <w:t xml:space="preserve">Cambios tecnológicos: </w:t>
      </w:r>
      <w:r>
        <w:rPr>
          <w:rFonts w:ascii="Calibri" w:hAnsi="Calibri"/>
          <w:color w:val="2F3A30"/>
          <w:sz w:val="21"/>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before="40" w:after="90" w:line="276" w:lineRule="auto"/>
        <w:ind w:left="0" w:firstLine="0"/>
        <w:jc w:val="both"/>
      </w:pPr>
      <w:r>
        <w:rPr>
          <w:rFonts w:ascii="Calibri" w:hAnsi="Calibri"/>
          <w:b/>
          <w:color w:val="113927"/>
          <w:sz w:val="21"/>
        </w:rPr>
        <w:t xml:space="preserve">Capital humano: </w:t>
      </w:r>
      <w:r>
        <w:rPr>
          <w:rFonts w:ascii="Calibri" w:hAnsi="Calibri"/>
          <w:color w:val="2F3A30"/>
          <w:sz w:val="21"/>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Outfit" w:hAnsi="Outfit"/>
          <w:b/>
          <w:color w:val="113927"/>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113927"/>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113927"/>
          <w:sz w:val="21"/>
        </w:rPr>
        <w:t>Mejores salarios y mayor estabilidad laboral</w:t>
      </w:r>
    </w:p>
    <w:p>
      <w:pPr>
        <w:keepNext/>
        <w:spacing w:after="40" w:line="276" w:lineRule="auto" w:before="160"/>
        <w:ind w:left="0" w:firstLine="0"/>
        <w:jc w:val="left"/>
      </w:pPr>
      <w:r>
        <w:rPr>
          <w:rFonts w:ascii="Calibri" w:hAnsi="Calibri"/>
          <w:b/>
          <w:color w:val="113927"/>
          <w:sz w:val="21"/>
        </w:rPr>
        <w:t>Habilidades demandadas menos manuales y repetitivas</w:t>
      </w:r>
    </w:p>
    <w:p>
      <w:pPr>
        <w:keepNext/>
        <w:spacing w:after="40" w:line="276" w:lineRule="auto" w:before="160"/>
        <w:ind w:left="0" w:firstLine="0"/>
        <w:jc w:val="left"/>
      </w:pPr>
      <w:r>
        <w:rPr>
          <w:rFonts w:ascii="Calibri" w:hAnsi="Calibri"/>
          <w:b/>
          <w:color w:val="113927"/>
          <w:sz w:val="21"/>
        </w:rPr>
        <w:t>Menor grado de sustitución de trabajadores</w:t>
      </w:r>
    </w:p>
    <w:p>
      <w:pPr>
        <w:keepNext/>
        <w:spacing w:after="40" w:line="276" w:lineRule="auto" w:before="160"/>
        <w:ind w:left="0" w:firstLine="0"/>
        <w:jc w:val="left"/>
      </w:pPr>
      <w:r>
        <w:rPr>
          <w:rFonts w:ascii="Calibri" w:hAnsi="Calibri"/>
          <w:b/>
          <w:color w:val="113927"/>
          <w:sz w:val="21"/>
        </w:rPr>
        <w:t>Tipos de contratos más estables</w:t>
      </w:r>
    </w:p>
    <w:p>
      <w:pPr>
        <w:keepNext/>
        <w:spacing w:after="40" w:line="276" w:lineRule="auto" w:before="160"/>
        <w:ind w:left="0" w:firstLine="0"/>
        <w:jc w:val="left"/>
      </w:pPr>
      <w:r>
        <w:rPr>
          <w:rFonts w:ascii="Calibri" w:hAnsi="Calibri"/>
          <w:b/>
          <w:color w:val="113927"/>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Outfit" w:hAnsi="Outfit"/>
          <w:b/>
          <w:color w:val="113927"/>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before="40" w:after="90" w:line="276" w:lineRule="auto"/>
        <w:ind w:left="0" w:firstLine="0"/>
        <w:jc w:val="both"/>
      </w:pPr>
      <w:r>
        <w:rPr>
          <w:rFonts w:ascii="Calibri" w:hAnsi="Calibri"/>
          <w:b/>
          <w:color w:val="113927"/>
          <w:sz w:val="21"/>
        </w:rPr>
        <w:t xml:space="preserve">Principio fundamental: </w:t>
      </w:r>
      <w:r>
        <w:rPr>
          <w:rFonts w:ascii="Calibri" w:hAnsi="Calibri"/>
          <w:color w:val="2F3A30"/>
          <w:sz w:val="21"/>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3489693"/>
            <wp:docPr id="6" name="Picture 6"/>
            <wp:cNvGraphicFramePr>
              <a:graphicFrameLocks noChangeAspect="1"/>
            </wp:cNvGraphicFramePr>
            <a:graphic>
              <a:graphicData uri="http://schemas.openxmlformats.org/drawingml/2006/picture">
                <pic:pic>
                  <pic:nvPicPr>
                    <pic:cNvPr id="0" name="productividad_salarios.png"/>
                    <pic:cNvPicPr/>
                  </pic:nvPicPr>
                  <pic:blipFill>
                    <a:blip r:embed="rId14"/>
                    <a:stretch>
                      <a:fillRect/>
                    </a:stretch>
                  </pic:blipFill>
                  <pic:spPr>
                    <a:xfrm>
                      <a:off x="0" y="0"/>
                      <a:ext cx="5669280" cy="3489693"/>
                    </a:xfrm>
                    <a:prstGeom prst="rect"/>
                  </pic:spPr>
                </pic:pic>
              </a:graphicData>
            </a:graphic>
          </wp:inline>
        </w:drawing>
      </w:r>
    </w:p>
    <w:p>
      <w:pPr>
        <w:keepNext/>
        <w:spacing w:before="0" w:after="20"/>
        <w:jc w:val="center"/>
      </w:pPr>
      <w:r>
        <w:rPr>
          <w:rFonts w:ascii="Outfit" w:hAnsi="Outfit"/>
          <w:b/>
          <w:color w:val="113927"/>
          <w:sz w:val="18"/>
        </w:rPr>
        <w:t>Figura 1.5: Relación entre productividad por hora trabajada y salario medio en la OCDE (2024).</w:t>
      </w:r>
    </w:p>
    <w:p>
      <w:pPr>
        <w:spacing w:before="0" w:after="160"/>
        <w:jc w:val="center"/>
      </w:pPr>
      <w:r>
        <w:rPr>
          <w:rFonts w:ascii="Calibri" w:hAnsi="Calibri"/>
          <w:i/>
          <w:color w:val="76927A"/>
          <w:sz w:val="16"/>
        </w:rPr>
        <w:t>Fuente: Elaboración propia a partir de datos oficiales de la OCDE (Productivity Statistics &amp; Employment Outlook, 2024).</w:t>
      </w:r>
    </w:p>
    <w:p>
      <w:pPr>
        <w:spacing w:after="90" w:line="276" w:lineRule="auto"/>
        <w:ind w:left="0" w:firstLine="0"/>
        <w:jc w:val="both"/>
      </w:pPr>
      <w:r>
        <w:rPr>
          <w:rFonts w:ascii="Calibri" w:hAnsi="Calibri"/>
          <w:b/>
          <w:color w:val="2F3A30"/>
          <w:sz w:val="21"/>
        </w:rPr>
        <w:t>Mecanismo de funcionamiento:</w:t>
      </w:r>
    </w:p>
    <w:p>
      <w:pPr>
        <w:spacing w:before="40" w:after="90" w:line="276" w:lineRule="auto"/>
        <w:ind w:left="0" w:firstLine="0"/>
        <w:jc w:val="both"/>
      </w:pPr>
      <w:r>
        <w:rPr>
          <w:rFonts w:ascii="Calibri" w:hAnsi="Calibri"/>
          <w:b/>
          <w:color w:val="113927"/>
          <w:sz w:val="21"/>
        </w:rPr>
        <w:t xml:space="preserve">A nivel individual: </w:t>
      </w:r>
      <w:r>
        <w:rPr>
          <w:rFonts w:ascii="Calibri" w:hAnsi="Calibri"/>
          <w:color w:val="2F3A30"/>
          <w:sz w:val="21"/>
        </w:rPr>
        <w:t>No todos los trabajadores tienen la misma productividad, lo que explica en parte las diferencias salariales.</w:t>
      </w:r>
    </w:p>
    <w:p>
      <w:pPr>
        <w:spacing w:before="40" w:after="90" w:line="276" w:lineRule="auto"/>
        <w:ind w:left="0" w:firstLine="0"/>
        <w:jc w:val="both"/>
      </w:pPr>
      <w:r>
        <w:rPr>
          <w:rFonts w:ascii="Calibri" w:hAnsi="Calibri"/>
          <w:b/>
          <w:color w:val="113927"/>
          <w:sz w:val="21"/>
        </w:rPr>
        <w:t xml:space="preserve">A nivel agregado: </w:t>
      </w:r>
      <w:r>
        <w:rPr>
          <w:rFonts w:ascii="Calibri" w:hAnsi="Calibri"/>
          <w:color w:val="2F3A30"/>
          <w:sz w:val="21"/>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before="40" w:after="90" w:line="276" w:lineRule="auto"/>
        <w:ind w:left="0" w:firstLine="0"/>
        <w:jc w:val="both"/>
      </w:pPr>
      <w:r>
        <w:rPr>
          <w:rFonts w:ascii="Calibri" w:hAnsi="Calibri"/>
          <w:b/>
          <w:color w:val="113927"/>
          <w:sz w:val="21"/>
        </w:rPr>
        <w:t xml:space="preserve">Tendencia a largo plazo: </w:t>
      </w:r>
      <w:r>
        <w:rPr>
          <w:rFonts w:ascii="Calibri" w:hAnsi="Calibri"/>
          <w:color w:val="2F3A30"/>
          <w:sz w:val="21"/>
        </w:rPr>
        <w:t>Influenciada principalmente por cambios en la productividad</w:t>
      </w:r>
    </w:p>
    <w:p>
      <w:pPr>
        <w:spacing w:before="40" w:after="90" w:line="276" w:lineRule="auto"/>
        <w:ind w:left="0" w:firstLine="0"/>
        <w:jc w:val="both"/>
      </w:pPr>
      <w:r>
        <w:rPr>
          <w:rFonts w:ascii="Calibri" w:hAnsi="Calibri"/>
          <w:b/>
          <w:color w:val="113927"/>
          <w:sz w:val="21"/>
        </w:rPr>
        <w:t xml:space="preserve">Fluctuaciones cíclicas: </w:t>
      </w:r>
      <w:r>
        <w:rPr>
          <w:rFonts w:ascii="Calibri" w:hAnsi="Calibri"/>
          <w:color w:val="2F3A30"/>
          <w:sz w:val="21"/>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before="40" w:after="90" w:line="276" w:lineRule="auto"/>
        <w:ind w:left="0" w:firstLine="0"/>
        <w:jc w:val="both"/>
      </w:pPr>
      <w:r>
        <w:rPr>
          <w:rFonts w:ascii="Calibri" w:hAnsi="Calibri"/>
          <w:b/>
          <w:color w:val="113927"/>
          <w:sz w:val="21"/>
        </w:rPr>
        <w:t xml:space="preserve">Complejidad de la relación: </w:t>
      </w: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Outfit" w:hAnsi="Outfit"/>
          <w:b/>
          <w:color w:val="76927A"/>
          <w:sz w:val="25"/>
        </w:rPr>
        <w:t>2.3. Estructura productiva y empleo de calidad</w:t>
      </w:r>
    </w:p>
    <w:p>
      <w:pPr>
        <w:keepNext/>
        <w:spacing w:after="40" w:line="276" w:lineRule="auto" w:before="160"/>
        <w:ind w:left="0" w:firstLine="0"/>
        <w:jc w:val="left"/>
      </w:pPr>
      <w:r>
        <w:rPr>
          <w:rFonts w:ascii="Calibri" w:hAnsi="Calibri"/>
          <w:b/>
          <w:color w:val="113927"/>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before="40" w:after="90" w:line="276" w:lineRule="auto"/>
        <w:ind w:left="0" w:firstLine="0"/>
        <w:jc w:val="both"/>
      </w:pPr>
      <w:r>
        <w:rPr>
          <w:rFonts w:ascii="Calibri" w:hAnsi="Calibri"/>
          <w:b/>
          <w:color w:val="113927"/>
          <w:sz w:val="21"/>
        </w:rPr>
        <w:t xml:space="preserve">A corto plazo: </w:t>
      </w:r>
      <w:r>
        <w:rPr>
          <w:rFonts w:ascii="Calibri" w:hAnsi="Calibri"/>
          <w:color w:val="2F3A30"/>
          <w:sz w:val="21"/>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before="40" w:after="90" w:line="276" w:lineRule="auto"/>
        <w:ind w:left="0" w:firstLine="0"/>
        <w:jc w:val="both"/>
      </w:pPr>
      <w:r>
        <w:rPr>
          <w:rFonts w:ascii="Calibri" w:hAnsi="Calibri"/>
          <w:b/>
          <w:color w:val="113927"/>
          <w:sz w:val="21"/>
        </w:rPr>
        <w:t xml:space="preserve">A largo plazo: </w:t>
      </w:r>
      <w:r>
        <w:rPr>
          <w:rFonts w:ascii="Calibri" w:hAnsi="Calibri"/>
          <w:color w:val="2F3A30"/>
          <w:sz w:val="21"/>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before="40" w:after="90" w:line="276" w:lineRule="auto"/>
        <w:ind w:left="0" w:firstLine="0"/>
        <w:jc w:val="both"/>
      </w:pPr>
      <w:r>
        <w:rPr>
          <w:rFonts w:ascii="Calibri" w:hAnsi="Calibri"/>
          <w:b/>
          <w:color w:val="113927"/>
          <w:sz w:val="21"/>
        </w:rPr>
        <w:t xml:space="preserve">Condiciones para la relación positiva: </w:t>
      </w:r>
      <w:r>
        <w:rPr>
          <w:rFonts w:ascii="Calibri" w:hAnsi="Calibri"/>
          <w:color w:val="2F3A30"/>
          <w:sz w:val="21"/>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113927"/>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before="40" w:after="90" w:line="276" w:lineRule="auto"/>
        <w:ind w:left="0" w:firstLine="0"/>
        <w:jc w:val="both"/>
      </w:pPr>
      <w:r>
        <w:rPr>
          <w:rFonts w:ascii="Calibri" w:hAnsi="Calibri"/>
          <w:b/>
          <w:color w:val="113927"/>
          <w:sz w:val="21"/>
        </w:rPr>
        <w:t xml:space="preserve">Desafíos en la distribución: </w:t>
      </w:r>
      <w:r>
        <w:rPr>
          <w:rFonts w:ascii="Calibri" w:hAnsi="Calibri"/>
          <w:color w:val="2F3A30"/>
          <w:sz w:val="21"/>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before="40" w:after="90" w:line="276" w:lineRule="auto"/>
        <w:ind w:left="0" w:firstLine="0"/>
        <w:jc w:val="both"/>
      </w:pPr>
      <w:r>
        <w:rPr>
          <w:rFonts w:ascii="Calibri" w:hAnsi="Calibri"/>
          <w:b/>
          <w:color w:val="113927"/>
          <w:sz w:val="21"/>
        </w:rPr>
        <w:t xml:space="preserve">Caso español: </w:t>
      </w:r>
      <w:r>
        <w:rPr>
          <w:rFonts w:ascii="Calibri" w:hAnsi="Calibri"/>
          <w:color w:val="2F3A30"/>
          <w:sz w:val="21"/>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tbl>
      <w:tblPr>
        <w:tblW w:type="auto" w:w="0"/>
        <w:jc w:val="center"/>
        <w:tblLayout w:type="fixed"/>
        <w:tblLook w:firstColumn="1" w:firstRow="1" w:lastColumn="0" w:lastRow="0" w:noHBand="0" w:noVBand="1" w:val="04A0"/>
      </w:tblPr>
      <w:tblGrid>
        <w:gridCol w:w="9418"/>
      </w:tblGrid>
      <w:t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spacing w:before="0" w:after="40"/>
              <w:jc w:val="left"/>
            </w:pPr>
            <w:r>
              <w:rPr>
                <w:rFonts w:ascii="Outfit" w:hAnsi="Outfit"/>
                <w:b/>
                <w:color w:val="113927"/>
                <w:sz w:val="19"/>
              </w:rPr>
              <w:t>🗓️  ENCUADRE DOCENTE PRESENCIAL · SESIÓN 3 (SEMANA 2 · LUNES) — MICROFUNDAMENTOS DE OFERTA, DEMANDA Y SALARIO DE RESERVA</w:t>
            </w:r>
          </w:p>
          <w:p>
            <w:pPr>
              <w:spacing w:before="0" w:after="0" w:line="276" w:lineRule="auto"/>
              <w:jc w:val="both"/>
            </w:pPr>
            <w:r>
              <w:rPr>
                <w:rFonts w:ascii="Calibri" w:hAnsi="Calibri"/>
                <w:color w:val="2F3A30"/>
                <w:sz w:val="19"/>
              </w:rPr>
              <w:t>Modelización microeconómica del mercado laboral: decisiones de oferta de trabajo individual (modelo ocio-consumo, efectos renta y sustitución), salario de reserva, trampas de pobreza e inactividad, y derivación de la demanda de empleo a corto y largo plazo bajo competencia e imperfecciones.</w:t>
            </w:r>
          </w:p>
        </w:tc>
      </w:tr>
    </w:tbl>
    <w:p>
      <w:pPr>
        <w:spacing w:before="0" w:after="80"/>
      </w:pPr>
    </w:p>
    <w:p>
      <w:pPr>
        <w:pStyle w:val="Heading1"/>
        <w:keepNext/>
        <w:spacing w:before="520" w:after="120"/>
        <w:jc w:val="left"/>
      </w:pPr>
      <w:r>
        <w:rPr>
          <w:rFonts w:ascii="Outfit" w:hAnsi="Outfit"/>
          <w:b/>
          <w:color w:val="113927"/>
          <w:sz w:val="30"/>
        </w:rPr>
        <w:t>3. EQUILIBRIO EN EL MERCADO DE TRABAJO</w:t>
      </w:r>
    </w:p>
    <w:p>
      <w:pPr>
        <w:pStyle w:val="Heading2"/>
        <w:keepNext/>
        <w:spacing w:before="360" w:after="100"/>
        <w:jc w:val="left"/>
      </w:pPr>
      <w:r>
        <w:rPr>
          <w:rFonts w:ascii="Outfit" w:hAnsi="Outfit"/>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113927"/>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3898763"/>
            <wp:docPr id="7" name="Picture 7"/>
            <wp:cNvGraphicFramePr>
              <a:graphicFrameLocks noChangeAspect="1"/>
            </wp:cNvGraphicFramePr>
            <a:graphic>
              <a:graphicData uri="http://schemas.openxmlformats.org/drawingml/2006/picture">
                <pic:pic>
                  <pic:nvPicPr>
                    <pic:cNvPr id="0" name="modelo_desempleo_neoclasico.png"/>
                    <pic:cNvPicPr/>
                  </pic:nvPicPr>
                  <pic:blipFill>
                    <a:blip r:embed="rId15"/>
                    <a:stretch>
                      <a:fillRect/>
                    </a:stretch>
                  </pic:blipFill>
                  <pic:spPr>
                    <a:xfrm>
                      <a:off x="0" y="0"/>
                      <a:ext cx="5669280" cy="3898763"/>
                    </a:xfrm>
                    <a:prstGeom prst="rect"/>
                  </pic:spPr>
                </pic:pic>
              </a:graphicData>
            </a:graphic>
          </wp:inline>
        </w:drawing>
      </w:r>
    </w:p>
    <w:p>
      <w:pPr>
        <w:keepNext/>
        <w:spacing w:before="0" w:after="20"/>
        <w:jc w:val="center"/>
      </w:pPr>
      <w:r>
        <w:rPr>
          <w:rFonts w:ascii="Outfit" w:hAnsi="Outfit"/>
          <w:b/>
          <w:color w:val="113927"/>
          <w:sz w:val="18"/>
        </w:rPr>
        <w:t>Figura 1.6: El desempleo en el modelo neoclásico del mercado de trabajo: rigidez salarial y exceso de oferta.</w:t>
      </w:r>
    </w:p>
    <w:p>
      <w:pPr>
        <w:spacing w:before="0" w:after="160"/>
        <w:jc w:val="center"/>
      </w:pPr>
      <w:r>
        <w:rPr>
          <w:rFonts w:ascii="Calibri" w:hAnsi="Calibri"/>
          <w:i/>
          <w:color w:val="76927A"/>
          <w:sz w:val="16"/>
        </w:rPr>
        <w:t>Fuente: Elaboración propia a partir del modelo neoclásico del mercado de trabajo (adaptado de M. Barneto).</w:t>
      </w:r>
    </w:p>
    <w:p>
      <w:pPr>
        <w:spacing w:before="40" w:after="90" w:line="276" w:lineRule="auto"/>
        <w:ind w:left="0" w:firstLine="0"/>
        <w:jc w:val="both"/>
      </w:pPr>
      <w:r>
        <w:rPr>
          <w:rFonts w:ascii="Calibri" w:hAnsi="Calibri"/>
          <w:b/>
          <w:color w:val="113927"/>
          <w:sz w:val="21"/>
        </w:rPr>
        <w:t xml:space="preserve">El salario como remuneración del trabajo: </w:t>
      </w:r>
      <w:r>
        <w:rPr>
          <w:rFonts w:ascii="Calibri" w:hAnsi="Calibri"/>
          <w:color w:val="2F3A30"/>
          <w:sz w:val="21"/>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before="40" w:after="90" w:line="276" w:lineRule="auto"/>
        <w:ind w:left="0" w:firstLine="0"/>
        <w:jc w:val="both"/>
      </w:pPr>
      <w:r>
        <w:rPr>
          <w:rFonts w:ascii="Calibri" w:hAnsi="Calibri"/>
          <w:b/>
          <w:color w:val="113927"/>
          <w:sz w:val="21"/>
        </w:rPr>
        <w:t xml:space="preserve">Efecto sustitución (relación positiva): </w:t>
      </w:r>
      <w:r>
        <w:rPr>
          <w:rFonts w:ascii="Calibri" w:hAnsi="Calibri"/>
          <w:color w:val="2F3A30"/>
          <w:sz w:val="21"/>
        </w:rPr>
        <w:t>Cuanto mayor es el salario en el mercado, más personas estarán dispuestas a trabajar, ya que se sustituyen horas de ocio por horas de trabajo.</w:t>
      </w:r>
    </w:p>
    <w:p>
      <w:pPr>
        <w:spacing w:before="40" w:after="90" w:line="276" w:lineRule="auto"/>
        <w:ind w:left="0" w:firstLine="0"/>
        <w:jc w:val="both"/>
      </w:pPr>
      <w:r>
        <w:rPr>
          <w:rFonts w:ascii="Calibri" w:hAnsi="Calibri"/>
          <w:b/>
          <w:color w:val="113927"/>
          <w:sz w:val="21"/>
        </w:rPr>
        <w:t xml:space="preserve">Efecto renta (relación negativa): </w:t>
      </w:r>
      <w:r>
        <w:rPr>
          <w:rFonts w:ascii="Calibri" w:hAnsi="Calibri"/>
          <w:color w:val="2F3A30"/>
          <w:sz w:val="21"/>
        </w:rPr>
        <w:t>Cuando los salarios son muy elevados, es posible que las personas decidan trabajar menos para disponer de más horas de ocio.</w:t>
      </w:r>
    </w:p>
    <w:p>
      <w:pPr>
        <w:spacing w:before="40" w:after="90" w:line="276" w:lineRule="auto"/>
        <w:ind w:left="0" w:firstLine="0"/>
        <w:jc w:val="both"/>
      </w:pPr>
      <w:r>
        <w:rPr>
          <w:rFonts w:ascii="Calibri" w:hAnsi="Calibri"/>
          <w:b/>
          <w:color w:val="113927"/>
          <w:sz w:val="21"/>
        </w:rPr>
        <w:t xml:space="preserve">Dinámica de ambos efectos: </w:t>
      </w:r>
      <w:r>
        <w:rPr>
          <w:rFonts w:ascii="Calibri" w:hAnsi="Calibri"/>
          <w:color w:val="2F3A30"/>
          <w:sz w:val="21"/>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113927"/>
          <w:sz w:val="21"/>
        </w:rPr>
        <w:t>Fundamentos de la demanda de trabajo</w:t>
      </w:r>
    </w:p>
    <w:p>
      <w:pPr>
        <w:spacing w:before="40" w:after="90" w:line="276" w:lineRule="auto"/>
        <w:ind w:left="0" w:firstLine="0"/>
        <w:jc w:val="both"/>
      </w:pPr>
      <w:r>
        <w:rPr>
          <w:rFonts w:ascii="Calibri" w:hAnsi="Calibri"/>
          <w:b/>
          <w:color w:val="113927"/>
          <w:sz w:val="21"/>
        </w:rPr>
        <w:t xml:space="preserve">Determinantes de la demanda: </w:t>
      </w:r>
      <w:r>
        <w:rPr>
          <w:rFonts w:ascii="Calibri" w:hAnsi="Calibri"/>
          <w:color w:val="2F3A30"/>
          <w:sz w:val="21"/>
        </w:rPr>
        <w:t>La demanda de trabajo proviene de las empresas que deciden cuánto trabajo contratar. Esta decisión está influenciada por varios factores fundamentales:</w:t>
      </w:r>
    </w:p>
    <w:p>
      <w:pPr>
        <w:spacing w:before="40" w:after="90" w:line="276" w:lineRule="auto"/>
        <w:ind w:left="0" w:firstLine="0"/>
        <w:jc w:val="both"/>
      </w:pPr>
      <w:r>
        <w:rPr>
          <w:rFonts w:ascii="Calibri" w:hAnsi="Calibri"/>
          <w:b/>
          <w:color w:val="113927"/>
          <w:sz w:val="21"/>
        </w:rPr>
        <w:t xml:space="preserve">Relación negativa con el salario: </w:t>
      </w:r>
      <w:r>
        <w:rPr>
          <w:rFonts w:ascii="Calibri" w:hAnsi="Calibri"/>
          <w:color w:val="2F3A30"/>
          <w:sz w:val="21"/>
        </w:rPr>
        <w:t>Cuanto mayor es el salario en el mercado, menos trabajo querrán contratar las empresas, debido al aumento en los costos laborales.</w:t>
      </w:r>
    </w:p>
    <w:p>
      <w:pPr>
        <w:spacing w:before="40" w:after="90" w:line="276" w:lineRule="auto"/>
        <w:ind w:left="0" w:firstLine="0"/>
        <w:jc w:val="both"/>
      </w:pPr>
      <w:r>
        <w:rPr>
          <w:rFonts w:ascii="Calibri" w:hAnsi="Calibri"/>
          <w:b/>
          <w:color w:val="113927"/>
          <w:sz w:val="21"/>
        </w:rPr>
        <w:t xml:space="preserve">Relación positiva con la productividad: </w:t>
      </w:r>
      <w:r>
        <w:rPr>
          <w:rFonts w:ascii="Calibri" w:hAnsi="Calibri"/>
          <w:color w:val="2F3A30"/>
          <w:sz w:val="21"/>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Outfit" w:hAnsi="Outfit"/>
          <w:b/>
          <w:color w:val="76927A"/>
          <w:sz w:val="25"/>
        </w:rPr>
        <w:t>3.2. Determinación de salarios</w:t>
      </w:r>
    </w:p>
    <w:p>
      <w:pPr>
        <w:keepNext/>
        <w:spacing w:after="40" w:line="276" w:lineRule="auto" w:before="160"/>
        <w:ind w:left="0" w:firstLine="0"/>
        <w:jc w:val="left"/>
      </w:pPr>
      <w:r>
        <w:rPr>
          <w:rFonts w:ascii="Calibri" w:hAnsi="Calibri"/>
          <w:b/>
          <w:color w:val="113927"/>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before="40" w:after="90" w:line="276" w:lineRule="auto"/>
        <w:ind w:left="0" w:firstLine="0"/>
        <w:jc w:val="both"/>
      </w:pPr>
      <w:r>
        <w:rPr>
          <w:rFonts w:ascii="Calibri" w:hAnsi="Calibri"/>
          <w:b/>
          <w:color w:val="113927"/>
          <w:sz w:val="21"/>
        </w:rPr>
        <w:t xml:space="preserve">Regulaciones laborales: </w:t>
      </w:r>
      <w:r>
        <w:rPr>
          <w:rFonts w:ascii="Calibri" w:hAnsi="Calibri"/>
          <w:color w:val="2F3A30"/>
          <w:sz w:val="21"/>
        </w:rPr>
        <w:t>Legislación sobre condiciones de trabajo, despidos, etc.</w:t>
      </w:r>
    </w:p>
    <w:p>
      <w:pPr>
        <w:spacing w:before="40" w:after="90" w:line="276" w:lineRule="auto"/>
        <w:ind w:left="0" w:firstLine="0"/>
        <w:jc w:val="both"/>
      </w:pPr>
      <w:r>
        <w:rPr>
          <w:rFonts w:ascii="Calibri" w:hAnsi="Calibri"/>
          <w:b/>
          <w:color w:val="113927"/>
          <w:sz w:val="21"/>
        </w:rPr>
        <w:t xml:space="preserve">Negociaciones colectivas: </w:t>
      </w:r>
      <w:r>
        <w:rPr>
          <w:rFonts w:ascii="Calibri" w:hAnsi="Calibri"/>
          <w:color w:val="2F3A30"/>
          <w:sz w:val="21"/>
        </w:rPr>
        <w:t>Procesos de negociación entre sindicatos y empleadores</w:t>
      </w:r>
    </w:p>
    <w:p>
      <w:pPr>
        <w:spacing w:before="40" w:after="90" w:line="276" w:lineRule="auto"/>
        <w:ind w:left="0" w:firstLine="0"/>
        <w:jc w:val="both"/>
      </w:pPr>
      <w:r>
        <w:rPr>
          <w:rFonts w:ascii="Calibri" w:hAnsi="Calibri"/>
          <w:b/>
          <w:color w:val="113927"/>
          <w:sz w:val="21"/>
        </w:rPr>
        <w:t xml:space="preserve">Salarios mínimos: </w:t>
      </w:r>
      <w:r>
        <w:rPr>
          <w:rFonts w:ascii="Calibri" w:hAnsi="Calibri"/>
          <w:color w:val="2F3A30"/>
          <w:sz w:val="21"/>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113927"/>
          <w:sz w:val="21"/>
        </w:rPr>
        <w:t>Factores que influyen en los salarios a largo plazo</w:t>
      </w:r>
    </w:p>
    <w:p>
      <w:pPr>
        <w:spacing w:before="40" w:after="90" w:line="276" w:lineRule="auto"/>
        <w:ind w:left="0" w:firstLine="0"/>
        <w:jc w:val="both"/>
      </w:pPr>
      <w:r>
        <w:rPr>
          <w:rFonts w:ascii="Calibri" w:hAnsi="Calibri"/>
          <w:b/>
          <w:color w:val="113927"/>
          <w:sz w:val="21"/>
        </w:rPr>
        <w:t xml:space="preserve">1. Tendencia a largo plazo: </w:t>
      </w:r>
      <w:r>
        <w:rPr>
          <w:rFonts w:ascii="Calibri" w:hAnsi="Calibri"/>
          <w:color w:val="2F3A30"/>
          <w:sz w:val="21"/>
        </w:rPr>
        <w:t>Influenciada principalmente por cambios en la productividad. Como se analizó en la sección anterior, existe una relación fundamental entre productividad y salarios que determina la sostenibilidad de los aumentos salariales.</w:t>
      </w:r>
    </w:p>
    <w:p>
      <w:pPr>
        <w:spacing w:before="40" w:after="90" w:line="276" w:lineRule="auto"/>
        <w:ind w:left="0" w:firstLine="0"/>
        <w:jc w:val="both"/>
      </w:pPr>
      <w:r>
        <w:rPr>
          <w:rFonts w:ascii="Calibri" w:hAnsi="Calibri"/>
          <w:b/>
          <w:color w:val="113927"/>
          <w:sz w:val="21"/>
        </w:rPr>
        <w:t xml:space="preserve">2. Fluctuaciones cíclicas: </w:t>
      </w:r>
      <w:r>
        <w:rPr>
          <w:rFonts w:ascii="Calibri" w:hAnsi="Calibri"/>
          <w:color w:val="2F3A30"/>
          <w:sz w:val="21"/>
        </w:rPr>
        <w:t>Los salarios tienden a subir en fases expansivas del ciclo económico debido al aumento en la demanda de trabajo, y a moderarse durante las recesiones.</w:t>
      </w:r>
    </w:p>
    <w:p>
      <w:pPr>
        <w:spacing w:before="40" w:after="90" w:line="276" w:lineRule="auto"/>
        <w:ind w:left="0" w:firstLine="0"/>
        <w:jc w:val="both"/>
      </w:pPr>
      <w:r>
        <w:rPr>
          <w:rFonts w:ascii="Calibri" w:hAnsi="Calibri"/>
          <w:b/>
          <w:color w:val="113927"/>
          <w:sz w:val="21"/>
        </w:rPr>
        <w:t xml:space="preserve">3. Diferencias sectoriales e individuales: </w:t>
      </w:r>
      <w:r>
        <w:rPr>
          <w:rFonts w:ascii="Calibri" w:hAnsi="Calibri"/>
          <w:color w:val="2F3A30"/>
          <w:sz w:val="21"/>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Outfit" w:hAnsi="Outfit"/>
          <w:b/>
          <w:color w:val="76927A"/>
          <w:sz w:val="25"/>
        </w:rPr>
        <w:t>3.3. El papel de la negociación colectiva</w:t>
      </w:r>
    </w:p>
    <w:p>
      <w:pPr>
        <w:keepNext/>
        <w:spacing w:after="40" w:line="276" w:lineRule="auto" w:before="160"/>
        <w:ind w:left="0" w:firstLine="0"/>
        <w:jc w:val="left"/>
      </w:pPr>
      <w:r>
        <w:rPr>
          <w:rFonts w:ascii="Calibri" w:hAnsi="Calibri"/>
          <w:b/>
          <w:color w:val="113927"/>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113927"/>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113927"/>
          <w:sz w:val="21"/>
        </w:rPr>
        <w:t>Bienestar social y condiciones de trabajo</w:t>
      </w:r>
    </w:p>
    <w:p>
      <w:pPr>
        <w:keepNext/>
        <w:spacing w:after="40" w:line="276" w:lineRule="auto" w:before="160"/>
        <w:ind w:left="0" w:firstLine="0"/>
        <w:jc w:val="left"/>
      </w:pPr>
      <w:r>
        <w:rPr>
          <w:rFonts w:ascii="Calibri" w:hAnsi="Calibri"/>
          <w:b/>
          <w:color w:val="113927"/>
          <w:sz w:val="21"/>
        </w:rPr>
        <w:t>Productividad empresarial y competitividad</w:t>
      </w:r>
    </w:p>
    <w:p>
      <w:pPr>
        <w:keepNext/>
        <w:spacing w:after="40" w:line="276" w:lineRule="auto" w:before="160"/>
        <w:ind w:left="0" w:firstLine="0"/>
        <w:jc w:val="left"/>
      </w:pPr>
      <w:r>
        <w:rPr>
          <w:rFonts w:ascii="Calibri" w:hAnsi="Calibri"/>
          <w:b/>
          <w:color w:val="113927"/>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113927"/>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113927"/>
          <w:sz w:val="21"/>
        </w:rPr>
        <w:t>Las tradiciones laborales y cultura empresarial</w:t>
      </w:r>
    </w:p>
    <w:p>
      <w:pPr>
        <w:keepNext/>
        <w:spacing w:after="40" w:line="276" w:lineRule="auto" w:before="160"/>
        <w:ind w:left="0" w:firstLine="0"/>
        <w:jc w:val="left"/>
      </w:pPr>
      <w:r>
        <w:rPr>
          <w:rFonts w:ascii="Calibri" w:hAnsi="Calibri"/>
          <w:b/>
          <w:color w:val="113927"/>
          <w:sz w:val="21"/>
        </w:rPr>
        <w:t>El marco legal e institucional</w:t>
      </w:r>
    </w:p>
    <w:p>
      <w:pPr>
        <w:keepNext/>
        <w:spacing w:after="40" w:line="276" w:lineRule="auto" w:before="160"/>
        <w:ind w:left="0" w:firstLine="0"/>
        <w:jc w:val="left"/>
      </w:pPr>
      <w:r>
        <w:rPr>
          <w:rFonts w:ascii="Calibri" w:hAnsi="Calibri"/>
          <w:b/>
          <w:color w:val="113927"/>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Outfit" w:hAnsi="Outfit"/>
          <w:b/>
          <w:color w:val="76927A"/>
          <w:sz w:val="25"/>
        </w:rPr>
        <w:t>3.4. Factores que influyen en el equilibrio laboral</w:t>
      </w:r>
    </w:p>
    <w:p>
      <w:pPr>
        <w:keepNext/>
        <w:spacing w:after="40" w:line="276" w:lineRule="auto" w:before="160"/>
        <w:ind w:left="0" w:firstLine="0"/>
        <w:jc w:val="left"/>
      </w:pPr>
      <w:r>
        <w:rPr>
          <w:rFonts w:ascii="Calibri" w:hAnsi="Calibri"/>
          <w:b/>
          <w:color w:val="113927"/>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before="40" w:after="90" w:line="276" w:lineRule="auto"/>
        <w:ind w:left="0" w:firstLine="0"/>
        <w:jc w:val="both"/>
      </w:pPr>
      <w:r>
        <w:rPr>
          <w:rFonts w:ascii="Calibri" w:hAnsi="Calibri"/>
          <w:b/>
          <w:color w:val="113927"/>
          <w:sz w:val="21"/>
        </w:rPr>
        <w:t xml:space="preserve">1. Fallos del mercado que generan ineficiencia: </w:t>
      </w:r>
    </w:p>
    <w:p>
      <w:pPr>
        <w:spacing w:before="40" w:after="90" w:line="276" w:lineRule="auto"/>
        <w:ind w:left="0" w:firstLine="0"/>
        <w:jc w:val="both"/>
      </w:pPr>
      <w:r>
        <w:rPr>
          <w:rFonts w:ascii="Calibri" w:hAnsi="Calibri"/>
          <w:b/>
          <w:color w:val="113927"/>
          <w:sz w:val="21"/>
        </w:rPr>
        <w:t xml:space="preserve">Alto desempleo en determinados colectivos: </w:t>
      </w:r>
      <w:r>
        <w:rPr>
          <w:rFonts w:ascii="Calibri" w:hAnsi="Calibri"/>
          <w:color w:val="2F3A30"/>
          <w:sz w:val="21"/>
        </w:rPr>
        <w:t>Cuando la demanda de trabajo es muy baja o la oferta es muy alta</w:t>
      </w:r>
    </w:p>
    <w:p>
      <w:pPr>
        <w:spacing w:before="40" w:after="90" w:line="276" w:lineRule="auto"/>
        <w:ind w:left="0" w:firstLine="0"/>
        <w:jc w:val="both"/>
      </w:pPr>
      <w:r>
        <w:rPr>
          <w:rFonts w:ascii="Calibri" w:hAnsi="Calibri"/>
          <w:b/>
          <w:color w:val="113927"/>
          <w:sz w:val="21"/>
        </w:rPr>
        <w:t xml:space="preserve">Asimetría de información: </w:t>
      </w:r>
      <w:r>
        <w:rPr>
          <w:rFonts w:ascii="Calibri" w:hAnsi="Calibri"/>
          <w:color w:val="2F3A30"/>
          <w:sz w:val="21"/>
        </w:rPr>
        <w:t>Los trabajadores pueden carecer de información precisa sobre oportunidades de empleo, mientras que los empleadores tienen dificultades para evaluar las habilidades reales de los candidatos</w:t>
      </w:r>
    </w:p>
    <w:p>
      <w:pPr>
        <w:spacing w:before="40" w:after="90" w:line="276" w:lineRule="auto"/>
        <w:ind w:left="0" w:firstLine="0"/>
        <w:jc w:val="both"/>
      </w:pPr>
      <w:r>
        <w:rPr>
          <w:rFonts w:ascii="Calibri" w:hAnsi="Calibri"/>
          <w:b/>
          <w:color w:val="113927"/>
          <w:sz w:val="21"/>
        </w:rPr>
        <w:t xml:space="preserve">Barreras a la movilidad laboral: </w:t>
      </w:r>
      <w:r>
        <w:rPr>
          <w:rFonts w:ascii="Calibri" w:hAnsi="Calibri"/>
          <w:color w:val="2F3A30"/>
          <w:sz w:val="21"/>
        </w:rPr>
        <w:t>Tanto geográficas como ocupacionales, que incluyen altos costos de reubicación</w:t>
      </w:r>
    </w:p>
    <w:p>
      <w:pPr>
        <w:spacing w:before="40" w:after="90" w:line="276" w:lineRule="auto"/>
        <w:ind w:left="0" w:firstLine="0"/>
        <w:jc w:val="both"/>
      </w:pPr>
      <w:r>
        <w:rPr>
          <w:rFonts w:ascii="Calibri" w:hAnsi="Calibri"/>
          <w:b/>
          <w:color w:val="113927"/>
          <w:sz w:val="21"/>
        </w:rPr>
        <w:t xml:space="preserve">2. Problemas de equidad: </w:t>
      </w:r>
    </w:p>
    <w:p>
      <w:pPr>
        <w:keepNext/>
        <w:spacing w:after="40" w:line="276" w:lineRule="auto" w:before="160"/>
        <w:ind w:left="0" w:firstLine="0"/>
        <w:jc w:val="left"/>
      </w:pPr>
      <w:r>
        <w:rPr>
          <w:rFonts w:ascii="Calibri" w:hAnsi="Calibri"/>
          <w:b/>
          <w:color w:val="113927"/>
          <w:sz w:val="21"/>
        </w:rPr>
        <w:t>Salarios bajos y pobreza laboral</w:t>
      </w:r>
    </w:p>
    <w:p>
      <w:pPr>
        <w:keepNext/>
        <w:spacing w:after="40" w:line="276" w:lineRule="auto" w:before="160"/>
        <w:ind w:left="0" w:firstLine="0"/>
        <w:jc w:val="left"/>
      </w:pPr>
      <w:r>
        <w:rPr>
          <w:rFonts w:ascii="Calibri" w:hAnsi="Calibri"/>
          <w:b/>
          <w:color w:val="113927"/>
          <w:sz w:val="21"/>
        </w:rPr>
        <w:t>Desigualdad salarial excesiva</w:t>
      </w:r>
    </w:p>
    <w:p>
      <w:pPr>
        <w:keepNext/>
        <w:spacing w:after="40" w:line="276" w:lineRule="auto" w:before="160"/>
        <w:ind w:left="0" w:firstLine="0"/>
        <w:jc w:val="left"/>
      </w:pPr>
      <w:r>
        <w:rPr>
          <w:rFonts w:ascii="Calibri" w:hAnsi="Calibri"/>
          <w:b/>
          <w:color w:val="113927"/>
          <w:sz w:val="21"/>
        </w:rPr>
        <w:t>Exclusión de grupos vulnerables del mercado laboral</w:t>
      </w:r>
    </w:p>
    <w:p>
      <w:pPr>
        <w:keepNext/>
        <w:spacing w:after="40" w:line="276" w:lineRule="auto" w:before="160"/>
        <w:ind w:left="0" w:firstLine="0"/>
        <w:jc w:val="left"/>
      </w:pPr>
      <w:r>
        <w:rPr>
          <w:rFonts w:ascii="Calibri" w:hAnsi="Calibri"/>
          <w:b/>
          <w:color w:val="113927"/>
          <w:sz w:val="21"/>
        </w:rPr>
        <w:t>Factores institucionales específicos</w:t>
      </w:r>
    </w:p>
    <w:p>
      <w:pPr>
        <w:spacing w:before="40" w:after="90" w:line="276" w:lineRule="auto"/>
        <w:ind w:left="0" w:firstLine="0"/>
        <w:jc w:val="both"/>
      </w:pPr>
      <w:r>
        <w:rPr>
          <w:rFonts w:ascii="Calibri" w:hAnsi="Calibri"/>
          <w:b/>
          <w:color w:val="113927"/>
          <w:sz w:val="21"/>
        </w:rPr>
        <w:t xml:space="preserve">Regulaciones laborales: </w:t>
      </w:r>
      <w:r>
        <w:rPr>
          <w:rFonts w:ascii="Calibri" w:hAnsi="Calibri"/>
          <w:color w:val="2F3A30"/>
          <w:sz w:val="21"/>
        </w:rPr>
        <w:t>El marco normativo afecta directamente las condiciones de contratación, despido y condiciones de trabajo, influyendo en las decisiones tanto de empleadores como de trabajadores.</w:t>
      </w:r>
    </w:p>
    <w:p>
      <w:pPr>
        <w:spacing w:before="40" w:after="90" w:line="276" w:lineRule="auto"/>
        <w:ind w:left="0" w:firstLine="0"/>
        <w:jc w:val="both"/>
      </w:pPr>
      <w:r>
        <w:rPr>
          <w:rFonts w:ascii="Calibri" w:hAnsi="Calibri"/>
          <w:b/>
          <w:color w:val="113927"/>
          <w:sz w:val="21"/>
        </w:rPr>
        <w:t xml:space="preserve">Sistemas de negociación salarial: </w:t>
      </w:r>
      <w:r>
        <w:rPr>
          <w:rFonts w:ascii="Calibri" w:hAnsi="Calibri"/>
          <w:color w:val="2F3A30"/>
          <w:sz w:val="21"/>
        </w:rPr>
        <w:t>Cuando estos sistemas no permiten suficiente flexibilidad para adaptarse a las condiciones económicas cambiantes o a las diferencias regionales y sectoriales, pueden crear desajustes entre los salarios y la productividad.</w:t>
      </w:r>
    </w:p>
    <w:p>
      <w:pPr>
        <w:spacing w:before="40" w:after="90" w:line="276" w:lineRule="auto"/>
        <w:ind w:left="0" w:firstLine="0"/>
        <w:jc w:val="both"/>
      </w:pPr>
      <w:r>
        <w:rPr>
          <w:rFonts w:ascii="Calibri" w:hAnsi="Calibri"/>
          <w:b/>
          <w:color w:val="113927"/>
          <w:sz w:val="21"/>
        </w:rPr>
        <w:t xml:space="preserve">Salarios de reserva: </w:t>
      </w:r>
      <w:r>
        <w:rPr>
          <w:rFonts w:ascii="Calibri" w:hAnsi="Calibri"/>
          <w:color w:val="2F3A30"/>
          <w:sz w:val="21"/>
        </w:rPr>
        <w:t>Las instituciones del mercado de trabajo influyen directamente en el comportamiento laboral. Si las políticas incrementan los salarios de reserva (el salario mínimo aceptable por los trabajadores), puede afectar negativamente al empleo.</w:t>
      </w:r>
    </w:p>
    <w:p>
      <w:pPr>
        <w:spacing w:before="40" w:after="90" w:line="276" w:lineRule="auto"/>
        <w:ind w:left="0" w:firstLine="0"/>
        <w:jc w:val="both"/>
      </w:pPr>
      <w:r>
        <w:rPr>
          <w:rFonts w:ascii="Calibri" w:hAnsi="Calibri"/>
          <w:b/>
          <w:color w:val="113927"/>
          <w:sz w:val="21"/>
        </w:rPr>
        <w:t xml:space="preserve">Desafíos estructurales: </w:t>
      </w:r>
      <w:r>
        <w:rPr>
          <w:rFonts w:ascii="Calibri" w:hAnsi="Calibri"/>
          <w:color w:val="2F3A30"/>
          <w:sz w:val="21"/>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before="40" w:after="90" w:line="276" w:lineRule="auto"/>
        <w:ind w:left="0" w:firstLine="0"/>
        <w:jc w:val="both"/>
      </w:pPr>
      <w:r>
        <w:rPr>
          <w:rFonts w:ascii="Calibri" w:hAnsi="Calibri"/>
          <w:b/>
          <w:color w:val="113927"/>
          <w:sz w:val="21"/>
        </w:rPr>
        <w:t xml:space="preserve">Negociación colectiva ineficiente: </w:t>
      </w:r>
      <w:r>
        <w:rPr>
          <w:rFonts w:ascii="Calibri" w:hAnsi="Calibri"/>
          <w:color w:val="2F3A30"/>
          <w:sz w:val="21"/>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before="40" w:after="90" w:line="276" w:lineRule="auto"/>
        <w:ind w:left="0" w:firstLine="0"/>
        <w:jc w:val="both"/>
      </w:pPr>
      <w:r>
        <w:rPr>
          <w:rFonts w:ascii="Calibri" w:hAnsi="Calibri"/>
          <w:b/>
          <w:color w:val="113927"/>
          <w:sz w:val="21"/>
        </w:rPr>
        <w:t xml:space="preserve">Dualidad en las indemnizaciones: </w:t>
      </w:r>
      <w:r>
        <w:rPr>
          <w:rFonts w:ascii="Calibri" w:hAnsi="Calibri"/>
          <w:color w:val="2F3A30"/>
          <w:sz w:val="21"/>
        </w:rPr>
        <w:t>Existe una gran diferencia entre las indemnizaciones por despido en contratos indefinidos y temporales, lo que genera incertidumbre jurídica y segmentación en el mercado laboral.</w:t>
      </w:r>
    </w:p>
    <w:p>
      <w:pPr>
        <w:spacing w:before="40" w:after="90" w:line="276" w:lineRule="auto"/>
        <w:ind w:left="0" w:firstLine="0"/>
        <w:jc w:val="both"/>
      </w:pPr>
      <w:r>
        <w:rPr>
          <w:rFonts w:ascii="Calibri" w:hAnsi="Calibri"/>
          <w:b/>
          <w:color w:val="113927"/>
          <w:sz w:val="21"/>
        </w:rPr>
        <w:t xml:space="preserve">Fiscalidad desfavorable al empleo: </w:t>
      </w:r>
      <w:r>
        <w:rPr>
          <w:rFonts w:ascii="Calibri" w:hAnsi="Calibri"/>
          <w:color w:val="2F3A30"/>
          <w:sz w:val="21"/>
        </w:rPr>
        <w:t>El sistema fiscal no incentiva suficientemente la contratación de trabajadores.</w:t>
      </w:r>
    </w:p>
    <w:p>
      <w:pPr>
        <w:spacing w:before="40" w:after="90" w:line="276" w:lineRule="auto"/>
        <w:ind w:left="0" w:firstLine="0"/>
        <w:jc w:val="both"/>
      </w:pPr>
      <w:r>
        <w:rPr>
          <w:rFonts w:ascii="Calibri" w:hAnsi="Calibri"/>
          <w:b/>
          <w:color w:val="113927"/>
          <w:sz w:val="21"/>
        </w:rPr>
        <w:t xml:space="preserve">Desajuste de capital humano: </w:t>
      </w:r>
      <w:r>
        <w:rPr>
          <w:rFonts w:ascii="Calibri" w:hAnsi="Calibri"/>
          <w:color w:val="2F3A30"/>
          <w:sz w:val="21"/>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113927"/>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before="40" w:after="90" w:line="276" w:lineRule="auto"/>
        <w:ind w:left="0" w:firstLine="0"/>
        <w:jc w:val="both"/>
      </w:pPr>
      <w:r>
        <w:rPr>
          <w:rFonts w:ascii="Calibri" w:hAnsi="Calibri"/>
          <w:b/>
          <w:color w:val="113927"/>
          <w:sz w:val="21"/>
        </w:rPr>
        <w:t xml:space="preserve">1. Función de Estabilización: </w:t>
      </w:r>
      <w:r>
        <w:rPr>
          <w:rFonts w:ascii="Calibri" w:hAnsi="Calibri"/>
          <w:color w:val="2F3A30"/>
          <w:sz w:val="21"/>
        </w:rPr>
        <w:t>Asociada al ciclo económico, busca suavizar las fluctuaciones económicas mediante políticas de empleo anticíclicas, como la creación de empleos públicos durante las recesiones o programas de formación para trabajadores desplazados.</w:t>
      </w:r>
    </w:p>
    <w:p>
      <w:pPr>
        <w:spacing w:before="40" w:after="90" w:line="276" w:lineRule="auto"/>
        <w:ind w:left="0" w:firstLine="0"/>
        <w:jc w:val="both"/>
      </w:pPr>
      <w:r>
        <w:rPr>
          <w:rFonts w:ascii="Calibri" w:hAnsi="Calibri"/>
          <w:b/>
          <w:color w:val="113927"/>
          <w:sz w:val="21"/>
        </w:rPr>
        <w:t xml:space="preserve">2. Función de Redistribución: </w:t>
      </w:r>
      <w:r>
        <w:rPr>
          <w:rFonts w:ascii="Calibri" w:hAnsi="Calibri"/>
          <w:color w:val="2F3A30"/>
          <w:sz w:val="21"/>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before="40" w:after="90" w:line="276" w:lineRule="auto"/>
        <w:ind w:left="0" w:firstLine="0"/>
        <w:jc w:val="both"/>
      </w:pPr>
      <w:r>
        <w:rPr>
          <w:rFonts w:ascii="Calibri" w:hAnsi="Calibri"/>
          <w:b/>
          <w:color w:val="113927"/>
          <w:sz w:val="21"/>
        </w:rPr>
        <w:t xml:space="preserve">3. Función de Eficiencia: </w:t>
      </w:r>
      <w:r>
        <w:rPr>
          <w:rFonts w:ascii="Calibri" w:hAnsi="Calibri"/>
          <w:color w:val="2F3A30"/>
          <w:sz w:val="21"/>
        </w:rPr>
        <w:t>Corrige los fallos del mercado para mejorar la asignación de recursos y el funcionamiento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spacing w:before="0" w:after="40"/>
              <w:jc w:val="left"/>
            </w:pPr>
            <w:r>
              <w:rPr>
                <w:rFonts w:ascii="Outfit" w:hAnsi="Outfit"/>
                <w:b/>
                <w:color w:val="113927"/>
                <w:sz w:val="19"/>
              </w:rPr>
              <w:t>🗓️  ENCUADRE DOCENTE PRESENCIAL · SESIÓN 4 (SEMANA 2 · MARTES/VIERNES) — TIPOLOGÍAS DE PARO, NAIRU Y CURVA DE PHILLIPS</w:t>
            </w:r>
          </w:p>
          <w:p>
            <w:pPr>
              <w:spacing w:before="0" w:after="0" w:line="276" w:lineRule="auto"/>
              <w:jc w:val="both"/>
            </w:pPr>
            <w:r>
              <w:rPr>
                <w:rFonts w:ascii="Calibri" w:hAnsi="Calibri"/>
                <w:color w:val="2F3A30"/>
                <w:sz w:val="19"/>
              </w:rPr>
              <w:t>Disección analítica del desempleo: friccional, estacional, cíclico y estructural (Epígrafes 4 y 5). Modelo de Curva de Phillips con expectativas (Friedman-Phelps), estimación de la tasa natural / NAIRU y contraste empírico de la desinflación y devaluación salarial en la economía española (2002–2024). Reto manuscrito de cálculo analítico de tipos de paro.</w:t>
            </w:r>
          </w:p>
        </w:tc>
      </w:tr>
    </w:tbl>
    <w:p>
      <w:pPr>
        <w:spacing w:before="0" w:after="80"/>
      </w:pPr>
    </w:p>
    <w:p>
      <w:pPr>
        <w:pStyle w:val="Heading1"/>
        <w:keepNext/>
        <w:spacing w:before="520" w:after="120"/>
        <w:jc w:val="left"/>
      </w:pPr>
      <w:r>
        <w:rPr>
          <w:rFonts w:ascii="Outfit" w:hAnsi="Outfit"/>
          <w:b/>
          <w:color w:val="113927"/>
          <w:sz w:val="30"/>
        </w:rPr>
        <w:t>4. TIPOLOGÍA DEL DESEMPLEO</w:t>
      </w: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Outfit" w:hAnsi="Outfit"/>
          <w:b/>
          <w:color w:val="76927A"/>
          <w:sz w:val="25"/>
        </w:rPr>
        <w:t>4.1. Desempleo friccional</w:t>
      </w:r>
    </w:p>
    <w:p>
      <w:pPr>
        <w:pStyle w:val="Heading3"/>
        <w:keepNext/>
        <w:spacing w:before="240" w:after="60"/>
        <w:jc w:val="left"/>
      </w:pPr>
      <w:r>
        <w:rPr>
          <w:rFonts w:ascii="Outfit" w:hAnsi="Outfit"/>
          <w:b/>
          <w:color w:val="113927"/>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before="40" w:after="90" w:line="276" w:lineRule="auto"/>
        <w:ind w:left="0" w:firstLine="0"/>
        <w:jc w:val="both"/>
      </w:pPr>
      <w:r>
        <w:rPr>
          <w:rFonts w:ascii="Calibri" w:hAnsi="Calibri"/>
          <w:b/>
          <w:color w:val="113927"/>
          <w:sz w:val="21"/>
        </w:rPr>
        <w:t xml:space="preserve">Temporalidad: </w:t>
      </w:r>
      <w:r>
        <w:rPr>
          <w:rFonts w:ascii="Calibri" w:hAnsi="Calibri"/>
          <w:color w:val="2F3A30"/>
          <w:sz w:val="21"/>
        </w:rPr>
        <w:t>Es un desempleo de corta duración, generalmente considerado para personas desempleadas por períodos de menos de un mes a tres meses, aunque puede extenderse hasta seis meses según las características del mercado laboral.</w:t>
      </w:r>
    </w:p>
    <w:p>
      <w:pPr>
        <w:spacing w:before="40" w:after="90" w:line="276" w:lineRule="auto"/>
        <w:ind w:left="0" w:firstLine="0"/>
        <w:jc w:val="both"/>
      </w:pPr>
      <w:r>
        <w:rPr>
          <w:rFonts w:ascii="Calibri" w:hAnsi="Calibri"/>
          <w:b/>
          <w:color w:val="113927"/>
          <w:sz w:val="21"/>
        </w:rPr>
        <w:t xml:space="preserve">Inevitabilidad: </w:t>
      </w:r>
      <w:r>
        <w:rPr>
          <w:rFonts w:ascii="Calibri" w:hAnsi="Calibri"/>
          <w:color w:val="2F3A30"/>
          <w:sz w:val="21"/>
        </w:rPr>
        <w:t>Existe incluso en economías consideradas en pleno empleo, ya que siempre hay un cierto desajuste temporal entre los trabajadores que buscan empleo y las empresas que buscan empleados.</w:t>
      </w:r>
    </w:p>
    <w:p>
      <w:pPr>
        <w:spacing w:before="40" w:after="90" w:line="276" w:lineRule="auto"/>
        <w:ind w:left="0" w:firstLine="0"/>
        <w:jc w:val="both"/>
      </w:pPr>
      <w:r>
        <w:rPr>
          <w:rFonts w:ascii="Calibri" w:hAnsi="Calibri"/>
          <w:b/>
          <w:color w:val="113927"/>
          <w:sz w:val="21"/>
        </w:rPr>
        <w:t xml:space="preserve">Naturaleza dinámica: </w:t>
      </w:r>
      <w:r>
        <w:rPr>
          <w:rFonts w:ascii="Calibri" w:hAnsi="Calibri"/>
          <w:color w:val="2F3A30"/>
          <w:sz w:val="21"/>
        </w:rPr>
        <w:t>Refleja la movilidad y dinamismo del mercado laboral, siendo indicativo de una economía saludable donde los trabajadores tienen la confianza y la oportunidad de buscar mejores empleos.</w:t>
      </w:r>
    </w:p>
    <w:p>
      <w:pPr>
        <w:spacing w:before="40" w:after="90" w:line="276" w:lineRule="auto"/>
        <w:ind w:left="0" w:firstLine="0"/>
        <w:jc w:val="both"/>
      </w:pPr>
      <w:r>
        <w:rPr>
          <w:rFonts w:ascii="Calibri" w:hAnsi="Calibri"/>
          <w:b/>
          <w:color w:val="113927"/>
          <w:sz w:val="21"/>
        </w:rPr>
        <w:t xml:space="preserve">Causa principal: </w:t>
      </w:r>
      <w:r>
        <w:rPr>
          <w:rFonts w:ascii="Calibri" w:hAnsi="Calibri"/>
          <w:color w:val="2F3A30"/>
          <w:sz w:val="21"/>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before="40" w:after="90" w:line="276" w:lineRule="auto"/>
        <w:ind w:left="0" w:firstLine="0"/>
        <w:jc w:val="both"/>
      </w:pPr>
      <w:r>
        <w:rPr>
          <w:rFonts w:ascii="Calibri" w:hAnsi="Calibri"/>
          <w:b/>
          <w:color w:val="113927"/>
          <w:sz w:val="21"/>
        </w:rPr>
        <w:t xml:space="preserve">Contratos temporales de corta duración: </w:t>
      </w:r>
      <w:r>
        <w:rPr>
          <w:rFonts w:ascii="Calibri" w:hAnsi="Calibri"/>
          <w:color w:val="2F3A30"/>
          <w:sz w:val="21"/>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before="40" w:after="90" w:line="276" w:lineRule="auto"/>
        <w:ind w:left="0" w:firstLine="0"/>
        <w:jc w:val="both"/>
      </w:pPr>
      <w:r>
        <w:rPr>
          <w:rFonts w:ascii="Calibri" w:hAnsi="Calibri"/>
          <w:b/>
          <w:color w:val="113927"/>
          <w:sz w:val="21"/>
        </w:rPr>
        <w:t xml:space="preserve">Sistemas de prestaciones mal diseñados: </w:t>
      </w:r>
      <w:r>
        <w:rPr>
          <w:rFonts w:ascii="Calibri" w:hAnsi="Calibri"/>
          <w:color w:val="2F3A30"/>
          <w:sz w:val="21"/>
        </w:rPr>
        <w:t>Si las prestaciones son demasiado generosas o se otorgan sin condiciones adecuadas, pueden desincentivar la búsqueda activa de empleo.</w:t>
      </w:r>
    </w:p>
    <w:p>
      <w:pPr>
        <w:spacing w:before="40" w:after="90" w:line="276" w:lineRule="auto"/>
        <w:ind w:left="0" w:firstLine="0"/>
        <w:jc w:val="both"/>
      </w:pPr>
      <w:r>
        <w:rPr>
          <w:rFonts w:ascii="Calibri" w:hAnsi="Calibri"/>
          <w:b/>
          <w:color w:val="113927"/>
          <w:sz w:val="21"/>
        </w:rPr>
        <w:t xml:space="preserve">Desajustes formativos: </w:t>
      </w:r>
      <w:r>
        <w:rPr>
          <w:rFonts w:ascii="Calibri" w:hAnsi="Calibri"/>
          <w:color w:val="2F3A30"/>
          <w:sz w:val="21"/>
        </w:rPr>
        <w:t>Cuando el sistema educativo no se alinea con las demandas del mercado laboral, los graduados pueden pasar más tiempo buscando empleo.</w:t>
      </w:r>
    </w:p>
    <w:p>
      <w:pPr>
        <w:spacing w:before="40" w:after="90" w:line="276" w:lineRule="auto"/>
        <w:ind w:left="0" w:firstLine="0"/>
        <w:jc w:val="both"/>
      </w:pPr>
      <w:r>
        <w:rPr>
          <w:rFonts w:ascii="Calibri" w:hAnsi="Calibri"/>
          <w:b/>
          <w:color w:val="113927"/>
          <w:sz w:val="21"/>
        </w:rPr>
        <w:t xml:space="preserve">Umbral de preocupación: </w:t>
      </w:r>
      <w:r>
        <w:rPr>
          <w:rFonts w:ascii="Calibri" w:hAnsi="Calibri"/>
          <w:color w:val="2F3A30"/>
          <w:sz w:val="21"/>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Outfit" w:hAnsi="Outfit"/>
          <w:b/>
          <w:color w:val="113927"/>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before="40" w:after="90" w:line="276" w:lineRule="auto"/>
        <w:ind w:left="0" w:firstLine="0"/>
        <w:jc w:val="both"/>
      </w:pPr>
      <w:r>
        <w:rPr>
          <w:rFonts w:ascii="Calibri" w:hAnsi="Calibri"/>
          <w:b/>
          <w:color w:val="113927"/>
          <w:sz w:val="21"/>
        </w:rPr>
        <w:t xml:space="preserve">1. 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before="40" w:after="90" w:line="276" w:lineRule="auto"/>
        <w:ind w:left="0" w:firstLine="0"/>
        <w:jc w:val="both"/>
      </w:pPr>
      <w:r>
        <w:rPr>
          <w:rFonts w:ascii="Calibri" w:hAnsi="Calibri"/>
          <w:b/>
          <w:color w:val="113927"/>
          <w:sz w:val="21"/>
        </w:rPr>
        <w:t xml:space="preserve">2. 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113927"/>
          <w:sz w:val="21"/>
        </w:rPr>
        <w:t>Ferias de empleo y eventos de networking</w:t>
      </w:r>
    </w:p>
    <w:p>
      <w:pPr>
        <w:spacing w:before="40" w:after="90" w:line="276" w:lineRule="auto"/>
        <w:ind w:left="0" w:firstLine="0"/>
        <w:jc w:val="both"/>
      </w:pPr>
      <w:r>
        <w:rPr>
          <w:rFonts w:ascii="Calibri" w:hAnsi="Calibri"/>
          <w:b/>
          <w:color w:val="113927"/>
          <w:sz w:val="21"/>
        </w:rPr>
        <w:t xml:space="preserve">3. 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before="40" w:after="90" w:line="276" w:lineRule="auto"/>
        <w:ind w:left="0" w:firstLine="0"/>
        <w:jc w:val="both"/>
      </w:pPr>
      <w:r>
        <w:rPr>
          <w:rFonts w:ascii="Calibri" w:hAnsi="Calibri"/>
          <w:b/>
          <w:color w:val="113927"/>
          <w:sz w:val="21"/>
        </w:rPr>
        <w:t xml:space="preserve">4. 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before="40" w:after="90" w:line="276" w:lineRule="auto"/>
        <w:ind w:left="0" w:firstLine="0"/>
        <w:jc w:val="both"/>
      </w:pPr>
      <w:r>
        <w:rPr>
          <w:rFonts w:ascii="Calibri" w:hAnsi="Calibri"/>
          <w:b/>
          <w:color w:val="113927"/>
          <w:sz w:val="21"/>
        </w:rPr>
        <w:t xml:space="preserve">5. 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before="40" w:after="90" w:line="276" w:lineRule="auto"/>
        <w:ind w:left="0" w:firstLine="0"/>
        <w:jc w:val="both"/>
      </w:pPr>
      <w:r>
        <w:rPr>
          <w:rFonts w:ascii="Calibri" w:hAnsi="Calibri"/>
          <w:b/>
          <w:color w:val="113927"/>
          <w:sz w:val="21"/>
        </w:rPr>
        <w:t xml:space="preserve">6. 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before="40" w:after="90" w:line="276" w:lineRule="auto"/>
        <w:ind w:left="0" w:firstLine="0"/>
        <w:jc w:val="both"/>
      </w:pPr>
      <w:r>
        <w:rPr>
          <w:rFonts w:ascii="Calibri" w:hAnsi="Calibri"/>
          <w:b/>
          <w:color w:val="113927"/>
          <w:sz w:val="21"/>
        </w:rPr>
        <w:t xml:space="preserve">7. 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before="40" w:after="90" w:line="276" w:lineRule="auto"/>
        <w:ind w:left="0" w:firstLine="0"/>
        <w:jc w:val="both"/>
      </w:pPr>
      <w:r>
        <w:rPr>
          <w:rFonts w:ascii="Calibri" w:hAnsi="Calibri"/>
          <w:b/>
          <w:color w:val="113927"/>
          <w:sz w:val="21"/>
        </w:rPr>
        <w:t xml:space="preserve">8. Mejora de la Movilidad Laboral: </w:t>
      </w:r>
    </w:p>
    <w:p>
      <w:pPr>
        <w:keepNext/>
        <w:spacing w:after="40" w:line="276" w:lineRule="auto" w:before="160"/>
        <w:ind w:left="0" w:firstLine="0"/>
        <w:jc w:val="left"/>
      </w:pPr>
      <w:r>
        <w:rPr>
          <w:rFonts w:ascii="Calibri" w:hAnsi="Calibri"/>
          <w:b/>
          <w:color w:val="113927"/>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before="40" w:after="90" w:line="276" w:lineRule="auto"/>
        <w:ind w:left="0" w:firstLine="0"/>
        <w:jc w:val="both"/>
      </w:pPr>
      <w:r>
        <w:rPr>
          <w:rFonts w:ascii="Calibri" w:hAnsi="Calibri"/>
          <w:b/>
          <w:color w:val="113927"/>
          <w:sz w:val="21"/>
        </w:rPr>
        <w:t xml:space="preserve">Consideración importante: </w:t>
      </w:r>
      <w:r>
        <w:rPr>
          <w:rFonts w:ascii="Calibri" w:hAnsi="Calibri"/>
          <w:color w:val="2F3A30"/>
          <w:sz w:val="21"/>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Outfit" w:hAnsi="Outfit"/>
          <w:b/>
          <w:color w:val="76927A"/>
          <w:sz w:val="25"/>
        </w:rPr>
        <w:t>4.2. Desempleo estructural</w:t>
      </w:r>
    </w:p>
    <w:p>
      <w:pPr>
        <w:pStyle w:val="Heading3"/>
        <w:keepNext/>
        <w:spacing w:before="240" w:after="60"/>
        <w:jc w:val="left"/>
      </w:pPr>
      <w:r>
        <w:rPr>
          <w:rFonts w:ascii="Outfit" w:hAnsi="Outfit"/>
          <w:b/>
          <w:color w:val="113927"/>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before="40" w:after="90" w:line="276" w:lineRule="auto"/>
        <w:ind w:left="0" w:firstLine="0"/>
        <w:jc w:val="both"/>
      </w:pPr>
      <w:r>
        <w:rPr>
          <w:rFonts w:ascii="Calibri" w:hAnsi="Calibri"/>
          <w:b/>
          <w:color w:val="113927"/>
          <w:sz w:val="21"/>
        </w:rPr>
        <w:t xml:space="preserve">Eficiencia económica: </w:t>
      </w:r>
      <w:r>
        <w:rPr>
          <w:rFonts w:ascii="Calibri" w:hAnsi="Calibri"/>
          <w:color w:val="2F3A30"/>
          <w:sz w:val="21"/>
        </w:rPr>
        <w:t>Representa una pérdida considerable de producción potencial para la sociedad, ya que hay recursos humanos disponibles que no están siendo utilizados productivamente.</w:t>
      </w:r>
    </w:p>
    <w:p>
      <w:pPr>
        <w:spacing w:before="40" w:after="90" w:line="276" w:lineRule="auto"/>
        <w:ind w:left="0" w:firstLine="0"/>
        <w:jc w:val="both"/>
      </w:pPr>
      <w:r>
        <w:rPr>
          <w:rFonts w:ascii="Calibri" w:hAnsi="Calibri"/>
          <w:b/>
          <w:color w:val="113927"/>
          <w:sz w:val="21"/>
        </w:rPr>
        <w:t xml:space="preserve">Equidad social: </w:t>
      </w:r>
      <w:r>
        <w:rPr>
          <w:rFonts w:ascii="Calibri" w:hAnsi="Calibri"/>
          <w:color w:val="2F3A30"/>
          <w:sz w:val="21"/>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113927"/>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before="40" w:after="90" w:line="276" w:lineRule="auto"/>
        <w:ind w:left="0" w:firstLine="0"/>
        <w:jc w:val="both"/>
      </w:pPr>
      <w:r>
        <w:rPr>
          <w:rFonts w:ascii="Calibri" w:hAnsi="Calibri"/>
          <w:b/>
          <w:color w:val="113927"/>
          <w:sz w:val="21"/>
        </w:rPr>
        <w:t xml:space="preserve">Avance tecnológico acelerado: </w:t>
      </w:r>
      <w:r>
        <w:rPr>
          <w:rFonts w:ascii="Calibri" w:hAnsi="Calibri"/>
          <w:color w:val="2F3A30"/>
          <w:sz w:val="21"/>
        </w:rPr>
        <w:t>La revolución digital y la creciente automatización transforman radicalmente el panorama laboral. Muchos trabajos que antes requerían habilidades manuales o rutinarias ahora demandan competencias digitales y tecnológicas avanzadas.</w:t>
      </w:r>
    </w:p>
    <w:p>
      <w:pPr>
        <w:spacing w:before="40" w:after="90" w:line="276" w:lineRule="auto"/>
        <w:ind w:left="0" w:firstLine="0"/>
        <w:jc w:val="both"/>
      </w:pPr>
      <w:r>
        <w:rPr>
          <w:rFonts w:ascii="Calibri" w:hAnsi="Calibri"/>
          <w:b/>
          <w:color w:val="113927"/>
          <w:sz w:val="21"/>
        </w:rPr>
        <w:t xml:space="preserve">Cambios en los patrones de consumo: </w:t>
      </w:r>
      <w:r>
        <w:rPr>
          <w:rFonts w:ascii="Calibri" w:hAnsi="Calibri"/>
          <w:color w:val="2F3A30"/>
          <w:sz w:val="21"/>
        </w:rPr>
        <w:t>Afectan a industrias enteras, creando declive en algunos sectores y crecimiento en otros.</w:t>
      </w:r>
    </w:p>
    <w:p>
      <w:pPr>
        <w:spacing w:before="40" w:after="90" w:line="276" w:lineRule="auto"/>
        <w:ind w:left="0" w:firstLine="0"/>
        <w:jc w:val="both"/>
      </w:pPr>
      <w:r>
        <w:rPr>
          <w:rFonts w:ascii="Calibri" w:hAnsi="Calibri"/>
          <w:b/>
          <w:color w:val="113927"/>
          <w:sz w:val="21"/>
        </w:rPr>
        <w:t xml:space="preserve">Sistemas educativos desfasados: </w:t>
      </w:r>
      <w:r>
        <w:rPr>
          <w:rFonts w:ascii="Calibri" w:hAnsi="Calibri"/>
          <w:color w:val="2F3A30"/>
          <w:sz w:val="21"/>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113927"/>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113927"/>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113927"/>
          <w:sz w:val="21"/>
        </w:rPr>
        <w:t>3. Imperfecciones institucionales del mercado laboral</w:t>
      </w:r>
    </w:p>
    <w:p>
      <w:pPr>
        <w:spacing w:before="40" w:after="90" w:line="276" w:lineRule="auto"/>
        <w:ind w:left="0" w:firstLine="0"/>
        <w:jc w:val="both"/>
      </w:pPr>
      <w:r>
        <w:rPr>
          <w:rFonts w:ascii="Calibri" w:hAnsi="Calibri"/>
          <w:b/>
          <w:color w:val="113927"/>
          <w:sz w:val="21"/>
        </w:rPr>
        <w:t xml:space="preserve">Rigidez institucional: </w:t>
      </w:r>
      <w:r>
        <w:rPr>
          <w:rFonts w:ascii="Calibri" w:hAnsi="Calibri"/>
          <w:color w:val="2F3A30"/>
          <w:sz w:val="21"/>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before="40" w:after="90" w:line="276" w:lineRule="auto"/>
        <w:ind w:left="0" w:firstLine="0"/>
        <w:jc w:val="both"/>
      </w:pPr>
      <w:r>
        <w:rPr>
          <w:rFonts w:ascii="Calibri" w:hAnsi="Calibri"/>
          <w:b/>
          <w:color w:val="113927"/>
          <w:sz w:val="21"/>
        </w:rPr>
        <w:t xml:space="preserve">Asimetría de información: </w:t>
      </w:r>
      <w:r>
        <w:rPr>
          <w:rFonts w:ascii="Calibri" w:hAnsi="Calibri"/>
          <w:color w:val="2F3A30"/>
          <w:sz w:val="21"/>
        </w:rPr>
        <w:t>Los trabajadores carecen de información precisa sobre oportunidades de empleo, mientras que los empleadores tienen dificultades para evaluar las habilidades reales de los candidatos</w:t>
      </w:r>
    </w:p>
    <w:p>
      <w:pPr>
        <w:spacing w:before="40" w:after="90" w:line="276" w:lineRule="auto"/>
        <w:ind w:left="0" w:firstLine="0"/>
        <w:jc w:val="both"/>
      </w:pPr>
      <w:r>
        <w:rPr>
          <w:rFonts w:ascii="Calibri" w:hAnsi="Calibri"/>
          <w:b/>
          <w:color w:val="113927"/>
          <w:sz w:val="21"/>
        </w:rPr>
        <w:t xml:space="preserve">Sistemas de prestaciones mal diseñados: </w:t>
      </w:r>
      <w:r>
        <w:rPr>
          <w:rFonts w:ascii="Calibri" w:hAnsi="Calibri"/>
          <w:color w:val="2F3A30"/>
          <w:sz w:val="21"/>
        </w:rPr>
        <w:t>Si son demasiado generosos sin incentivos adecuados para la búsqueda activa de empleo</w:t>
      </w:r>
    </w:p>
    <w:p>
      <w:pPr>
        <w:keepNext/>
        <w:spacing w:after="40" w:line="276" w:lineRule="auto" w:before="160"/>
        <w:ind w:left="0" w:firstLine="0"/>
        <w:jc w:val="left"/>
      </w:pPr>
      <w:r>
        <w:rPr>
          <w:rFonts w:ascii="Calibri" w:hAnsi="Calibri"/>
          <w:b/>
          <w:color w:val="113927"/>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113927"/>
          <w:sz w:val="21"/>
        </w:rPr>
        <w:t>Experimentar deterioro de sus habilidades</w:t>
      </w:r>
    </w:p>
    <w:p>
      <w:pPr>
        <w:keepNext/>
        <w:spacing w:after="40" w:line="276" w:lineRule="auto" w:before="160"/>
        <w:ind w:left="0" w:firstLine="0"/>
        <w:jc w:val="left"/>
      </w:pPr>
      <w:r>
        <w:rPr>
          <w:rFonts w:ascii="Calibri" w:hAnsi="Calibri"/>
          <w:b/>
          <w:color w:val="113927"/>
          <w:sz w:val="21"/>
        </w:rPr>
        <w:t>Perder contactos profesionales</w:t>
      </w:r>
    </w:p>
    <w:p>
      <w:pPr>
        <w:keepNext/>
        <w:spacing w:after="40" w:line="276" w:lineRule="auto" w:before="160"/>
        <w:ind w:left="0" w:firstLine="0"/>
        <w:jc w:val="left"/>
      </w:pPr>
      <w:r>
        <w:rPr>
          <w:rFonts w:ascii="Calibri" w:hAnsi="Calibri"/>
          <w:b/>
          <w:color w:val="113927"/>
          <w:sz w:val="21"/>
        </w:rPr>
        <w:t>Sufrir estigmatización por parte de los empleadores</w:t>
      </w:r>
    </w:p>
    <w:p>
      <w:pPr>
        <w:keepNext/>
        <w:spacing w:after="40" w:line="276" w:lineRule="auto" w:before="160"/>
        <w:ind w:left="0" w:firstLine="0"/>
        <w:jc w:val="left"/>
      </w:pPr>
      <w:r>
        <w:rPr>
          <w:rFonts w:ascii="Calibri" w:hAnsi="Calibri"/>
          <w:b/>
          <w:color w:val="113927"/>
          <w:sz w:val="21"/>
        </w:rPr>
        <w:t>Desarrollar comportamientos de búsqueda menos intensos</w:t>
      </w:r>
    </w:p>
    <w:p>
      <w:pPr>
        <w:keepNext/>
        <w:spacing w:after="40" w:line="276" w:lineRule="auto" w:before="160"/>
        <w:ind w:left="0" w:firstLine="0"/>
        <w:jc w:val="left"/>
      </w:pPr>
      <w:r>
        <w:rPr>
          <w:rFonts w:ascii="Calibri" w:hAnsi="Calibri"/>
          <w:b/>
          <w:color w:val="113927"/>
          <w:sz w:val="21"/>
        </w:rPr>
        <w:t>Retirarse completamente de la fuerza laboral</w:t>
      </w:r>
    </w:p>
    <w:p>
      <w:pPr>
        <w:pStyle w:val="Heading3"/>
        <w:keepNext/>
        <w:spacing w:before="240" w:after="60"/>
        <w:jc w:val="left"/>
      </w:pPr>
      <w:r>
        <w:rPr>
          <w:rFonts w:ascii="Outfit" w:hAnsi="Outfit"/>
          <w:b/>
          <w:color w:val="113927"/>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before="40" w:after="90" w:line="276" w:lineRule="auto"/>
        <w:ind w:left="0" w:firstLine="0"/>
        <w:jc w:val="both"/>
      </w:pPr>
      <w:r>
        <w:rPr>
          <w:rFonts w:ascii="Calibri" w:hAnsi="Calibri"/>
          <w:b/>
          <w:color w:val="113927"/>
          <w:sz w:val="21"/>
        </w:rPr>
        <w:t xml:space="preserve">1. Tasa de desempleo de larga duración: </w:t>
      </w:r>
      <w:r>
        <w:rPr>
          <w:rFonts w:ascii="Calibri" w:hAnsi="Calibri"/>
          <w:color w:val="2F3A30"/>
          <w:sz w:val="21"/>
        </w:rPr>
        <w:t>Personas desempleadas durante un año o más. Un alto porcentaje indica problemas estructurales.</w:t>
      </w:r>
    </w:p>
    <w:p>
      <w:pPr>
        <w:spacing w:before="40" w:after="90" w:line="276" w:lineRule="auto"/>
        <w:ind w:left="0" w:firstLine="0"/>
        <w:jc w:val="both"/>
      </w:pPr>
      <w:r>
        <w:rPr>
          <w:rFonts w:ascii="Calibri" w:hAnsi="Calibri"/>
          <w:b/>
          <w:color w:val="113927"/>
          <w:sz w:val="21"/>
        </w:rPr>
        <w:t xml:space="preserve">2. Análisis por grupos demográficos: </w:t>
      </w:r>
      <w:r>
        <w:rPr>
          <w:rFonts w:ascii="Calibri" w:hAnsi="Calibri"/>
          <w:color w:val="2F3A30"/>
          <w:sz w:val="21"/>
        </w:rPr>
        <w:t>Disparidades persistentes en las tasas de desempleo entre grupos por:</w:t>
      </w:r>
    </w:p>
    <w:p>
      <w:pPr>
        <w:keepNext/>
        <w:spacing w:after="40" w:line="276" w:lineRule="auto" w:before="160"/>
        <w:ind w:left="0" w:firstLine="0"/>
        <w:jc w:val="left"/>
      </w:pPr>
      <w:r>
        <w:rPr>
          <w:rFonts w:ascii="Calibri" w:hAnsi="Calibri"/>
          <w:b/>
          <w:color w:val="113927"/>
          <w:sz w:val="21"/>
        </w:rPr>
        <w:t>Niveles educativos</w:t>
      </w:r>
    </w:p>
    <w:p>
      <w:pPr>
        <w:keepNext/>
        <w:spacing w:after="40" w:line="276" w:lineRule="auto" w:before="160"/>
        <w:ind w:left="0" w:firstLine="0"/>
        <w:jc w:val="left"/>
      </w:pPr>
      <w:r>
        <w:rPr>
          <w:rFonts w:ascii="Calibri" w:hAnsi="Calibri"/>
          <w:b/>
          <w:color w:val="113927"/>
          <w:sz w:val="21"/>
        </w:rPr>
        <w:t>Sectores económicos</w:t>
      </w:r>
    </w:p>
    <w:p>
      <w:pPr>
        <w:keepNext/>
        <w:spacing w:after="40" w:line="276" w:lineRule="auto" w:before="160"/>
        <w:ind w:left="0" w:firstLine="0"/>
        <w:jc w:val="left"/>
      </w:pPr>
      <w:r>
        <w:rPr>
          <w:rFonts w:ascii="Calibri" w:hAnsi="Calibri"/>
          <w:b/>
          <w:color w:val="113927"/>
          <w:sz w:val="21"/>
        </w:rPr>
        <w:t>Grupos de edad</w:t>
      </w:r>
    </w:p>
    <w:p>
      <w:pPr>
        <w:keepNext/>
        <w:spacing w:after="40" w:line="276" w:lineRule="auto" w:before="160"/>
        <w:ind w:left="0" w:firstLine="0"/>
        <w:jc w:val="left"/>
      </w:pPr>
      <w:r>
        <w:rPr>
          <w:rFonts w:ascii="Calibri" w:hAnsi="Calibri"/>
          <w:b/>
          <w:color w:val="113927"/>
          <w:sz w:val="21"/>
        </w:rPr>
        <w:t>Género</w:t>
      </w:r>
    </w:p>
    <w:p>
      <w:pPr>
        <w:spacing w:before="40" w:after="90" w:line="276" w:lineRule="auto"/>
        <w:ind w:left="0" w:firstLine="0"/>
        <w:jc w:val="both"/>
      </w:pPr>
      <w:r>
        <w:rPr>
          <w:rFonts w:ascii="Calibri" w:hAnsi="Calibri"/>
          <w:b/>
          <w:color w:val="113927"/>
          <w:sz w:val="21"/>
        </w:rPr>
        <w:t xml:space="preserve">3. Curva de Beveridge: </w:t>
      </w:r>
      <w:r>
        <w:rPr>
          <w:rFonts w:ascii="Calibri" w:hAnsi="Calibri"/>
          <w:color w:val="2F3A30"/>
          <w:sz w:val="21"/>
        </w:rPr>
        <w:t>Un desplazamiento hacia afuera (coexistencia de altas tasas de desempleo y altas tasas de vacantes) indica aumento en el desajuste estructural.</w:t>
      </w:r>
    </w:p>
    <w:p>
      <w:pPr>
        <w:pStyle w:val="Heading3"/>
        <w:keepNext/>
        <w:spacing w:before="240" w:after="60"/>
        <w:jc w:val="left"/>
      </w:pPr>
      <w:r>
        <w:rPr>
          <w:rFonts w:ascii="Outfit" w:hAnsi="Outfit"/>
          <w:b/>
          <w:color w:val="113927"/>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before="40" w:after="90" w:line="276" w:lineRule="auto"/>
        <w:ind w:left="0" w:firstLine="0"/>
        <w:jc w:val="both"/>
      </w:pPr>
      <w:r>
        <w:rPr>
          <w:rFonts w:ascii="Calibri" w:hAnsi="Calibri"/>
          <w:b/>
          <w:color w:val="113927"/>
          <w:sz w:val="21"/>
        </w:rPr>
        <w:t xml:space="preserve">1. 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113927"/>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before="40" w:after="90" w:line="276" w:lineRule="auto"/>
        <w:ind w:left="0" w:firstLine="0"/>
        <w:jc w:val="both"/>
      </w:pPr>
      <w:r>
        <w:rPr>
          <w:rFonts w:ascii="Calibri" w:hAnsi="Calibri"/>
          <w:b/>
          <w:color w:val="113927"/>
          <w:sz w:val="21"/>
        </w:rPr>
        <w:t xml:space="preserve">2. 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113927"/>
          <w:sz w:val="21"/>
        </w:rPr>
        <w:t>Promoción de programas de aprendizaje dual</w:t>
      </w:r>
    </w:p>
    <w:p>
      <w:pPr>
        <w:keepNext/>
        <w:spacing w:after="40" w:line="276" w:lineRule="auto" w:before="160"/>
        <w:ind w:left="0" w:firstLine="0"/>
        <w:jc w:val="left"/>
      </w:pPr>
      <w:r>
        <w:rPr>
          <w:rFonts w:ascii="Calibri" w:hAnsi="Calibri"/>
          <w:b/>
          <w:color w:val="113927"/>
          <w:sz w:val="21"/>
        </w:rPr>
        <w:t>Fomento de la formación continua</w:t>
      </w:r>
    </w:p>
    <w:p>
      <w:pPr>
        <w:spacing w:before="40" w:after="90" w:line="276" w:lineRule="auto"/>
        <w:ind w:left="0" w:firstLine="0"/>
        <w:jc w:val="both"/>
      </w:pPr>
      <w:r>
        <w:rPr>
          <w:rFonts w:ascii="Calibri" w:hAnsi="Calibri"/>
          <w:b/>
          <w:color w:val="113927"/>
          <w:sz w:val="21"/>
        </w:rPr>
        <w:t xml:space="preserve">3. 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before="40" w:after="90" w:line="276" w:lineRule="auto"/>
        <w:ind w:left="0" w:firstLine="0"/>
        <w:jc w:val="both"/>
      </w:pPr>
      <w:r>
        <w:rPr>
          <w:rFonts w:ascii="Calibri" w:hAnsi="Calibri"/>
          <w:b/>
          <w:color w:val="113927"/>
          <w:sz w:val="21"/>
        </w:rPr>
        <w:t xml:space="preserve">4. 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113927"/>
          <w:sz w:val="21"/>
        </w:rPr>
        <w:t>Reducción de barreras a la movilidad laboral</w:t>
      </w:r>
    </w:p>
    <w:p>
      <w:pPr>
        <w:pStyle w:val="Heading2"/>
        <w:keepNext/>
        <w:spacing w:before="360" w:after="100"/>
        <w:jc w:val="left"/>
      </w:pPr>
      <w:r>
        <w:rPr>
          <w:rFonts w:ascii="Outfit" w:hAnsi="Outfit"/>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before="40" w:after="90" w:line="276" w:lineRule="auto"/>
        <w:ind w:left="0" w:firstLine="0"/>
        <w:jc w:val="both"/>
      </w:pPr>
      <w:r>
        <w:rPr>
          <w:rFonts w:ascii="Calibri" w:hAnsi="Calibri"/>
          <w:b/>
          <w:color w:val="113927"/>
          <w:sz w:val="21"/>
        </w:rPr>
        <w:t xml:space="preserve">Vinculación al ciclo económico: </w:t>
      </w:r>
      <w:r>
        <w:rPr>
          <w:rFonts w:ascii="Calibri" w:hAnsi="Calibri"/>
          <w:color w:val="2F3A30"/>
          <w:sz w:val="21"/>
        </w:rPr>
        <w:t>Su evolución sigue los ciclos de expansión y contracción de la economía</w:t>
      </w:r>
    </w:p>
    <w:p>
      <w:pPr>
        <w:spacing w:before="40" w:after="90" w:line="276" w:lineRule="auto"/>
        <w:ind w:left="0" w:firstLine="0"/>
        <w:jc w:val="both"/>
      </w:pPr>
      <w:r>
        <w:rPr>
          <w:rFonts w:ascii="Calibri" w:hAnsi="Calibri"/>
          <w:b/>
          <w:color w:val="113927"/>
          <w:sz w:val="21"/>
        </w:rPr>
        <w:t xml:space="preserve">Naturaleza temporal: </w:t>
      </w:r>
      <w:r>
        <w:rPr>
          <w:rFonts w:ascii="Calibri" w:hAnsi="Calibri"/>
          <w:color w:val="2F3A30"/>
          <w:sz w:val="21"/>
        </w:rPr>
        <w:t>A diferencia del estructural, tiende a revertirse cuando mejoran las condiciones económicas</w:t>
      </w:r>
    </w:p>
    <w:p>
      <w:pPr>
        <w:spacing w:before="40" w:after="90" w:line="276" w:lineRule="auto"/>
        <w:ind w:left="0" w:firstLine="0"/>
        <w:jc w:val="both"/>
      </w:pPr>
      <w:r>
        <w:rPr>
          <w:rFonts w:ascii="Calibri" w:hAnsi="Calibri"/>
          <w:b/>
          <w:color w:val="113927"/>
          <w:sz w:val="21"/>
        </w:rPr>
        <w:t xml:space="preserve">Amplitud variable: </w:t>
      </w:r>
      <w:r>
        <w:rPr>
          <w:rFonts w:ascii="Calibri" w:hAnsi="Calibri"/>
          <w:color w:val="2F3A30"/>
          <w:sz w:val="21"/>
        </w:rPr>
        <w:t>Su magnitud depende de la severidad de las fluctuaciones económicas</w:t>
      </w:r>
    </w:p>
    <w:p>
      <w:pPr>
        <w:spacing w:before="40" w:after="90" w:line="276" w:lineRule="auto"/>
        <w:ind w:left="0" w:firstLine="0"/>
        <w:jc w:val="both"/>
      </w:pPr>
      <w:r>
        <w:rPr>
          <w:rFonts w:ascii="Calibri" w:hAnsi="Calibri"/>
          <w:b/>
          <w:color w:val="113927"/>
          <w:sz w:val="21"/>
        </w:rPr>
        <w:t xml:space="preserve">Relación con otros tipos de paro: </w:t>
      </w:r>
      <w:r>
        <w:rPr>
          <w:rFonts w:ascii="Calibri" w:hAnsi="Calibri"/>
          <w:color w:val="2F3A30"/>
          <w:sz w:val="21"/>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Outfit" w:hAnsi="Outfit"/>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before="40" w:after="90" w:line="276" w:lineRule="auto"/>
        <w:ind w:left="0" w:firstLine="0"/>
        <w:jc w:val="both"/>
      </w:pPr>
      <w:r>
        <w:rPr>
          <w:rFonts w:ascii="Calibri" w:hAnsi="Calibri"/>
          <w:b/>
          <w:color w:val="113927"/>
          <w:sz w:val="21"/>
        </w:rPr>
        <w:t xml:space="preserve">Predictibilidad: </w:t>
      </w:r>
      <w:r>
        <w:rPr>
          <w:rFonts w:ascii="Calibri" w:hAnsi="Calibri"/>
          <w:color w:val="2F3A30"/>
          <w:sz w:val="21"/>
        </w:rPr>
        <w:t>Sigue patrones regulares y conocidos</w:t>
      </w:r>
    </w:p>
    <w:p>
      <w:pPr>
        <w:spacing w:before="40" w:after="90" w:line="276" w:lineRule="auto"/>
        <w:ind w:left="0" w:firstLine="0"/>
        <w:jc w:val="both"/>
      </w:pPr>
      <w:r>
        <w:rPr>
          <w:rFonts w:ascii="Calibri" w:hAnsi="Calibri"/>
          <w:b/>
          <w:color w:val="113927"/>
          <w:sz w:val="21"/>
        </w:rPr>
        <w:t xml:space="preserve">Sectores específicos: </w:t>
      </w:r>
      <w:r>
        <w:rPr>
          <w:rFonts w:ascii="Calibri" w:hAnsi="Calibri"/>
          <w:color w:val="2F3A30"/>
          <w:sz w:val="21"/>
        </w:rPr>
        <w:t>Afecta principalmente a agricultura, turismo, construcción y comercio navideño</w:t>
      </w:r>
    </w:p>
    <w:p>
      <w:pPr>
        <w:spacing w:before="40" w:after="90" w:line="276" w:lineRule="auto"/>
        <w:ind w:left="0" w:firstLine="0"/>
        <w:jc w:val="both"/>
      </w:pPr>
      <w:r>
        <w:rPr>
          <w:rFonts w:ascii="Calibri" w:hAnsi="Calibri"/>
          <w:b/>
          <w:color w:val="113927"/>
          <w:sz w:val="21"/>
        </w:rPr>
        <w:t xml:space="preserve">Temporalidad definida: </w:t>
      </w:r>
      <w:r>
        <w:rPr>
          <w:rFonts w:ascii="Calibri" w:hAnsi="Calibri"/>
          <w:color w:val="2F3A30"/>
          <w:sz w:val="21"/>
        </w:rPr>
        <w:t>Tiene períodos claros de inicio y fin</w:t>
      </w:r>
    </w:p>
    <w:p>
      <w:pPr>
        <w:spacing w:after="90" w:line="276" w:lineRule="auto"/>
        <w:ind w:left="0" w:firstLine="0"/>
        <w:jc w:val="both"/>
      </w:pPr>
      <w:r>
        <w:rPr>
          <w:rFonts w:ascii="Calibri" w:hAnsi="Calibri"/>
          <w:b/>
          <w:color w:val="2F3A30"/>
          <w:sz w:val="21"/>
        </w:rPr>
        <w:t>Sectores más afectados:</w:t>
      </w:r>
    </w:p>
    <w:p>
      <w:pPr>
        <w:spacing w:before="40" w:after="90" w:line="276" w:lineRule="auto"/>
        <w:ind w:left="0" w:firstLine="0"/>
        <w:jc w:val="both"/>
      </w:pPr>
      <w:r>
        <w:rPr>
          <w:rFonts w:ascii="Calibri" w:hAnsi="Calibri"/>
          <w:b/>
          <w:color w:val="113927"/>
          <w:sz w:val="21"/>
        </w:rPr>
        <w:t xml:space="preserve">Agricultura: </w:t>
      </w:r>
      <w:r>
        <w:rPr>
          <w:rFonts w:ascii="Calibri" w:hAnsi="Calibri"/>
          <w:color w:val="2F3A30"/>
          <w:sz w:val="21"/>
        </w:rPr>
        <w:t>Vinculado a ciclos de siembra y cosecha</w:t>
      </w:r>
    </w:p>
    <w:p>
      <w:pPr>
        <w:spacing w:before="40" w:after="90" w:line="276" w:lineRule="auto"/>
        <w:ind w:left="0" w:firstLine="0"/>
        <w:jc w:val="both"/>
      </w:pPr>
      <w:r>
        <w:rPr>
          <w:rFonts w:ascii="Calibri" w:hAnsi="Calibri"/>
          <w:b/>
          <w:color w:val="113927"/>
          <w:sz w:val="21"/>
        </w:rPr>
        <w:t xml:space="preserve">Turismo: </w:t>
      </w:r>
      <w:r>
        <w:rPr>
          <w:rFonts w:ascii="Calibri" w:hAnsi="Calibri"/>
          <w:color w:val="2F3A30"/>
          <w:sz w:val="21"/>
        </w:rPr>
        <w:t>Dependiente de temporadas vacacionales</w:t>
      </w:r>
    </w:p>
    <w:p>
      <w:pPr>
        <w:spacing w:before="40" w:after="90" w:line="276" w:lineRule="auto"/>
        <w:ind w:left="0" w:firstLine="0"/>
        <w:jc w:val="both"/>
      </w:pPr>
      <w:r>
        <w:rPr>
          <w:rFonts w:ascii="Calibri" w:hAnsi="Calibri"/>
          <w:b/>
          <w:color w:val="113927"/>
          <w:sz w:val="21"/>
        </w:rPr>
        <w:t xml:space="preserve">Construcción: </w:t>
      </w:r>
      <w:r>
        <w:rPr>
          <w:rFonts w:ascii="Calibri" w:hAnsi="Calibri"/>
          <w:color w:val="2F3A30"/>
          <w:sz w:val="21"/>
        </w:rPr>
        <w:t>Afectado por condiciones climáticas</w:t>
      </w:r>
    </w:p>
    <w:p>
      <w:pPr>
        <w:spacing w:before="40" w:after="90" w:line="276" w:lineRule="auto"/>
        <w:ind w:left="0" w:firstLine="0"/>
        <w:jc w:val="both"/>
      </w:pPr>
      <w:r>
        <w:rPr>
          <w:rFonts w:ascii="Calibri" w:hAnsi="Calibri"/>
          <w:b/>
          <w:color w:val="113927"/>
          <w:sz w:val="21"/>
        </w:rPr>
        <w:t xml:space="preserve">Comercio: </w:t>
      </w:r>
      <w:r>
        <w:rPr>
          <w:rFonts w:ascii="Calibri" w:hAnsi="Calibri"/>
          <w:color w:val="2F3A30"/>
          <w:sz w:val="21"/>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113927"/>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113927"/>
          <w:sz w:val="21"/>
        </w:rPr>
        <w:t>Desarrollo de actividades económicas complementarias</w:t>
      </w:r>
    </w:p>
    <w:p>
      <w:pPr>
        <w:spacing w:before="40" w:after="90" w:line="276" w:lineRule="auto"/>
        <w:ind w:left="0" w:firstLine="0"/>
        <w:jc w:val="both"/>
      </w:pPr>
      <w:r>
        <w:rPr>
          <w:rFonts w:ascii="Calibri" w:hAnsi="Calibri"/>
          <w:b/>
          <w:color w:val="113927"/>
          <w:sz w:val="21"/>
        </w:rPr>
        <w:t xml:space="preserve">Síntesis: </w:t>
      </w:r>
      <w:r>
        <w:rPr>
          <w:rFonts w:ascii="Calibri" w:hAnsi="Calibri"/>
          <w:color w:val="2F3A30"/>
          <w:sz w:val="21"/>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before="40" w:after="90" w:line="276" w:lineRule="auto"/>
        <w:ind w:left="0" w:firstLine="0"/>
        <w:jc w:val="both"/>
      </w:pPr>
      <w:r>
        <w:rPr>
          <w:rFonts w:ascii="Calibri" w:hAnsi="Calibri"/>
          <w:b/>
          <w:color w:val="113927"/>
          <w:sz w:val="21"/>
        </w:rPr>
        <w:t xml:space="preserve">Paro friccional: </w:t>
      </w:r>
      <w:r>
        <w:rPr>
          <w:rFonts w:ascii="Calibri" w:hAnsi="Calibri"/>
          <w:color w:val="2F3A30"/>
          <w:sz w:val="21"/>
        </w:rPr>
        <w:t>Mejora de la eficiencia del emparejamiento y sistemas de información</w:t>
      </w:r>
    </w:p>
    <w:p>
      <w:pPr>
        <w:spacing w:before="40" w:after="90" w:line="276" w:lineRule="auto"/>
        <w:ind w:left="0" w:firstLine="0"/>
        <w:jc w:val="both"/>
      </w:pPr>
      <w:r>
        <w:rPr>
          <w:rFonts w:ascii="Calibri" w:hAnsi="Calibri"/>
          <w:b/>
          <w:color w:val="113927"/>
          <w:sz w:val="21"/>
        </w:rPr>
        <w:t xml:space="preserve">Paro estructural: </w:t>
      </w:r>
      <w:r>
        <w:rPr>
          <w:rFonts w:ascii="Calibri" w:hAnsi="Calibri"/>
          <w:color w:val="2F3A30"/>
          <w:sz w:val="21"/>
        </w:rPr>
        <w:t>Políticas de formación, reconversión y desarrollo regional a largo plazo</w:t>
      </w:r>
    </w:p>
    <w:p>
      <w:pPr>
        <w:spacing w:before="40" w:after="90" w:line="276" w:lineRule="auto"/>
        <w:ind w:left="0" w:firstLine="0"/>
        <w:jc w:val="both"/>
      </w:pPr>
      <w:r>
        <w:rPr>
          <w:rFonts w:ascii="Calibri" w:hAnsi="Calibri"/>
          <w:b/>
          <w:color w:val="113927"/>
          <w:sz w:val="21"/>
        </w:rPr>
        <w:t xml:space="preserve">Paro cíclico: </w:t>
      </w:r>
      <w:r>
        <w:rPr>
          <w:rFonts w:ascii="Calibri" w:hAnsi="Calibri"/>
          <w:color w:val="2F3A30"/>
          <w:sz w:val="21"/>
        </w:rPr>
        <w:t>Políticas macroeconómicas de estabilización</w:t>
      </w:r>
    </w:p>
    <w:p>
      <w:pPr>
        <w:spacing w:before="40" w:after="90" w:line="276" w:lineRule="auto"/>
        <w:ind w:left="0" w:firstLine="0"/>
        <w:jc w:val="both"/>
      </w:pPr>
      <w:r>
        <w:rPr>
          <w:rFonts w:ascii="Calibri" w:hAnsi="Calibri"/>
          <w:b/>
          <w:color w:val="113927"/>
          <w:sz w:val="21"/>
        </w:rPr>
        <w:t xml:space="preserve">Paro estacional: </w:t>
      </w:r>
      <w:r>
        <w:rPr>
          <w:rFonts w:ascii="Calibri" w:hAnsi="Calibri"/>
          <w:color w:val="2F3A30"/>
          <w:sz w:val="21"/>
        </w:rPr>
        <w:t>Diversificación económica y flexibilidad laboral</w:t>
      </w:r>
    </w:p>
    <w:p>
      <w:pPr>
        <w:pStyle w:val="Heading1"/>
        <w:keepNext/>
        <w:spacing w:before="520" w:after="120"/>
        <w:jc w:val="left"/>
      </w:pPr>
      <w:r>
        <w:rPr>
          <w:rFonts w:ascii="Outfit" w:hAnsi="Outfit"/>
          <w:b/>
          <w:color w:val="113927"/>
          <w:sz w:val="30"/>
        </w:rPr>
        <w:t>5. LA TASA NATURAL DE DESEMPLEO Y LA CURVA DE PHILLIPS</w:t>
      </w: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Outfit" w:hAnsi="Outfit"/>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4679696"/>
            <wp:docPr id="8" name="Picture 8"/>
            <wp:cNvGraphicFramePr>
              <a:graphicFrameLocks noChangeAspect="1"/>
            </wp:cNvGraphicFramePr>
            <a:graphic>
              <a:graphicData uri="http://schemas.openxmlformats.org/drawingml/2006/picture">
                <pic:pic>
                  <pic:nvPicPr>
                    <pic:cNvPr id="0" name="tasa_natural_nairu.png"/>
                    <pic:cNvPicPr/>
                  </pic:nvPicPr>
                  <pic:blipFill>
                    <a:blip r:embed="rId16"/>
                    <a:stretch>
                      <a:fillRect/>
                    </a:stretch>
                  </pic:blipFill>
                  <pic:spPr>
                    <a:xfrm>
                      <a:off x="0" y="0"/>
                      <a:ext cx="5669280" cy="4679696"/>
                    </a:xfrm>
                    <a:prstGeom prst="rect"/>
                  </pic:spPr>
                </pic:pic>
              </a:graphicData>
            </a:graphic>
          </wp:inline>
        </w:drawing>
      </w:r>
    </w:p>
    <w:p>
      <w:pPr>
        <w:keepNext/>
        <w:spacing w:before="0" w:after="20"/>
        <w:jc w:val="center"/>
      </w:pPr>
      <w:r>
        <w:rPr>
          <w:rFonts w:ascii="Outfit" w:hAnsi="Outfit"/>
          <w:b/>
          <w:color w:val="113927"/>
          <w:sz w:val="18"/>
        </w:rPr>
        <w:t>Figura 1.7: Tasa de desempleo observada y tasa natural de desempleo (NAIRU) en España y la Zona Euro (1980–2024): desempleo estructural vs. desempleo cíclico.</w:t>
      </w:r>
    </w:p>
    <w:p>
      <w:pPr>
        <w:spacing w:before="0" w:after="160"/>
        <w:jc w:val="center"/>
      </w:pPr>
      <w:r>
        <w:rPr>
          <w:rFonts w:ascii="Calibri" w:hAnsi="Calibri"/>
          <w:i/>
          <w:color w:val="76927A"/>
          <w:sz w:val="16"/>
        </w:rPr>
        <w:t>Fuente: Elaboración propia a partir de datos oficiales de la base AMECO (Comisión Europea, DG ECFIN, 2024).</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before="40" w:after="90" w:line="276" w:lineRule="auto"/>
        <w:ind w:left="0" w:firstLine="0"/>
        <w:jc w:val="both"/>
      </w:pPr>
      <w:r>
        <w:rPr>
          <w:rFonts w:ascii="Calibri" w:hAnsi="Calibri"/>
          <w:b/>
          <w:color w:val="113927"/>
          <w:sz w:val="21"/>
        </w:rPr>
        <w:t xml:space="preserve">Relación con el producto potencial: </w:t>
      </w:r>
      <w:r>
        <w:rPr>
          <w:rFonts w:ascii="Calibri" w:hAnsi="Calibri"/>
          <w:color w:val="2F3A30"/>
          <w:sz w:val="21"/>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Outfit" w:hAnsi="Outfit"/>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before="120" w:after="120"/>
        <w:jc w:val="center"/>
      </w:pPr>
      <w:r>
        <w:rPr>
          <w:rFonts w:ascii="Calibri" w:hAnsi="Calibri"/>
          <w:b/>
          <w:color w:val="113927"/>
          <w:sz w:val="22"/>
        </w:rPr>
        <w:t>π_t = π_t^e - λ · (u_t - u_n)</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113927"/>
          <w:sz w:val="21"/>
        </w:rPr>
        <w:t>π_t: Tasa de inflación observada actual</w:t>
      </w:r>
    </w:p>
    <w:p>
      <w:pPr>
        <w:spacing w:after="90" w:line="276" w:lineRule="auto"/>
        <w:ind w:left="0" w:firstLine="0"/>
        <w:jc w:val="both"/>
      </w:pPr>
      <w:r>
        <w:rPr>
          <w:rFonts w:ascii="Calibri" w:hAnsi="Calibri"/>
          <w:color w:val="2F3A30"/>
          <w:sz w:val="21"/>
        </w:rPr>
        <w:t>π_t^e: Tasa de inflación esperada por los agentes económicos</w:t>
      </w:r>
    </w:p>
    <w:p>
      <w:pPr>
        <w:keepNext/>
        <w:spacing w:after="40" w:line="276" w:lineRule="auto" w:before="160"/>
        <w:ind w:left="0" w:firstLine="0"/>
        <w:jc w:val="left"/>
      </w:pPr>
      <w:r>
        <w:rPr>
          <w:rFonts w:ascii="Calibri" w:hAnsi="Calibri"/>
          <w:b/>
          <w:color w:val="113927"/>
          <w:sz w:val="21"/>
        </w:rPr>
        <w:t>u_t: Tasa de desempleo observada en el período</w:t>
      </w:r>
    </w:p>
    <w:p>
      <w:pPr>
        <w:keepNext/>
        <w:spacing w:after="40" w:line="276" w:lineRule="auto" w:before="160"/>
        <w:ind w:left="0" w:firstLine="0"/>
        <w:jc w:val="left"/>
      </w:pPr>
      <w:r>
        <w:rPr>
          <w:rFonts w:ascii="Calibri" w:hAnsi="Calibri"/>
          <w:b/>
          <w:color w:val="113927"/>
          <w:sz w:val="21"/>
        </w:rPr>
        <w:t>u_n: Tasa natural de desempleo o NAIRU</w:t>
      </w:r>
    </w:p>
    <w:p>
      <w:pPr>
        <w:spacing w:after="90" w:line="276" w:lineRule="auto"/>
        <w:ind w:left="0" w:firstLine="0"/>
        <w:jc w:val="both"/>
      </w:pPr>
      <w:r>
        <w:rPr>
          <w:rFonts w:ascii="Calibri" w:hAnsi="Calibri"/>
          <w:color w:val="2F3A30"/>
          <w:sz w:val="21"/>
        </w:rPr>
        <w:t>λ: Parámetro de sensibilidad de la inflación a la brecha de desempleo</w:t>
      </w:r>
    </w:p>
    <w:p>
      <w:pPr>
        <w:spacing w:after="90" w:line="276" w:lineRule="auto"/>
        <w:ind w:left="0" w:firstLine="0"/>
        <w:jc w:val="both"/>
      </w:pPr>
      <w:r>
        <w:rPr>
          <w:rFonts w:ascii="Calibri" w:hAnsi="Calibri"/>
          <w:b/>
          <w:color w:val="2F3A30"/>
          <w:sz w:val="21"/>
        </w:rPr>
        <w:t>Interpretación de la Curva de Phillips:</w:t>
      </w:r>
    </w:p>
    <w:p>
      <w:pPr>
        <w:spacing w:before="40" w:after="90" w:line="276" w:lineRule="auto"/>
        <w:ind w:left="0" w:firstLine="0"/>
        <w:jc w:val="both"/>
      </w:pPr>
      <w:r>
        <w:rPr>
          <w:rFonts w:ascii="Calibri" w:hAnsi="Calibri"/>
          <w:b/>
          <w:color w:val="113927"/>
          <w:sz w:val="21"/>
        </w:rPr>
        <w:t xml:space="preserve">Relación de corto plazo: </w:t>
      </w:r>
      <w:r>
        <w:rPr>
          <w:rFonts w:ascii="Calibri" w:hAnsi="Calibri"/>
          <w:color w:val="2F3A30"/>
          <w:sz w:val="21"/>
        </w:rPr>
        <w:t>A corto plazo, existe una relación inversa entre la tasa de paro y la variación de la tasa de inflación.</w:t>
      </w:r>
    </w:p>
    <w:p>
      <w:pPr>
        <w:spacing w:before="40" w:after="90" w:line="276" w:lineRule="auto"/>
        <w:ind w:left="0" w:firstLine="0"/>
        <w:jc w:val="both"/>
      </w:pPr>
      <w:r>
        <w:rPr>
          <w:rFonts w:ascii="Calibri" w:hAnsi="Calibri"/>
          <w:b/>
          <w:color w:val="113927"/>
          <w:sz w:val="21"/>
        </w:rPr>
        <w:t xml:space="preserve">Tasa natural de paro (NAIRU): </w:t>
      </w:r>
      <w:r>
        <w:rPr>
          <w:rFonts w:ascii="Calibri" w:hAnsi="Calibri"/>
          <w:color w:val="2F3A30"/>
          <w:sz w:val="21"/>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spacing w:before="40" w:after="90" w:line="276" w:lineRule="auto"/>
        <w:ind w:left="0" w:firstLine="0"/>
        <w:jc w:val="both"/>
      </w:pPr>
      <w:r>
        <w:rPr>
          <w:rFonts w:ascii="Calibri" w:hAnsi="Calibri"/>
          <w:b/>
          <w:color w:val="113927"/>
          <w:sz w:val="21"/>
        </w:rPr>
        <w:t xml:space="preserve">Si u_t &gt; u_n: </w:t>
      </w:r>
      <w:r>
        <w:rPr>
          <w:rFonts w:ascii="Calibri" w:hAnsi="Calibri"/>
          <w:color w:val="2F3A30"/>
          <w:sz w:val="21"/>
        </w:rPr>
        <w:t>se generan presiones deflacionarias (la tasa de inflación se reduce).</w:t>
      </w:r>
    </w:p>
    <w:p>
      <w:pPr>
        <w:spacing w:before="40" w:after="90" w:line="276" w:lineRule="auto"/>
        <w:ind w:left="0" w:firstLine="0"/>
        <w:jc w:val="both"/>
      </w:pPr>
      <w:r>
        <w:rPr>
          <w:rFonts w:ascii="Calibri" w:hAnsi="Calibri"/>
          <w:b/>
          <w:color w:val="113927"/>
          <w:sz w:val="21"/>
        </w:rPr>
        <w:t xml:space="preserve">Si u_t &lt; u_n: </w:t>
      </w:r>
      <w:r>
        <w:rPr>
          <w:rFonts w:ascii="Calibri" w:hAnsi="Calibri"/>
          <w:color w:val="2F3A30"/>
          <w:sz w:val="21"/>
        </w:rPr>
        <w:t>se generan presiones inflacionarias (la tasa de inflación aumenta).</w:t>
      </w:r>
    </w:p>
    <w:p>
      <w:pPr>
        <w:spacing w:before="40" w:after="90" w:line="276" w:lineRule="auto"/>
        <w:ind w:left="0" w:firstLine="0"/>
        <w:jc w:val="both"/>
      </w:pPr>
      <w:r>
        <w:rPr>
          <w:rFonts w:ascii="Calibri" w:hAnsi="Calibri"/>
          <w:b/>
          <w:color w:val="113927"/>
          <w:sz w:val="21"/>
        </w:rPr>
        <w:t xml:space="preserve">Si u_t = u_n: </w:t>
      </w:r>
      <w:r>
        <w:rPr>
          <w:rFonts w:ascii="Calibri" w:hAnsi="Calibri"/>
          <w:color w:val="2F3A30"/>
          <w:sz w:val="21"/>
        </w:rPr>
        <w:t>la inflación se mantiene estable en el nivel esperado (equilibrio NAIRU).</w:t>
      </w:r>
    </w:p>
    <w:p>
      <w:pPr>
        <w:keepNext/>
        <w:spacing w:before="160" w:after="60"/>
        <w:jc w:val="center"/>
      </w:pPr>
      <w:r>
        <w:drawing>
          <wp:inline xmlns:a="http://schemas.openxmlformats.org/drawingml/2006/main" xmlns:pic="http://schemas.openxmlformats.org/drawingml/2006/picture">
            <wp:extent cx="5669280" cy="3011056"/>
            <wp:docPr id="9" name="Picture 9"/>
            <wp:cNvGraphicFramePr>
              <a:graphicFrameLocks noChangeAspect="1"/>
            </wp:cNvGraphicFramePr>
            <a:graphic>
              <a:graphicData uri="http://schemas.openxmlformats.org/drawingml/2006/picture">
                <pic:pic>
                  <pic:nvPicPr>
                    <pic:cNvPr id="0" name="curva_phillips_dual.png"/>
                    <pic:cNvPicPr/>
                  </pic:nvPicPr>
                  <pic:blipFill>
                    <a:blip r:embed="rId17"/>
                    <a:stretch>
                      <a:fillRect/>
                    </a:stretch>
                  </pic:blipFill>
                  <pic:spPr>
                    <a:xfrm>
                      <a:off x="0" y="0"/>
                      <a:ext cx="5669280" cy="3011056"/>
                    </a:xfrm>
                    <a:prstGeom prst="rect"/>
                  </pic:spPr>
                </pic:pic>
              </a:graphicData>
            </a:graphic>
          </wp:inline>
        </w:drawing>
      </w:r>
    </w:p>
    <w:p>
      <w:pPr>
        <w:keepNext/>
        <w:spacing w:before="0" w:after="20"/>
        <w:jc w:val="center"/>
      </w:pPr>
      <w:r>
        <w:rPr>
          <w:rFonts w:ascii="Outfit" w:hAnsi="Outfit"/>
          <w:b/>
          <w:color w:val="113927"/>
          <w:sz w:val="18"/>
        </w:rPr>
        <w:t>Figura 1.8: La Curva de Phillips: modelo teórico de expectativas aceleracionistas (Friedman-Phelps) y evidencia empírica en España (2002–2024).</w:t>
      </w:r>
    </w:p>
    <w:p>
      <w:pPr>
        <w:spacing w:before="0" w:after="160"/>
        <w:jc w:val="center"/>
      </w:pPr>
      <w:r>
        <w:rPr>
          <w:rFonts w:ascii="Calibri" w:hAnsi="Calibri"/>
          <w:i/>
          <w:color w:val="76927A"/>
          <w:sz w:val="16"/>
        </w:rPr>
        <w:t>Fuente: Elaboración propia para Políticas Sociolaborales (UPO) a partir de Friedman (1968), Phelps (1967) e Instituto Nacional de Estadística (EPA y ETCL, 2024).</w:t>
      </w:r>
    </w:p>
    <w:p>
      <w:pPr>
        <w:spacing w:before="80" w:after="120" w:line="276" w:lineRule="auto"/>
        <w:jc w:val="both"/>
      </w:pPr>
      <w:r>
        <w:rPr>
          <w:rFonts w:ascii="Calibri" w:hAnsi="Calibri"/>
          <w:i/>
          <w:color w:val="2F3A30"/>
          <w:sz w:val="19"/>
        </w:rPr>
        <w:t>Interpretación analítica de la Figura 1.8: En el Panel A (modelo teórico de Friedman-Phelps), un estímulo de demanda reduce coyunturalmente el desempleo a corto plazo desplazando la economía de A a B sobre CP₁; sin embargo, la revisión al alza de las expectativas de inflación desplaza la curva a CP₂, retornando el desempleo a la NAIRU en C (curva vertical a largo plazo LP). En el Panel B, la serie empírica de España (2002–2024) confirma esta dinámica: la fase de burbuja (2002-2007) dio paso a la severa devaluación salarial de 2012 (-3,6% con paro al 26%) y, tras la recuperación, al reciente shock inflacionista post-COVID con aumentos de costes salariales superiores al 5%.</w:t>
      </w:r>
    </w:p>
    <w:p>
      <w:pPr>
        <w:spacing w:before="40" w:after="90" w:line="276" w:lineRule="auto"/>
        <w:ind w:left="0" w:firstLine="0"/>
        <w:jc w:val="both"/>
      </w:pPr>
      <w:r>
        <w:rPr>
          <w:rFonts w:ascii="Calibri" w:hAnsi="Calibri"/>
          <w:b/>
          <w:color w:val="113927"/>
          <w:sz w:val="21"/>
        </w:rPr>
        <w:t xml:space="preserve">Curva de Phillips a largo plazo: </w:t>
      </w:r>
      <w:r>
        <w:rPr>
          <w:rFonts w:ascii="Calibri" w:hAnsi="Calibri"/>
          <w:color w:val="2F3A30"/>
          <w:sz w:val="21"/>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Outfit" w:hAnsi="Outfit"/>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before="40" w:after="90" w:line="276" w:lineRule="auto"/>
        <w:ind w:left="0" w:firstLine="0"/>
        <w:jc w:val="both"/>
      </w:pPr>
      <w:r>
        <w:rPr>
          <w:rFonts w:ascii="Calibri" w:hAnsi="Calibri"/>
          <w:b/>
          <w:color w:val="113927"/>
          <w:sz w:val="21"/>
        </w:rPr>
        <w:t xml:space="preserve">1. 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before="40" w:after="90" w:line="276" w:lineRule="auto"/>
        <w:ind w:left="0" w:firstLine="0"/>
        <w:jc w:val="both"/>
      </w:pPr>
      <w:r>
        <w:rPr>
          <w:rFonts w:ascii="Calibri" w:hAnsi="Calibri"/>
          <w:b/>
          <w:color w:val="113927"/>
          <w:sz w:val="21"/>
        </w:rPr>
        <w:t xml:space="preserve">2. 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before="40" w:after="90" w:line="276" w:lineRule="auto"/>
        <w:ind w:left="0" w:firstLine="0"/>
        <w:jc w:val="both"/>
      </w:pPr>
      <w:r>
        <w:rPr>
          <w:rFonts w:ascii="Calibri" w:hAnsi="Calibri"/>
          <w:b/>
          <w:color w:val="113927"/>
          <w:sz w:val="21"/>
        </w:rPr>
        <w:t xml:space="preserve">Cambios tecnológicos: </w:t>
      </w:r>
      <w:r>
        <w:rPr>
          <w:rFonts w:ascii="Calibri" w:hAnsi="Calibri"/>
          <w:color w:val="2F3A30"/>
          <w:sz w:val="21"/>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before="40" w:after="90" w:line="276" w:lineRule="auto"/>
        <w:ind w:left="0" w:firstLine="0"/>
        <w:jc w:val="both"/>
      </w:pPr>
      <w:r>
        <w:rPr>
          <w:rFonts w:ascii="Calibri" w:hAnsi="Calibri"/>
          <w:b/>
          <w:color w:val="113927"/>
          <w:sz w:val="21"/>
        </w:rPr>
        <w:t xml:space="preserve">Cambios en los costes laborales unitarios: </w:t>
      </w:r>
      <w:r>
        <w:rPr>
          <w:rFonts w:ascii="Calibri" w:hAnsi="Calibri"/>
          <w:color w:val="2F3A30"/>
          <w:sz w:val="21"/>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Outfit" w:hAnsi="Outfit"/>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before="40" w:after="90" w:line="276" w:lineRule="auto"/>
        <w:ind w:left="0" w:firstLine="0"/>
        <w:jc w:val="both"/>
      </w:pPr>
      <w:r>
        <w:rPr>
          <w:rFonts w:ascii="Calibri" w:hAnsi="Calibri"/>
          <w:b/>
          <w:color w:val="113927"/>
          <w:sz w:val="21"/>
        </w:rPr>
        <w:t xml:space="preserve">Objetivo a corto plazo: </w:t>
      </w:r>
      <w:r>
        <w:rPr>
          <w:rFonts w:ascii="Calibri" w:hAnsi="Calibri"/>
          <w:color w:val="2F3A30"/>
          <w:sz w:val="21"/>
        </w:rPr>
        <w:t>Mantener la tasa de paro cerca de la NAIRU para garantizar la estabilidad de precios.</w:t>
      </w:r>
    </w:p>
    <w:p>
      <w:pPr>
        <w:spacing w:before="40" w:after="90" w:line="276" w:lineRule="auto"/>
        <w:ind w:left="0" w:firstLine="0"/>
        <w:jc w:val="both"/>
      </w:pPr>
      <w:r>
        <w:rPr>
          <w:rFonts w:ascii="Calibri" w:hAnsi="Calibri"/>
          <w:b/>
          <w:color w:val="113927"/>
          <w:sz w:val="21"/>
        </w:rPr>
        <w:t xml:space="preserve">Objetivo a medio plazo: </w:t>
      </w:r>
      <w:r>
        <w:rPr>
          <w:rFonts w:ascii="Calibri" w:hAnsi="Calibri"/>
          <w:color w:val="2F3A30"/>
          <w:sz w:val="21"/>
        </w:rPr>
        <w:t>Reducir la NAIRU para lograr un menor desempleo estructural.</w:t>
      </w:r>
    </w:p>
    <w:p>
      <w:pPr>
        <w:spacing w:before="40" w:after="90" w:line="276" w:lineRule="auto"/>
        <w:ind w:left="0" w:firstLine="0"/>
        <w:jc w:val="both"/>
      </w:pPr>
      <w:r>
        <w:rPr>
          <w:rFonts w:ascii="Calibri" w:hAnsi="Calibri"/>
          <w:b/>
          <w:color w:val="113927"/>
          <w:sz w:val="21"/>
        </w:rPr>
        <w:t xml:space="preserve">Desafíos de medición: </w:t>
      </w:r>
      <w:r>
        <w:rPr>
          <w:rFonts w:ascii="Calibri" w:hAnsi="Calibri"/>
          <w:color w:val="2F3A30"/>
          <w:sz w:val="21"/>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before="40" w:after="90" w:line="276" w:lineRule="auto"/>
        <w:ind w:left="0" w:firstLine="0"/>
        <w:jc w:val="both"/>
      </w:pPr>
      <w:r>
        <w:rPr>
          <w:rFonts w:ascii="Calibri" w:hAnsi="Calibri"/>
          <w:b/>
          <w:color w:val="113927"/>
          <w:sz w:val="21"/>
        </w:rPr>
        <w:t xml:space="preserve">Instituciones relevantes: </w:t>
      </w:r>
      <w:r>
        <w:rPr>
          <w:rFonts w:ascii="Calibri" w:hAnsi="Calibri"/>
          <w:color w:val="2F3A30"/>
          <w:sz w:val="21"/>
        </w:rPr>
        <w:t>Dada su importancia para la política monetaria y fiscal, instituciones como los bancos centrales y organizaciones internacionales como la OCDE y el FMI dedican considerable esfuerzo a estimar y actualizar regularmente sus cálculos de la NAIRU.</w:t>
      </w:r>
    </w:p>
    <w:tbl>
      <w:tblPr>
        <w:tblW w:type="auto" w:w="0"/>
        <w:jc w:val="center"/>
        <w:tblLayout w:type="fixed"/>
        <w:tblLook w:firstColumn="1" w:firstRow="1" w:lastColumn="0" w:lastRow="0" w:noHBand="0" w:noVBand="1" w:val="04A0"/>
      </w:tblPr>
      <w:tblGrid>
        <w:gridCol w:w="9418"/>
      </w:tblGrid>
      <w:tr>
        <w:tc>
          <w:tcPr>
            <w:tcW w:type="dxa" w:w="9360"/>
            <w:shd w:val="clear" w:color="auto" w:fill="F4F8F5"/>
            <w:tcMar>
              <w:top w:w="140" w:type="dxa"/>
              <w:left w:w="200" w:type="dxa"/>
              <w:bottom w:w="140" w:type="dxa"/>
              <w:right w:w="160" w:type="dxa"/>
            </w:tcMar>
            <w:tcBorders>
              <w:top w:val="none"/>
              <w:left w:val="single" w:sz="26" w:space="0" w:color="113927"/>
              <w:bottom w:val="none"/>
              <w:right w:val="none"/>
            </w:tcBorders>
          </w:tcPr>
          <w:p>
            <w:pPr>
              <w:spacing w:before="0" w:after="40"/>
              <w:jc w:val="left"/>
            </w:pPr>
            <w:r>
              <w:rPr>
                <w:rFonts w:ascii="Outfit" w:hAnsi="Outfit"/>
                <w:b/>
                <w:color w:val="113927"/>
                <w:sz w:val="19"/>
              </w:rPr>
              <w:t>🗓️  ENCUADRE DOCENTE PRESENCIAL · SESIÓN 5 (SEMANA 3 · CIERRE TEMA 1) — EMPAREJAMIENTO (DMP), CURVA DE BEVERIDGE Y POLÍTICAS ACTIVAS</w:t>
            </w:r>
          </w:p>
          <w:p>
            <w:pPr>
              <w:spacing w:before="0" w:after="0" w:line="276" w:lineRule="auto"/>
              <w:jc w:val="both"/>
            </w:pPr>
            <w:r>
              <w:rPr>
                <w:rFonts w:ascii="Calibri" w:hAnsi="Calibri"/>
                <w:color w:val="2F3A30"/>
                <w:sz w:val="19"/>
              </w:rPr>
              <w:t>Modelo de búsqueda y emparejamiento (Diamond-Mortensen-Pissarides): función de emparejamiento, tasa de paro de estado estacionario u* = s/(s+f), tensión del mercado (labor market tightness θ) y análisis comparado de la Curva de Beveridge en España. Síntesis integral de Tema 1 y lanzamiento del Caso 1 de EPD.</w:t>
            </w:r>
          </w:p>
        </w:tc>
      </w:tr>
    </w:tbl>
    <w:p>
      <w:pPr>
        <w:spacing w:before="0" w:after="80"/>
      </w:pPr>
    </w:p>
    <w:p>
      <w:pPr>
        <w:pStyle w:val="Heading1"/>
        <w:keepNext/>
        <w:spacing w:before="520" w:after="120"/>
        <w:jc w:val="left"/>
      </w:pPr>
      <w:r>
        <w:rPr>
          <w:rFonts w:ascii="Outfit" w:hAnsi="Outfit"/>
          <w:b/>
          <w:color w:val="113927"/>
          <w:sz w:val="30"/>
        </w:rPr>
        <w:t>6. LA CURVA DE BEVERIDGE: ANÁLISIS MICROECONÓMICO DEL MERCADO LABORAL</w:t>
      </w:r>
    </w:p>
    <w:p>
      <w:pPr>
        <w:pStyle w:val="Heading2"/>
        <w:keepNext/>
        <w:spacing w:before="360" w:after="100"/>
        <w:jc w:val="left"/>
      </w:pPr>
      <w:r>
        <w:rPr>
          <w:rFonts w:ascii="Outfit" w:hAnsi="Outfit"/>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3019265"/>
            <wp:docPr id="10" name="Picture 10"/>
            <wp:cNvGraphicFramePr>
              <a:graphicFrameLocks noChangeAspect="1"/>
            </wp:cNvGraphicFramePr>
            <a:graphic>
              <a:graphicData uri="http://schemas.openxmlformats.org/drawingml/2006/picture">
                <pic:pic>
                  <pic:nvPicPr>
                    <pic:cNvPr id="0" name="curva_beveridge_dual.png"/>
                    <pic:cNvPicPr/>
                  </pic:nvPicPr>
                  <pic:blipFill>
                    <a:blip r:embed="rId18"/>
                    <a:stretch>
                      <a:fillRect/>
                    </a:stretch>
                  </pic:blipFill>
                  <pic:spPr>
                    <a:xfrm>
                      <a:off x="0" y="0"/>
                      <a:ext cx="5669280" cy="3019265"/>
                    </a:xfrm>
                    <a:prstGeom prst="rect"/>
                  </pic:spPr>
                </pic:pic>
              </a:graphicData>
            </a:graphic>
          </wp:inline>
        </w:drawing>
      </w:r>
    </w:p>
    <w:p>
      <w:pPr>
        <w:keepNext/>
        <w:spacing w:before="0" w:after="20"/>
        <w:jc w:val="center"/>
      </w:pPr>
      <w:r>
        <w:rPr>
          <w:rFonts w:ascii="Outfit" w:hAnsi="Outfit"/>
          <w:b/>
          <w:color w:val="113927"/>
          <w:sz w:val="18"/>
        </w:rPr>
        <w:t>Figura 1.9: La Curva de Beveridge: modelo teórico de emparejamiento (DMP) y evidencia empírica en España (1980–2024).</w:t>
      </w:r>
    </w:p>
    <w:p>
      <w:pPr>
        <w:spacing w:before="0" w:after="160"/>
        <w:jc w:val="center"/>
      </w:pPr>
      <w:r>
        <w:rPr>
          <w:rFonts w:ascii="Calibri" w:hAnsi="Calibri"/>
          <w:i/>
          <w:color w:val="76927A"/>
          <w:sz w:val="16"/>
        </w:rPr>
        <w:t>Fuente: Elaboración propia para Políticas Sociolaborales (UPO) a partir de FEDEA (2017), Nada es Gratis e Instituto Nacional de Estadística (EPA y ETCL, 2024).</w:t>
      </w:r>
    </w:p>
    <w:p>
      <w:pPr>
        <w:spacing w:before="80" w:after="120" w:line="276" w:lineRule="auto"/>
        <w:jc w:val="both"/>
      </w:pPr>
      <w:r>
        <w:rPr>
          <w:rFonts w:ascii="Calibri" w:hAnsi="Calibri"/>
          <w:i/>
          <w:color w:val="2F3A30"/>
          <w:sz w:val="19"/>
        </w:rPr>
        <w:t>Interpretación analítica de la Figura 1.9: El Panel A sintetiza el modelo teórico de emparejamiento (DMP): los ciclos económicos generan oscilaciones a lo largo de la curva (expansión vs. recesión), mientras que los desajustes estructurales de cualificación (mismatch) desplazan la curva hacia el exterior (E₁ → E₂). El Panel B muestra la estimación empírica en España (1980–2024): tras el shock de la Gran Recesión que desplazó la curva del Punto A al Punto B (+5 p.p. de paro estructural), la recuperación reciente hasta 2024 ha situado las vacantes en máximos históricos (0,73%) mientras el desempleo se sitúa en el 11,3%, confirmando un problema persistente de emparejamiento.</w:t>
      </w:r>
    </w:p>
    <w:p>
      <w:pPr>
        <w:spacing w:before="40" w:after="90" w:line="276" w:lineRule="auto"/>
        <w:ind w:left="0" w:firstLine="0"/>
        <w:jc w:val="both"/>
      </w:pPr>
      <w:r>
        <w:rPr>
          <w:rFonts w:ascii="Calibri" w:hAnsi="Calibri"/>
          <w:b/>
          <w:color w:val="113927"/>
          <w:sz w:val="21"/>
        </w:rPr>
        <w:t xml:space="preserve">Metáfora explicativa: </w:t>
      </w:r>
      <w:r>
        <w:rPr>
          <w:rFonts w:ascii="Calibri" w:hAnsi="Calibri"/>
          <w:color w:val="2F3A30"/>
          <w:sz w:val="21"/>
        </w:rPr>
        <w:t>La curva de Beveridge es como una especie de "termómetro" del mercado laboral. Nos ayuda a entender qué tan bien (o mal) está funcionando el proceso de emparejar a las personas que buscan trabajo con los puestos de trabajo disponibles.</w:t>
      </w:r>
    </w:p>
    <w:p>
      <w:pPr>
        <w:spacing w:before="40" w:after="90" w:line="276" w:lineRule="auto"/>
        <w:ind w:left="0" w:firstLine="0"/>
        <w:jc w:val="both"/>
      </w:pPr>
      <w:r>
        <w:rPr>
          <w:rFonts w:ascii="Calibri" w:hAnsi="Calibri"/>
          <w:b/>
          <w:color w:val="113927"/>
          <w:sz w:val="21"/>
        </w:rPr>
        <w:t xml:space="preserve">Analogía del mercado laboral como baile: </w:t>
      </w:r>
      <w:r>
        <w:rPr>
          <w:rFonts w:ascii="Calibri" w:hAnsi="Calibri"/>
          <w:color w:val="2F3A30"/>
          <w:sz w:val="21"/>
        </w:rPr>
        <w:t>Imagina que el mercado laboral es como un gran baile:</w:t>
      </w:r>
    </w:p>
    <w:p>
      <w:pPr>
        <w:spacing w:before="40" w:after="90" w:line="276" w:lineRule="auto"/>
        <w:ind w:left="0" w:firstLine="0"/>
        <w:jc w:val="both"/>
      </w:pPr>
      <w:r>
        <w:rPr>
          <w:rFonts w:ascii="Calibri" w:hAnsi="Calibri"/>
          <w:b/>
          <w:color w:val="113927"/>
          <w:sz w:val="21"/>
        </w:rPr>
        <w:t xml:space="preserve">Personas buscando pareja de baile: </w:t>
      </w:r>
      <w:r>
        <w:rPr>
          <w:rFonts w:ascii="Calibri" w:hAnsi="Calibri"/>
          <w:color w:val="2F3A30"/>
          <w:sz w:val="21"/>
        </w:rPr>
        <w:t>Los desempleados buscando trabajo</w:t>
      </w:r>
    </w:p>
    <w:p>
      <w:pPr>
        <w:spacing w:before="40" w:after="90" w:line="276" w:lineRule="auto"/>
        <w:ind w:left="0" w:firstLine="0"/>
        <w:jc w:val="both"/>
      </w:pPr>
      <w:r>
        <w:rPr>
          <w:rFonts w:ascii="Calibri" w:hAnsi="Calibri"/>
          <w:b/>
          <w:color w:val="113927"/>
          <w:sz w:val="21"/>
        </w:rPr>
        <w:t xml:space="preserve">Espacios vacíos en la pista: </w:t>
      </w:r>
      <w:r>
        <w:rPr>
          <w:rFonts w:ascii="Calibri" w:hAnsi="Calibri"/>
          <w:color w:val="2F3A30"/>
          <w:sz w:val="21"/>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before="40" w:after="90" w:line="276" w:lineRule="auto"/>
        <w:ind w:left="0" w:firstLine="0"/>
        <w:jc w:val="both"/>
      </w:pPr>
      <w:r>
        <w:rPr>
          <w:rFonts w:ascii="Calibri" w:hAnsi="Calibri"/>
          <w:b/>
          <w:color w:val="113927"/>
          <w:sz w:val="21"/>
        </w:rPr>
        <w:t xml:space="preserve">Horizontal: </w:t>
      </w:r>
      <w:r>
        <w:rPr>
          <w:rFonts w:ascii="Calibri" w:hAnsi="Calibri"/>
          <w:color w:val="2F3A30"/>
          <w:sz w:val="21"/>
        </w:rPr>
        <w:t>tasa de desempleo (cuántas personas están buscando trabajo)</w:t>
      </w:r>
    </w:p>
    <w:p>
      <w:pPr>
        <w:spacing w:before="40" w:after="90" w:line="276" w:lineRule="auto"/>
        <w:ind w:left="0" w:firstLine="0"/>
        <w:jc w:val="both"/>
      </w:pPr>
      <w:r>
        <w:rPr>
          <w:rFonts w:ascii="Calibri" w:hAnsi="Calibri"/>
          <w:b/>
          <w:color w:val="113927"/>
          <w:sz w:val="21"/>
        </w:rPr>
        <w:t xml:space="preserve">Vertical: </w:t>
      </w:r>
      <w:r>
        <w:rPr>
          <w:rFonts w:ascii="Calibri" w:hAnsi="Calibri"/>
          <w:color w:val="2F3A30"/>
          <w:sz w:val="21"/>
        </w:rPr>
        <w:t>tasa de vacantes (cuántos puestos de trabajo están disponibles)</w:t>
      </w:r>
    </w:p>
    <w:p>
      <w:pPr>
        <w:spacing w:before="40" w:after="90" w:line="276" w:lineRule="auto"/>
        <w:ind w:left="0" w:firstLine="0"/>
        <w:jc w:val="both"/>
      </w:pPr>
      <w:r>
        <w:rPr>
          <w:rFonts w:ascii="Calibri" w:hAnsi="Calibri"/>
          <w:b/>
          <w:color w:val="113927"/>
          <w:sz w:val="21"/>
        </w:rPr>
        <w:t xml:space="preserve">Base teórica: </w:t>
      </w:r>
      <w:r>
        <w:rPr>
          <w:rFonts w:ascii="Calibri" w:hAnsi="Calibri"/>
          <w:color w:val="2F3A30"/>
          <w:sz w:val="21"/>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before="120" w:after="120"/>
        <w:jc w:val="center"/>
      </w:pPr>
      <w:r>
        <w:rPr>
          <w:rFonts w:ascii="Calibri" w:hAnsi="Calibri"/>
          <w:b/>
          <w:color w:val="113927"/>
          <w:sz w:val="22"/>
        </w:rPr>
        <w:t>Función de emparejamiento (matching function):  m = f(U, V, A) = A · U^α · V^(1-α)</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m: Número de contrataciones o emparejamientos realizados por período</w:t>
      </w:r>
    </w:p>
    <w:p>
      <w:pPr>
        <w:spacing w:after="90" w:line="276" w:lineRule="auto"/>
        <w:ind w:left="0" w:firstLine="0"/>
        <w:jc w:val="both"/>
      </w:pPr>
      <w:r>
        <w:rPr>
          <w:rFonts w:ascii="Calibri" w:hAnsi="Calibri"/>
          <w:color w:val="2F3A30"/>
          <w:sz w:val="21"/>
        </w:rPr>
        <w:t>U: Stock de personas desempleadas al inicio del período</w:t>
      </w:r>
    </w:p>
    <w:p>
      <w:pPr>
        <w:spacing w:after="90" w:line="276" w:lineRule="auto"/>
        <w:ind w:left="0" w:firstLine="0"/>
        <w:jc w:val="both"/>
      </w:pPr>
      <w:r>
        <w:rPr>
          <w:rFonts w:ascii="Calibri" w:hAnsi="Calibri"/>
          <w:color w:val="2F3A30"/>
          <w:sz w:val="21"/>
        </w:rPr>
        <w:t>V: Stock de puestos de trabajo vacantes disponibles en la economía</w:t>
      </w:r>
    </w:p>
    <w:p>
      <w:pPr>
        <w:spacing w:after="90" w:line="276" w:lineRule="auto"/>
        <w:ind w:left="0" w:firstLine="0"/>
        <w:jc w:val="both"/>
      </w:pPr>
      <w:r>
        <w:rPr>
          <w:rFonts w:ascii="Calibri" w:hAnsi="Calibri"/>
          <w:color w:val="2F3A30"/>
          <w:sz w:val="21"/>
        </w:rPr>
        <w:t>A: Parámetro de eficiencia tecnológica e institucional del emparejamiento</w:t>
      </w:r>
    </w:p>
    <w:p>
      <w:pPr>
        <w:spacing w:before="40" w:after="90" w:line="276" w:lineRule="auto"/>
        <w:ind w:left="0" w:firstLine="0"/>
        <w:jc w:val="both"/>
      </w:pPr>
      <w:r>
        <w:rPr>
          <w:rFonts w:ascii="Calibri" w:hAnsi="Calibri"/>
          <w:b/>
          <w:color w:val="113927"/>
          <w:sz w:val="21"/>
        </w:rPr>
        <w:t xml:space="preserve">Insight fundamental: </w:t>
      </w:r>
      <w:r>
        <w:rPr>
          <w:rFonts w:ascii="Calibri" w:hAnsi="Calibri"/>
          <w:color w:val="2F3A30"/>
          <w:sz w:val="21"/>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Outfit" w:hAnsi="Outfit"/>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before="40" w:after="90" w:line="276" w:lineRule="auto"/>
        <w:ind w:left="0" w:firstLine="0"/>
        <w:jc w:val="both"/>
      </w:pPr>
      <w:r>
        <w:rPr>
          <w:rFonts w:ascii="Calibri" w:hAnsi="Calibri"/>
          <w:b/>
          <w:color w:val="113927"/>
          <w:sz w:val="21"/>
        </w:rPr>
        <w:t xml:space="preserve">Forma: </w:t>
      </w:r>
      <w:r>
        <w:rPr>
          <w:rFonts w:ascii="Calibri" w:hAnsi="Calibri"/>
          <w:color w:val="2F3A30"/>
          <w:sz w:val="21"/>
        </w:rPr>
        <w:t>La curva tiene una pendiente negativa, reflejando la relación inversa entre vacantes y desempleo.</w:t>
      </w:r>
    </w:p>
    <w:p>
      <w:pPr>
        <w:spacing w:before="40" w:after="90" w:line="276" w:lineRule="auto"/>
        <w:ind w:left="0" w:firstLine="0"/>
        <w:jc w:val="both"/>
      </w:pPr>
      <w:r>
        <w:rPr>
          <w:rFonts w:ascii="Calibri" w:hAnsi="Calibri"/>
          <w:b/>
          <w:color w:val="113927"/>
          <w:sz w:val="21"/>
        </w:rPr>
        <w:t xml:space="preserve">No intersección con los ejes: </w:t>
      </w:r>
      <w:r>
        <w:rPr>
          <w:rFonts w:ascii="Calibri" w:hAnsi="Calibri"/>
          <w:color w:val="2F3A30"/>
          <w:sz w:val="21"/>
        </w:rPr>
        <w:t>La curva nunca corta los ejes, indicando que siempre existirá algún nivel de vacantes y desempleo en la economía.</w:t>
      </w:r>
    </w:p>
    <w:p>
      <w:pPr>
        <w:spacing w:before="40" w:after="90" w:line="276" w:lineRule="auto"/>
        <w:ind w:left="0" w:firstLine="0"/>
        <w:jc w:val="both"/>
      </w:pPr>
      <w:r>
        <w:rPr>
          <w:rFonts w:ascii="Calibri" w:hAnsi="Calibri"/>
          <w:b/>
          <w:color w:val="113927"/>
          <w:sz w:val="21"/>
        </w:rPr>
        <w:t xml:space="preserve">Punto de equilibrio: </w:t>
      </w:r>
      <w:r>
        <w:rPr>
          <w:rFonts w:ascii="Calibri" w:hAnsi="Calibri"/>
          <w:color w:val="2F3A30"/>
          <w:sz w:val="21"/>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before="40" w:after="90" w:line="276" w:lineRule="auto"/>
        <w:ind w:left="0" w:firstLine="0"/>
        <w:jc w:val="both"/>
      </w:pPr>
      <w:r>
        <w:rPr>
          <w:rFonts w:ascii="Calibri" w:hAnsi="Calibri"/>
          <w:b/>
          <w:color w:val="113927"/>
          <w:sz w:val="21"/>
        </w:rPr>
        <w:t xml:space="preserve">1. Movimientos a lo largo de la curva: </w:t>
      </w:r>
      <w:r>
        <w:rPr>
          <w:rFonts w:ascii="Calibri" w:hAnsi="Calibri"/>
          <w:color w:val="2F3A30"/>
          <w:sz w:val="21"/>
        </w:rPr>
        <w:t>Reflejan cambios cíclicos en la economía:</w:t>
      </w:r>
    </w:p>
    <w:p>
      <w:pPr>
        <w:spacing w:before="40" w:after="90" w:line="276" w:lineRule="auto"/>
        <w:ind w:left="0" w:firstLine="0"/>
        <w:jc w:val="both"/>
      </w:pPr>
      <w:r>
        <w:rPr>
          <w:rFonts w:ascii="Calibri" w:hAnsi="Calibri"/>
          <w:b/>
          <w:color w:val="113927"/>
          <w:sz w:val="21"/>
        </w:rPr>
        <w:t xml:space="preserve">Durante una recesión: </w:t>
      </w:r>
      <w:r>
        <w:rPr>
          <w:rFonts w:ascii="Calibri" w:hAnsi="Calibri"/>
          <w:color w:val="2F3A30"/>
          <w:sz w:val="21"/>
        </w:rPr>
        <w:t>La economía se mueve hacia arriba y a la derecha (mayor desempleo, menos vacantes)</w:t>
      </w:r>
    </w:p>
    <w:p>
      <w:pPr>
        <w:spacing w:before="40" w:after="90" w:line="276" w:lineRule="auto"/>
        <w:ind w:left="0" w:firstLine="0"/>
        <w:jc w:val="both"/>
      </w:pPr>
      <w:r>
        <w:rPr>
          <w:rFonts w:ascii="Calibri" w:hAnsi="Calibri"/>
          <w:b/>
          <w:color w:val="113927"/>
          <w:sz w:val="21"/>
        </w:rPr>
        <w:t xml:space="preserve">En períodos de expansión: </w:t>
      </w:r>
      <w:r>
        <w:rPr>
          <w:rFonts w:ascii="Calibri" w:hAnsi="Calibri"/>
          <w:color w:val="2F3A30"/>
          <w:sz w:val="21"/>
        </w:rPr>
        <w:t>Se mueve hacia abajo y a la izquierda (menor desempleo, más vacantes)</w:t>
      </w:r>
    </w:p>
    <w:p>
      <w:pPr>
        <w:spacing w:before="40" w:after="90" w:line="276" w:lineRule="auto"/>
        <w:ind w:left="0" w:firstLine="0"/>
        <w:jc w:val="both"/>
      </w:pPr>
      <w:r>
        <w:rPr>
          <w:rFonts w:ascii="Calibri" w:hAnsi="Calibri"/>
          <w:b/>
          <w:color w:val="113927"/>
          <w:sz w:val="21"/>
        </w:rPr>
        <w:t xml:space="preserve">2. Desplazamientos de la curva: </w:t>
      </w:r>
      <w:r>
        <w:rPr>
          <w:rFonts w:ascii="Calibri" w:hAnsi="Calibri"/>
          <w:color w:val="2F3A30"/>
          <w:sz w:val="21"/>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before="40" w:after="90" w:line="276" w:lineRule="auto"/>
        <w:ind w:left="0" w:firstLine="0"/>
        <w:jc w:val="both"/>
      </w:pPr>
      <w:r>
        <w:rPr>
          <w:rFonts w:ascii="Calibri" w:hAnsi="Calibri"/>
          <w:b/>
          <w:color w:val="113927"/>
          <w:sz w:val="21"/>
        </w:rPr>
        <w:t xml:space="preserve">Desplazamiento hacia adentro: </w:t>
      </w:r>
      <w:r>
        <w:rPr>
          <w:rFonts w:ascii="Calibri" w:hAnsi="Calibri"/>
          <w:color w:val="2F3A30"/>
          <w:sz w:val="21"/>
        </w:rPr>
        <w:t>Indica una mejora en la eficiencia del mercado laboral</w:t>
      </w:r>
    </w:p>
    <w:p>
      <w:pPr>
        <w:pStyle w:val="Heading2"/>
        <w:keepNext/>
        <w:spacing w:before="360" w:after="100"/>
        <w:jc w:val="left"/>
      </w:pPr>
      <w:r>
        <w:rPr>
          <w:rFonts w:ascii="Outfit" w:hAnsi="Outfit"/>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before="40" w:after="90" w:line="276" w:lineRule="auto"/>
        <w:ind w:left="0" w:firstLine="0"/>
        <w:jc w:val="both"/>
      </w:pPr>
      <w:r>
        <w:rPr>
          <w:rFonts w:ascii="Calibri" w:hAnsi="Calibri"/>
          <w:b/>
          <w:color w:val="113927"/>
          <w:sz w:val="21"/>
        </w:rPr>
        <w:t xml:space="preserve">Relación inversa: </w:t>
      </w:r>
      <w:r>
        <w:rPr>
          <w:rFonts w:ascii="Calibri" w:hAnsi="Calibri"/>
          <w:color w:val="2F3A30"/>
          <w:sz w:val="21"/>
        </w:rPr>
        <w:t>Típicamente muestra una relación negativa entre vacantes y desempleo. Cuando hay muchas vacantes, el desempleo tiende a ser bajo, y viceversa.</w:t>
      </w:r>
    </w:p>
    <w:p>
      <w:pPr>
        <w:spacing w:before="40" w:after="90" w:line="276" w:lineRule="auto"/>
        <w:ind w:left="0" w:firstLine="0"/>
        <w:jc w:val="both"/>
      </w:pPr>
      <w:r>
        <w:rPr>
          <w:rFonts w:ascii="Calibri" w:hAnsi="Calibri"/>
          <w:b/>
          <w:color w:val="113927"/>
          <w:sz w:val="21"/>
        </w:rPr>
        <w:t xml:space="preserve">Eficiencia del mercado laboral: </w:t>
      </w:r>
      <w:r>
        <w:rPr>
          <w:rFonts w:ascii="Calibri" w:hAnsi="Calibri"/>
          <w:color w:val="2F3A30"/>
          <w:sz w:val="21"/>
        </w:rPr>
        <w:t>La posición de la curva respecto al origen indica qué tan eficiente es el proceso de emparejamiento entre trabajadores y puestos vacantes. Una curva más cercana al origen sugiere un mercado laboral más eficiente.</w:t>
      </w:r>
    </w:p>
    <w:p>
      <w:pPr>
        <w:spacing w:before="40" w:after="90" w:line="276" w:lineRule="auto"/>
        <w:ind w:left="0" w:firstLine="0"/>
        <w:jc w:val="both"/>
      </w:pPr>
      <w:r>
        <w:rPr>
          <w:rFonts w:ascii="Calibri" w:hAnsi="Calibri"/>
          <w:b/>
          <w:color w:val="113927"/>
          <w:sz w:val="21"/>
        </w:rPr>
        <w:t xml:space="preserve">Tipos de desempleo: </w:t>
      </w:r>
      <w:r>
        <w:rPr>
          <w:rFonts w:ascii="Calibri" w:hAnsi="Calibri"/>
          <w:color w:val="2F3A30"/>
          <w:sz w:val="21"/>
        </w:rPr>
        <w:t>Ayuda a distinguir entre:</w:t>
      </w:r>
    </w:p>
    <w:p>
      <w:pPr>
        <w:spacing w:before="40" w:after="90" w:line="276" w:lineRule="auto"/>
        <w:ind w:left="0" w:firstLine="0"/>
        <w:jc w:val="both"/>
      </w:pPr>
      <w:r>
        <w:rPr>
          <w:rFonts w:ascii="Calibri" w:hAnsi="Calibri"/>
          <w:b/>
          <w:color w:val="113927"/>
          <w:sz w:val="21"/>
        </w:rPr>
        <w:t xml:space="preserve">Desempleo friccional/cíclico: </w:t>
      </w:r>
      <w:r>
        <w:rPr>
          <w:rFonts w:ascii="Calibri" w:hAnsi="Calibri"/>
          <w:color w:val="2F3A30"/>
          <w:sz w:val="21"/>
        </w:rPr>
        <w:t>Movimientos a lo largo de la curva</w:t>
      </w:r>
    </w:p>
    <w:p>
      <w:pPr>
        <w:spacing w:before="40" w:after="90" w:line="276" w:lineRule="auto"/>
        <w:ind w:left="0" w:firstLine="0"/>
        <w:jc w:val="both"/>
      </w:pPr>
      <w:r>
        <w:rPr>
          <w:rFonts w:ascii="Calibri" w:hAnsi="Calibri"/>
          <w:b/>
          <w:color w:val="113927"/>
          <w:sz w:val="21"/>
        </w:rPr>
        <w:t xml:space="preserve">Desempleo estructural: </w:t>
      </w:r>
      <w:r>
        <w:rPr>
          <w:rFonts w:ascii="Calibri" w:hAnsi="Calibri"/>
          <w:color w:val="2F3A30"/>
          <w:sz w:val="21"/>
        </w:rPr>
        <w:t>Desplazamientos de la curva</w:t>
      </w:r>
    </w:p>
    <w:p>
      <w:pPr>
        <w:spacing w:before="40" w:after="90" w:line="276" w:lineRule="auto"/>
        <w:ind w:left="0" w:firstLine="0"/>
        <w:jc w:val="both"/>
      </w:pPr>
      <w:r>
        <w:rPr>
          <w:rFonts w:ascii="Calibri" w:hAnsi="Calibri"/>
          <w:b/>
          <w:color w:val="113927"/>
          <w:sz w:val="21"/>
        </w:rPr>
        <w:t xml:space="preserve">Análisis dinámico: </w:t>
      </w:r>
      <w:r>
        <w:rPr>
          <w:rFonts w:ascii="Calibri" w:hAnsi="Calibri"/>
          <w:color w:val="2F3A30"/>
          <w:sz w:val="21"/>
        </w:rPr>
        <w:t>Permite estudiar cómo cambia la relación entre vacantes y desempleo a lo largo del tiempo.</w:t>
      </w:r>
    </w:p>
    <w:p>
      <w:pPr>
        <w:spacing w:before="40" w:after="90" w:line="276" w:lineRule="auto"/>
        <w:ind w:left="0" w:firstLine="0"/>
        <w:jc w:val="both"/>
      </w:pPr>
      <w:r>
        <w:rPr>
          <w:rFonts w:ascii="Calibri" w:hAnsi="Calibri"/>
          <w:b/>
          <w:color w:val="113927"/>
          <w:sz w:val="21"/>
        </w:rPr>
        <w:t xml:space="preserve">Herramienta de política: </w:t>
      </w:r>
      <w:r>
        <w:rPr>
          <w:rFonts w:ascii="Calibri" w:hAnsi="Calibri"/>
          <w:color w:val="2F3A30"/>
          <w:sz w:val="21"/>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before="40" w:after="90" w:line="276" w:lineRule="auto"/>
        <w:ind w:left="0" w:firstLine="0"/>
        <w:jc w:val="both"/>
      </w:pPr>
      <w:r>
        <w:rPr>
          <w:rFonts w:ascii="Calibri" w:hAnsi="Calibri"/>
          <w:b/>
          <w:color w:val="113927"/>
          <w:sz w:val="21"/>
        </w:rPr>
        <w:t xml:space="preserve">Punto A (Tasa Natural de Paro): </w:t>
      </w:r>
      <w:r>
        <w:rPr>
          <w:rFonts w:ascii="Calibri" w:hAnsi="Calibri"/>
          <w:color w:val="2F3A30"/>
          <w:sz w:val="21"/>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before="40" w:after="90" w:line="276" w:lineRule="auto"/>
        <w:ind w:left="0" w:firstLine="0"/>
        <w:jc w:val="both"/>
      </w:pPr>
      <w:r>
        <w:rPr>
          <w:rFonts w:ascii="Calibri" w:hAnsi="Calibri"/>
          <w:b/>
          <w:color w:val="113927"/>
          <w:sz w:val="21"/>
        </w:rPr>
        <w:t xml:space="preserve">Equilibrio perfecto: </w:t>
      </w:r>
      <w:r>
        <w:rPr>
          <w:rFonts w:ascii="Calibri" w:hAnsi="Calibri"/>
          <w:color w:val="2F3A30"/>
          <w:sz w:val="21"/>
        </w:rPr>
        <w:t>Hay casi tantas personas buscando pareja de baile como espacios libres en la pista</w:t>
      </w:r>
    </w:p>
    <w:p>
      <w:pPr>
        <w:spacing w:before="40" w:after="90" w:line="276" w:lineRule="auto"/>
        <w:ind w:left="0" w:firstLine="0"/>
        <w:jc w:val="both"/>
      </w:pPr>
      <w:r>
        <w:rPr>
          <w:rFonts w:ascii="Calibri" w:hAnsi="Calibri"/>
          <w:b/>
          <w:color w:val="113927"/>
          <w:sz w:val="21"/>
        </w:rPr>
        <w:t xml:space="preserve">Ritmo natural: </w:t>
      </w:r>
      <w:r>
        <w:rPr>
          <w:rFonts w:ascii="Calibri" w:hAnsi="Calibri"/>
          <w:color w:val="2F3A30"/>
          <w:sz w:val="21"/>
        </w:rPr>
        <w:t>La fiesta fluye con naturalidad, con movimiento constante pero no caótico</w:t>
      </w:r>
    </w:p>
    <w:p>
      <w:pPr>
        <w:spacing w:before="40" w:after="90" w:line="276" w:lineRule="auto"/>
        <w:ind w:left="0" w:firstLine="0"/>
        <w:jc w:val="both"/>
      </w:pPr>
      <w:r>
        <w:rPr>
          <w:rFonts w:ascii="Calibri" w:hAnsi="Calibri"/>
          <w:b/>
          <w:color w:val="113927"/>
          <w:sz w:val="21"/>
        </w:rPr>
        <w:t xml:space="preserve">Ni muy aburrido, ni muy alocado: </w:t>
      </w:r>
      <w:r>
        <w:rPr>
          <w:rFonts w:ascii="Calibri" w:hAnsi="Calibri"/>
          <w:color w:val="2F3A30"/>
          <w:sz w:val="21"/>
        </w:rPr>
        <w:t>No hay sobrecalentamiento ni recesión</w:t>
      </w:r>
    </w:p>
    <w:p>
      <w:pPr>
        <w:spacing w:before="40" w:after="90" w:line="276" w:lineRule="auto"/>
        <w:ind w:left="0" w:firstLine="0"/>
        <w:jc w:val="both"/>
      </w:pPr>
      <w:r>
        <w:rPr>
          <w:rFonts w:ascii="Calibri" w:hAnsi="Calibri"/>
          <w:b/>
          <w:color w:val="113927"/>
          <w:sz w:val="21"/>
        </w:rPr>
        <w:t xml:space="preserve">Punto de referencia: </w:t>
      </w:r>
      <w:r>
        <w:rPr>
          <w:rFonts w:ascii="Calibri" w:hAnsi="Calibri"/>
          <w:color w:val="2F3A30"/>
          <w:sz w:val="21"/>
        </w:rPr>
        <w:t>Los responsables de política económica usan este momento como referencia ideal</w:t>
      </w:r>
    </w:p>
    <w:p>
      <w:pPr>
        <w:spacing w:before="40" w:after="90" w:line="276" w:lineRule="auto"/>
        <w:ind w:left="0" w:firstLine="0"/>
        <w:jc w:val="both"/>
      </w:pPr>
      <w:r>
        <w:rPr>
          <w:rFonts w:ascii="Calibri" w:hAnsi="Calibri"/>
          <w:b/>
          <w:color w:val="113927"/>
          <w:sz w:val="21"/>
        </w:rPr>
        <w:t xml:space="preserve">Punto B (Desempleo Alto): </w:t>
      </w:r>
      <w:r>
        <w:rPr>
          <w:rFonts w:ascii="Calibri" w:hAnsi="Calibri"/>
          <w:color w:val="2F3A30"/>
          <w:sz w:val="21"/>
        </w:rPr>
        <w:t>Situado por debajo de la bisectriz, indica un desempleo superior a la suma de los niveles friccional y estructural, posiblemente debido a insuficiencia de demanda o desempleo tecnológico.</w:t>
      </w:r>
    </w:p>
    <w:p>
      <w:pPr>
        <w:spacing w:before="40" w:after="90" w:line="276" w:lineRule="auto"/>
        <w:ind w:left="0" w:firstLine="0"/>
        <w:jc w:val="both"/>
      </w:pPr>
      <w:r>
        <w:rPr>
          <w:rFonts w:ascii="Calibri" w:hAnsi="Calibri"/>
          <w:b/>
          <w:color w:val="113927"/>
          <w:sz w:val="21"/>
        </w:rPr>
        <w:t xml:space="preserve">Punto C (Recalentamiento): </w:t>
      </w:r>
      <w:r>
        <w:rPr>
          <w:rFonts w:ascii="Calibri" w:hAnsi="Calibri"/>
          <w:color w:val="2F3A30"/>
          <w:sz w:val="21"/>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Outfit" w:hAnsi="Outfit"/>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before="40" w:after="90" w:line="276" w:lineRule="auto"/>
        <w:ind w:left="0" w:firstLine="0"/>
        <w:jc w:val="both"/>
      </w:pPr>
      <w:r>
        <w:rPr>
          <w:rFonts w:ascii="Calibri" w:hAnsi="Calibri"/>
          <w:b/>
          <w:color w:val="113927"/>
          <w:sz w:val="21"/>
        </w:rPr>
        <w:t xml:space="preserve">Desafíos metodológicos: </w:t>
      </w:r>
      <w:r>
        <w:rPr>
          <w:rFonts w:ascii="Calibri" w:hAnsi="Calibri"/>
          <w:color w:val="2F3A30"/>
          <w:sz w:val="21"/>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spacing w:after="90" w:line="276" w:lineRule="auto"/>
        <w:ind w:left="0" w:firstLine="0"/>
        <w:jc w:val="both"/>
      </w:pPr>
      <w:r>
        <w:rPr>
          <w:rFonts w:ascii="Calibri" w:hAnsi="Calibri"/>
          <w:b/>
          <w:color w:val="2F3A30"/>
          <w:sz w:val="21"/>
        </w:rPr>
        <w:t>Tres fases macroeconómicas identificadas en la serie histórica (ver Panel B de la Figura 1.9):</w:t>
      </w:r>
    </w:p>
    <w:p>
      <w:pPr>
        <w:spacing w:before="40" w:after="90" w:line="276" w:lineRule="auto"/>
        <w:ind w:left="0" w:firstLine="0"/>
        <w:jc w:val="both"/>
      </w:pPr>
      <w:r>
        <w:rPr>
          <w:rFonts w:ascii="Calibri" w:hAnsi="Calibri"/>
          <w:b/>
          <w:color w:val="113927"/>
          <w:sz w:val="21"/>
        </w:rPr>
        <w:t xml:space="preserve">Fase 1 (1980–2007: </w:t>
      </w:r>
      <w:r>
        <w:rPr>
          <w:rFonts w:ascii="Calibri" w:hAnsi="Calibri"/>
          <w:color w:val="2F3A30"/>
          <w:sz w:val="21"/>
        </w:rPr>
        <w:t>Estabilidad pre-crisis y ancla en Punto A)</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before="40" w:after="90" w:line="276" w:lineRule="auto"/>
        <w:ind w:left="0" w:firstLine="0"/>
        <w:jc w:val="both"/>
      </w:pPr>
      <w:r>
        <w:rPr>
          <w:rFonts w:ascii="Calibri" w:hAnsi="Calibri"/>
          <w:b/>
          <w:color w:val="113927"/>
          <w:sz w:val="21"/>
        </w:rPr>
        <w:t xml:space="preserve">Fase 2 (2008–2013: </w:t>
      </w:r>
      <w:r>
        <w:rPr>
          <w:rFonts w:ascii="Calibri" w:hAnsi="Calibri"/>
          <w:color w:val="2F3A30"/>
          <w:sz w:val="21"/>
        </w:rPr>
        <w:t>Gran Recesión y desplazamiento hacia el Punto B)</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113927"/>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before="40" w:after="90" w:line="276" w:lineRule="auto"/>
        <w:ind w:left="0" w:firstLine="0"/>
        <w:jc w:val="both"/>
      </w:pPr>
      <w:r>
        <w:rPr>
          <w:rFonts w:ascii="Calibri" w:hAnsi="Calibri"/>
          <w:b/>
          <w:color w:val="113927"/>
          <w:sz w:val="21"/>
        </w:rPr>
        <w:t xml:space="preserve">Fase 3 (2014–2024: </w:t>
      </w:r>
      <w:r>
        <w:rPr>
          <w:rFonts w:ascii="Calibri" w:hAnsi="Calibri"/>
          <w:color w:val="2F3A30"/>
          <w:sz w:val="21"/>
        </w:rPr>
        <w:t>Recuperación económica y récord histórico de vacantes)</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F4F8F5"/>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Outfit" w:hAnsi="Outfit"/>
                <w:b/>
                <w:color w:val="113927"/>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113927"/>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113927"/>
              </w:rPr>
              <w:t xml:space="preserve">Eficiencia del emparejamiento: </w:t>
            </w:r>
            <w:r>
              <w:rPr>
                <w:rFonts w:ascii="Calibri" w:hAnsi="Calibri"/>
                <w:color w:val="2F3A30"/>
                <w:sz w:val="19"/>
              </w:rPr>
              <w:t>Capacidad del mercado laboral para conectar trabajadores con empleos</w:t>
            </w:r>
          </w:p>
        </w:tc>
      </w:tr>
    </w:tbl>
    <w:p>
      <w:pPr>
        <w:spacing w:before="0" w:after="160"/>
      </w:pPr>
    </w:p>
    <w:sectPr w:rsidR="00FC693F" w:rsidRPr="0006063C" w:rsidSect="00034616">
      <w:headerReference w:type="default" r:id="rId19"/>
      <w:footerReference w:type="default" r:id="rId20"/>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Outfit" w:hAnsi="Outfit"/>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Outfit" w:hAnsi="Outfit"/>
      <w:b/>
      <w:bCs/>
      <w:color w:val="113927"/>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Outfit" w:hAnsi="Outfit"/>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Outfit" w:hAnsi="Outfit"/>
      <w:b/>
      <w:bCs/>
      <w:color w:val="11392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