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4A740" w14:textId="77777777" w:rsidR="006D5EF9" w:rsidRPr="006D5EF9" w:rsidRDefault="006D5EF9" w:rsidP="006D5EF9">
      <w:pPr>
        <w:jc w:val="both"/>
        <w:rPr>
          <w:b/>
          <w:bCs/>
        </w:rPr>
      </w:pPr>
      <w:r w:rsidRPr="006D5EF9">
        <w:rPr>
          <w:b/>
          <w:bCs/>
        </w:rPr>
        <w:t>TEMA 6: OTRAS POLÍTICAS QUE INFLUYEN EN LA DETERMINACIÓN DE LOS SALARIOS</w:t>
      </w:r>
    </w:p>
    <w:p w14:paraId="7F663D03" w14:textId="77777777" w:rsidR="006D5EF9" w:rsidRDefault="006D5EF9" w:rsidP="006D5EF9">
      <w:pPr>
        <w:jc w:val="both"/>
        <w:rPr>
          <w:b/>
          <w:bCs/>
        </w:rPr>
      </w:pPr>
    </w:p>
    <w:p w14:paraId="0B912948" w14:textId="269114BD" w:rsidR="006D5EF9" w:rsidRPr="006D5EF9" w:rsidRDefault="006D5EF9" w:rsidP="006D5EF9">
      <w:pPr>
        <w:jc w:val="both"/>
        <w:rPr>
          <w:b/>
          <w:bCs/>
        </w:rPr>
      </w:pPr>
      <w:r w:rsidRPr="006D5EF9">
        <w:rPr>
          <w:b/>
          <w:bCs/>
        </w:rPr>
        <w:t>1. Introducción: Políticas salariales más allá de la negociación colectiva</w:t>
      </w:r>
    </w:p>
    <w:p w14:paraId="5AE95944" w14:textId="77777777" w:rsidR="006D5EF9" w:rsidRPr="006D5EF9" w:rsidRDefault="006D5EF9" w:rsidP="006D5EF9">
      <w:pPr>
        <w:jc w:val="both"/>
      </w:pPr>
      <w:r w:rsidRPr="006D5EF9">
        <w:t>La determinación de los salarios en las economías modernas es un proceso complejo que trasciende ampliamente el funcionamiento de los mercados de trabajo competitivos descritos en los modelos económicos básicos. Como hemos analizado en el tema anterior, la negociación colectiva constituye el principal mecanismo institucional mediante el cual trabajadores y empresarios establecen las condiciones salariales en la mayoría de los países europeos, incluida España. Sin embargo, la intervención pública en la fijación de salarios no se limita únicamente a proporcionar el marco legal para que se desarrolle la negociación colectiva. Los gobiernos disponen de diversos instrumentos que les permiten influir directamente en los niveles salariales, en su estructura y en su evolución temporal, actuando como un tercer actor relevante en la determinación salarial junto a sindicatos y empresarios.</w:t>
      </w:r>
    </w:p>
    <w:p w14:paraId="451262B0" w14:textId="77777777" w:rsidR="006D5EF9" w:rsidRPr="006D5EF9" w:rsidRDefault="006D5EF9" w:rsidP="006D5EF9">
      <w:pPr>
        <w:jc w:val="both"/>
      </w:pPr>
      <w:r w:rsidRPr="006D5EF9">
        <w:t>Esta intervención gubernamental en materia salarial responde a múltiples justificaciones tanto económicas como sociales. Desde la perspectiva económica, la existencia de fallos de mercado en el funcionamiento de los mercados de trabajo proporciona una primera razón fundamental para la actuación pública. El mercado laboral no opera como un mercado perfectamente competitivo donde la libre interacción de oferta y demanda garantice resultados eficientes. La presencia de información asimétrica, costes de búsqueda, poder de mercado de los empleadores en determinados contextos, y la naturaleza específica del trabajo como un bien que no puede separarse de la persona que lo realiza, generan situaciones donde la intervención pública puede mejorar los resultados del mercado. Por ejemplo, en mercados laborales caracterizados por estructuras de monopsonio u oligopsonio, donde pocos empleadores concentran la demanda de trabajo, los salarios de mercado pueden situarse por debajo de la productividad marginal de los trabajadores, justificando la intervención mediante salarios mínimos que corrijan esta distorsión.</w:t>
      </w:r>
    </w:p>
    <w:p w14:paraId="6D60E3BC" w14:textId="77777777" w:rsidR="006D5EF9" w:rsidRPr="006D5EF9" w:rsidRDefault="006D5EF9" w:rsidP="006D5EF9">
      <w:pPr>
        <w:jc w:val="both"/>
      </w:pPr>
      <w:r w:rsidRPr="006D5EF9">
        <w:t>La justificación social de las políticas salariales resulta igualmente relevante. Los salarios no son únicamente el precio de un factor productivo, sino que constituyen la fuente principal de ingresos para la mayoría de los hogares y determinan, en gran medida, sus condiciones de vida y bienestar. La sociedad, a través de sus instituciones democráticas, considera legítimo establecer estándares mínimos que garanticen niveles de vida dignos para todos los trabajadores, independientemente de su poder de negociación individual o colectivo. Esta preocupación por la equidad y la justicia social se ha intensificado en las últimas décadas ante el incremento de la desigualdad salarial observado en numerosos países desarrollados, así como ante la persistencia de fenómenos como la pobreza laboral, donde personas ocupadas a tiempo completo no logran superar umbrales de pobreza debido a la insuficiencia de sus salarios.</w:t>
      </w:r>
    </w:p>
    <w:p w14:paraId="390D8F6B" w14:textId="77777777" w:rsidR="006D5EF9" w:rsidRPr="006D5EF9" w:rsidRDefault="006D5EF9" w:rsidP="006D5EF9">
      <w:pPr>
        <w:jc w:val="both"/>
      </w:pPr>
      <w:r w:rsidRPr="006D5EF9">
        <w:t xml:space="preserve">Los objetivos que persiguen las políticas salariales son diversos y, en ocasiones, potencialmente conflictivos entre sí. Un primer objetivo fundamental es garantizar la protección de los trabajadores con menor poder de negociación, estableciendo un suelo salarial que impida la explotación y asegure condiciones mínimas de dignidad. Este objetivo protector se materializa principalmente a través del establecimiento de salarios mínimos, pero también mediante otras medidas como las políticas de igualdad salarial que </w:t>
      </w:r>
      <w:r w:rsidRPr="006D5EF9">
        <w:lastRenderedPageBreak/>
        <w:t>buscan eliminar discriminaciones injustificadas. Un segundo objetivo relevante es la reducción de la desigualdad salarial y de la pobreza, aspirando a una distribución más equitativa de la renta generada en el proceso productivo. Las sociedades democráticas contemporáneas consideran que niveles excesivos de desigualdad son tanto injustos como potencialmente perjudiciales para la cohesión social y la estabilidad política.</w:t>
      </w:r>
    </w:p>
    <w:p w14:paraId="5843D9E8" w14:textId="77777777" w:rsidR="006D5EF9" w:rsidRPr="006D5EF9" w:rsidRDefault="006D5EF9" w:rsidP="006D5EF9">
      <w:pPr>
        <w:jc w:val="both"/>
      </w:pPr>
      <w:r w:rsidRPr="006D5EF9">
        <w:t>Sin embargo, junto a estos objetivos de equidad y protección social, las políticas salariales deben considerar también sus efectos sobre la eficiencia económica y, particularmente, sobre el empleo. Este es el punto donde surgen las principales tensiones y debates en torno a las políticas salariales. Incrementos salariales impuestos mediante regulación o logrados a través de pactos pueden tener efectos adversos sobre la demanda de trabajo por parte de las empresas, especialmente en sectores intensivos en mano de obra o en contextos de baja productividad. La destrucción de empleo que podría resultar de políticas salariales excesivamente ambiciosas constituye una preocupación central, ya que dejaría sin trabajo precisamente a aquellos trabajadores más vulnerables que se pretendía proteger. Esta tensión entre protección salarial y creación de empleo atraviesa todos los debates contemporáneos sobre políticas salariales y exige un análisis cuidadoso de la evidencia empírica disponible para calibrar adecuadamente las intervenciones.</w:t>
      </w:r>
    </w:p>
    <w:p w14:paraId="3E0B718C" w14:textId="77777777" w:rsidR="006D5EF9" w:rsidRPr="006D5EF9" w:rsidRDefault="006D5EF9" w:rsidP="006D5EF9">
      <w:pPr>
        <w:jc w:val="both"/>
      </w:pPr>
      <w:r w:rsidRPr="006D5EF9">
        <w:t>Los principales instrumentos de política salarial de los que disponen los gobiernos pueden agruparse en varias categorías. El salario mínimo interprofesional constituye el instrumento más directo y visible, estableciendo un umbral legal por debajo del cual no puede remunerarse el trabajo. Este instrumento, presente en la gran mayoría de países desarrollados, ha cobrado renovada relevancia en los últimos años ante el objetivo de combatir la pobreza laboral y reducir la desigualdad. Las políticas de moderación salarial representan otro tipo de intervención, generalmente implementada mediante acuerdos tripartitos entre gobierno, sindicatos y organizaciones empresariales, donde se pactan límites al crecimiento de los salarios nominales con el objetivo de preservar la competitividad, controlar la inflación o facilitar la creación de empleo. Estas políticas han sido especialmente relevantes en períodos de crisis o ajuste macroeconómico.</w:t>
      </w:r>
    </w:p>
    <w:p w14:paraId="580FE0A6" w14:textId="77777777" w:rsidR="006D5EF9" w:rsidRPr="006D5EF9" w:rsidRDefault="006D5EF9" w:rsidP="006D5EF9">
      <w:pPr>
        <w:jc w:val="both"/>
      </w:pPr>
      <w:r w:rsidRPr="006D5EF9">
        <w:t>Las políticas orientadas a reducir la brecha salarial de género constituyen un tercer ámbito de intervención que ha ganado prominencia en años recientes. Mediante instrumentos como la obligatoriedad de auditorías salariales, registros retributivos o mecanismos de transparencia, los gobiernos intentan eliminar las diferencias salariales injustificadas entre hombres y mujeres que persisten en todos los países desarrollados. Finalmente, aunque las examinaremos en menor profundidad en este tema, existen otras políticas que influyen indirectamente en los salarios, como las modificaciones en las cuñas fiscales a través de cambios en las cotizaciones sociales o los subsidios salariales dirigidos a colectivos específicos.</w:t>
      </w:r>
    </w:p>
    <w:p w14:paraId="742A2382" w14:textId="77777777" w:rsidR="006D5EF9" w:rsidRDefault="006D5EF9" w:rsidP="006D5EF9">
      <w:pPr>
        <w:jc w:val="both"/>
      </w:pPr>
      <w:r w:rsidRPr="006D5EF9">
        <w:t>Este tema se centrará en analizar con detalle el salario mínimo interprofesional, las políticas de moderación salarial, las políticas de igualdad salarial de género, y los efectos de todas estas intervenciones sobre el empleo y el desempleo. En cada caso examinaremos los fundamentos teóricos, la experiencia española en perspectiva comparada, y la evidencia empírica disponible sobre su efectividad. El objetivo es proporcionar una comprensión rigurosa pero accesible de cómo las políticas salariales públicas complementan y, en ocasiones, entran en tensión con los mecanismos de negociación colectiva analizados previamente, configurando conjuntamente el complejo entramado institucional que determina los salarios en las economías contemporáneas.</w:t>
      </w:r>
    </w:p>
    <w:p w14:paraId="3AE62812" w14:textId="77777777" w:rsidR="006D5EF9" w:rsidRDefault="006D5EF9" w:rsidP="006D5EF9">
      <w:pPr>
        <w:jc w:val="both"/>
      </w:pPr>
    </w:p>
    <w:p w14:paraId="6AB6D3DC" w14:textId="77777777" w:rsidR="006D5EF9" w:rsidRPr="006D5EF9" w:rsidRDefault="006D5EF9" w:rsidP="006D5EF9">
      <w:pPr>
        <w:jc w:val="both"/>
      </w:pPr>
    </w:p>
    <w:p w14:paraId="07229510" w14:textId="77777777" w:rsidR="006D5EF9" w:rsidRPr="006D5EF9" w:rsidRDefault="006D5EF9" w:rsidP="006D5EF9">
      <w:pPr>
        <w:jc w:val="both"/>
        <w:rPr>
          <w:b/>
          <w:bCs/>
        </w:rPr>
      </w:pPr>
      <w:r w:rsidRPr="006D5EF9">
        <w:rPr>
          <w:b/>
          <w:bCs/>
        </w:rPr>
        <w:t>2. El Salario Mínimo Interprofesional (SMI)</w:t>
      </w:r>
    </w:p>
    <w:p w14:paraId="54BD454D" w14:textId="77777777" w:rsidR="006D5EF9" w:rsidRPr="006D5EF9" w:rsidRDefault="006D5EF9" w:rsidP="006D5EF9">
      <w:pPr>
        <w:jc w:val="both"/>
        <w:rPr>
          <w:b/>
          <w:bCs/>
        </w:rPr>
      </w:pPr>
      <w:r w:rsidRPr="006D5EF9">
        <w:rPr>
          <w:b/>
          <w:bCs/>
        </w:rPr>
        <w:t>Fundamentos teóricos del salario mínimo</w:t>
      </w:r>
    </w:p>
    <w:p w14:paraId="7C18878A" w14:textId="77777777" w:rsidR="006D5EF9" w:rsidRPr="006D5EF9" w:rsidRDefault="006D5EF9" w:rsidP="006D5EF9">
      <w:pPr>
        <w:jc w:val="both"/>
      </w:pPr>
      <w:r w:rsidRPr="006D5EF9">
        <w:t xml:space="preserve">El salario mínimo constituye una de las intervenciones más directas y controvertidas de los poderes públicos en el funcionamiento de los mercados laborales. Su justificación teórica y sus efectos económicos han generado un extenso debate académico que se remonta a las primeras décadas del siglo XX, cuando diversos países comenzaron a establecer umbrales legales por debajo de los cuales no podía remunerarse el trabajo. La controversia fundamental gira en torno a una cuestión aparentemente </w:t>
      </w:r>
      <w:proofErr w:type="gramStart"/>
      <w:r w:rsidRPr="006D5EF9">
        <w:t>simple</w:t>
      </w:r>
      <w:proofErr w:type="gramEnd"/>
      <w:r w:rsidRPr="006D5EF9">
        <w:t xml:space="preserve"> pero de profundas implicaciones: ¿puede el establecimiento de un salario mínimo mejorar el bienestar de los trabajadores sin generar efectos adversos significativos sobre el empleo?</w:t>
      </w:r>
    </w:p>
    <w:p w14:paraId="5414C0E7" w14:textId="77777777" w:rsidR="006D5EF9" w:rsidRPr="006D5EF9" w:rsidRDefault="006D5EF9" w:rsidP="006D5EF9">
      <w:pPr>
        <w:jc w:val="both"/>
      </w:pPr>
      <w:r w:rsidRPr="006D5EF9">
        <w:t>La perspectiva del mercado de trabajo competitivo proporciona el punto de partida tradicional para este análisis. En el modelo neoclásico básico, el salario de equilibrio se determina por la intersección de las curvas de oferta y demanda de trabajo, reflejando la productividad marginal de los trabajadores y su disposición a ofrecer su esfuerzo laboral. En este contexto, la imposición de un salario mínimo por encima del salario de equilibrio genera necesariamente un exceso de oferta de trabajo, es decir, desempleo. Las empresas, enfrentadas a un coste laboral superior al valor de la productividad marginal de algunos trabajadores, reducen su demanda de empleo, dejando sin trabajo precisamente a aquellos trabajadores menos productivos que la política pretendía proteger. Esta predicción teórica ha constituido durante décadas el argumento principal contra los salarios mínimos elevados, advirtiendo que, aunque bien intencionados, estos pueden perjudicar a los colectivos más vulnerables del mercado laboral.</w:t>
      </w:r>
    </w:p>
    <w:p w14:paraId="3B393CDA" w14:textId="77777777" w:rsidR="006D5EF9" w:rsidRPr="006D5EF9" w:rsidRDefault="006D5EF9" w:rsidP="006D5EF9">
      <w:pPr>
        <w:jc w:val="both"/>
      </w:pPr>
      <w:r w:rsidRPr="006D5EF9">
        <w:t xml:space="preserve">Sin embargo, la validez de esta predicción descansa sobre supuestos restrictivos que pueden no cumplirse en la realidad de los mercados laborales contemporáneos. El desarrollo de modelos alternativos ha cuestionado la inevitabilidad de efectos negativos sobre el empleo. Particularmente relevante es el modelo de monopsonio, donde un único empleador o un número reducido de empresas dominan la demanda de trabajo en un mercado local o sectorial. En contextos de monopsonio, las empresas pueden pagar salarios inferiores a la productividad marginal de los trabajadores, explotando su poder de mercado. La introducción de un salario mínimo en estas circunstancias puede, paradójicamente, incrementar tanto los salarios como el empleo, corrigiendo la ineficiencia generada por el poder de mercado del empleador. Aunque tradicionalmente se consideraba que las situaciones de monopsonio eran excepcionales, investigaciones recientes sugieren que elementos de poder </w:t>
      </w:r>
      <w:proofErr w:type="spellStart"/>
      <w:r w:rsidRPr="006D5EF9">
        <w:t>monopsónico</w:t>
      </w:r>
      <w:proofErr w:type="spellEnd"/>
      <w:r w:rsidRPr="006D5EF9">
        <w:t xml:space="preserve"> están más extendidos de lo que se pensaba, debido a factores como la concentración empresarial, los costes de búsqueda de empleo, las fricciones en la movilidad laboral y la información imperfecta que caracteriza a los mercados laborales reales.</w:t>
      </w:r>
    </w:p>
    <w:p w14:paraId="1DE0565B" w14:textId="77777777" w:rsidR="006D5EF9" w:rsidRPr="006D5EF9" w:rsidRDefault="006D5EF9" w:rsidP="006D5EF9">
      <w:pPr>
        <w:jc w:val="both"/>
      </w:pPr>
      <w:r w:rsidRPr="006D5EF9">
        <w:t xml:space="preserve">Más allá del debate sobre eficiencia económica, la justificación del salario mínimo desde la perspectiva de la equidad y la protección social resulta igualmente fundamental. Las sociedades democráticas modernas consideran inaceptable que personas que trabajan a tiempo completo no puedan alcanzar niveles de vida mínimamente dignos. El fenómeno de la pobreza laboral o </w:t>
      </w:r>
      <w:proofErr w:type="spellStart"/>
      <w:r w:rsidRPr="006D5EF9">
        <w:t>working</w:t>
      </w:r>
      <w:proofErr w:type="spellEnd"/>
      <w:r w:rsidRPr="006D5EF9">
        <w:t xml:space="preserve"> </w:t>
      </w:r>
      <w:proofErr w:type="spellStart"/>
      <w:r w:rsidRPr="006D5EF9">
        <w:t>poor</w:t>
      </w:r>
      <w:proofErr w:type="spellEnd"/>
      <w:r w:rsidRPr="006D5EF9">
        <w:t>, donde trabajadores ocupados perciben rentas insuficientes para superar umbrales de pobreza, constituye un fracaso del mercado que justifica la intervención pública. El salario mínimo actúa como un instrumento redistributivo que establece un suelo de protección, garantizando que el trabajo proporcione ingresos suficientes para cubrir necesidades básicas. Esta dimensión normativa del salario mínimo trasciende consideraciones puramente económicas y se conecta con concepciones más amplias sobre derechos laborales, dignidad del trabajo y justicia social.</w:t>
      </w:r>
    </w:p>
    <w:p w14:paraId="425DAEC2" w14:textId="77777777" w:rsidR="006D5EF9" w:rsidRPr="006D5EF9" w:rsidRDefault="006D5EF9" w:rsidP="006D5EF9">
      <w:pPr>
        <w:jc w:val="both"/>
      </w:pPr>
      <w:r w:rsidRPr="006D5EF9">
        <w:t xml:space="preserve">El debate contemporáneo sobre salarios mínimos se ha enriquecido notablemente con la acumulación de evidencia empírica rigurosa. Durante décadas, el consenso académico se inclinaba hacia la predicción de efectos negativos significativos sobre el empleo. Sin embargo, a partir de la influyente investigación de </w:t>
      </w:r>
      <w:proofErr w:type="spellStart"/>
      <w:r w:rsidRPr="006D5EF9">
        <w:t>Card</w:t>
      </w:r>
      <w:proofErr w:type="spellEnd"/>
      <w:r w:rsidRPr="006D5EF9">
        <w:t xml:space="preserve"> y Krueger a principios de los años noventa, que comparaba el empleo en restaurantes de comida rápida en estados estadounidenses con diferentes niveles de salario mínimo, se abrió un intenso debate empírico. Estos estudios, empleando metodologías </w:t>
      </w:r>
      <w:proofErr w:type="spellStart"/>
      <w:proofErr w:type="gramStart"/>
      <w:r w:rsidRPr="006D5EF9">
        <w:t>cuasi-experimentales</w:t>
      </w:r>
      <w:proofErr w:type="spellEnd"/>
      <w:proofErr w:type="gramEnd"/>
      <w:r w:rsidRPr="006D5EF9">
        <w:t xml:space="preserve"> sofisticadas, no encontraron evidencia de efectos negativos significativos sobre el empleo para incrementos moderados del salario mínimo. Investigaciones posteriores han confirmado que los efectos sobre el empleo son heterogéneos, dependiendo del nivel inicial del salario mínimo relativo a la mediana salarial, de las características del mercado laboral y de los colectivos afectados. La literatura actual sugiere que salarios mínimos moderados, situados alrededor del 50-60% del salario mediano, pueden reducir la pobreza y la desigualdad con efectos limitados o incluso nulos sobre el empleo agregado, aunque pueden existir efectos negativos más pronunciados para grupos específicos como los jóvenes menos cualificados.</w:t>
      </w:r>
    </w:p>
    <w:p w14:paraId="1F06302E" w14:textId="77777777" w:rsidR="006D5EF9" w:rsidRPr="006D5EF9" w:rsidRDefault="006D5EF9" w:rsidP="006D5EF9">
      <w:pPr>
        <w:jc w:val="both"/>
        <w:rPr>
          <w:b/>
          <w:bCs/>
        </w:rPr>
      </w:pPr>
      <w:r w:rsidRPr="006D5EF9">
        <w:rPr>
          <w:b/>
          <w:bCs/>
        </w:rPr>
        <w:t>El SMI en España: evolución y características</w:t>
      </w:r>
    </w:p>
    <w:p w14:paraId="4B73172C" w14:textId="77777777" w:rsidR="006D5EF9" w:rsidRPr="006D5EF9" w:rsidRDefault="006D5EF9" w:rsidP="006D5EF9">
      <w:pPr>
        <w:jc w:val="both"/>
      </w:pPr>
      <w:r w:rsidRPr="006D5EF9">
        <w:t>El marco normativo del salario mínimo interprofesional en España se establece en el artículo 27 del Estatuto de los Trabajadores, que atribuye al Gobierno la competencia para fijar anualmente su cuantía mediante Real Decreto. Este procedimiento de fijación contempla la consulta con los agentes sociales más representativos, aunque la decisión final corresponde al ejecutivo. La determinación del SMI debe tener en cuenta, según la normativa, diversos factores económicos y sociales, incluyendo el índice de precios al consumo, la productividad media nacional, el incremento de la participación del trabajo en la renta nacional y la coyuntura económica general. Sin embargo, la legislación no establece criterios cuantitativos precisos ni fórmulas vinculantes para su actualización, dejando un margen considerable de discrecionalidad política en su determinación.</w:t>
      </w:r>
    </w:p>
    <w:p w14:paraId="194CD13F" w14:textId="77777777" w:rsidR="006D5EF9" w:rsidRPr="006D5EF9" w:rsidRDefault="006D5EF9" w:rsidP="006D5EF9">
      <w:pPr>
        <w:jc w:val="both"/>
      </w:pPr>
      <w:r w:rsidRPr="006D5EF9">
        <w:t>La evolución histórica del SMI español puede dividirse en varias etapas claramente diferenciadas. Durante las décadas de los ochenta y noventa, el salario mínimo experimentó incrementos moderados, generalmente vinculados a la evolución del IPC con el objetivo de mantener su poder adquisitivo. En este período, el SMI se situaba claramente por debajo del 50% del salario mediano, reflejando una filosofía de intervención moderada que priorizaba evitar posibles efectos negativos sobre el empleo. La crisis económica de 2008 y sus años posteriores marcaron un punto de inflexión, con un período de congelación y ajustes mínimos del SMI. Entre 2009 y 2016, el salario mínimo apenas experimentó incrementos nominales, lo que supuso una pérdida significativa de poder adquisitivo y una caída adicional en su posición relativa dentro de la distribución salarial.</w:t>
      </w:r>
    </w:p>
    <w:p w14:paraId="330424B2" w14:textId="77777777" w:rsidR="006D5EF9" w:rsidRPr="006D5EF9" w:rsidRDefault="006D5EF9" w:rsidP="006D5EF9">
      <w:pPr>
        <w:jc w:val="both"/>
      </w:pPr>
      <w:r w:rsidRPr="006D5EF9">
        <w:t>El cambio de gobierno en 2018 inauguró una nueva etapa caracterizada por subidas sustanciales del SMI. En 2019, el salario mínimo experimentó un incremento del 22,3%, pasando de 736 euros mensuales a 900 euros en catorce pagas. Esta decisión, que constituía el mayor incremento en términos porcentuales en varias décadas, generó un intenso debate sobre sus posibles efectos sobre el empleo, particularmente en sectores intensivos en mano de obra poco cualificada como la hostelería, el comercio y los servicios personales. Posteriores actualizaciones llevaron el SMI a 950 euros en 2020, 965 euros en 2021, 1.000 euros en 2022, 1.080 euros en 2023, y 1.134 euros en 2024. Este proceso de revalorización acelerada respondía a un objetivo político explícito: alcanzar el 60% del salario mediano, en línea con las recomendaciones de la Carta Social Europea y de diversos organismos internacionales.</w:t>
      </w:r>
    </w:p>
    <w:p w14:paraId="41008D17" w14:textId="77777777" w:rsidR="006D5EF9" w:rsidRPr="006D5EF9" w:rsidRDefault="006D5EF9" w:rsidP="006D5EF9">
      <w:pPr>
        <w:jc w:val="both"/>
      </w:pPr>
      <w:r w:rsidRPr="006D5EF9">
        <w:t>Los niveles actuales del SMI español reflejan este proceso de convergencia. A finales de 2024, el salario mínimo se situaba en 1.134 euros mensuales para catorce pagas, equivalentes a aproximadamente 15.876 euros anuales para un trabajador a tiempo completo. Esta cuantía representa aproximadamente el 55% del salario mediano español, acercándose significativamente al objetivo del 60% establecido como meta política. Las previsiones para los próximos años anticipan incrementos adicionales que permitan alcanzar definitivamente este umbral, completando así un proceso de revalorización que habrá elevado el SMI real en más del 50% entre 2018 y 2026.</w:t>
      </w:r>
    </w:p>
    <w:p w14:paraId="4D318FAF" w14:textId="77777777" w:rsidR="006D5EF9" w:rsidRPr="006D5EF9" w:rsidRDefault="006D5EF9" w:rsidP="006D5EF9">
      <w:pPr>
        <w:jc w:val="both"/>
        <w:rPr>
          <w:b/>
          <w:bCs/>
        </w:rPr>
      </w:pPr>
      <w:r w:rsidRPr="006D5EF9">
        <w:rPr>
          <w:b/>
          <w:bCs/>
        </w:rPr>
        <w:t>Comparativa internacional</w:t>
      </w:r>
    </w:p>
    <w:p w14:paraId="01620EBC" w14:textId="77777777" w:rsidR="006D5EF9" w:rsidRPr="006D5EF9" w:rsidRDefault="006D5EF9" w:rsidP="006D5EF9">
      <w:pPr>
        <w:jc w:val="both"/>
      </w:pPr>
      <w:r w:rsidRPr="006D5EF9">
        <w:t xml:space="preserve">El análisis comparado del salario mínimo entre países requiere instrumentos de medición que permitan comparaciones significativas más allá de las diferencias en niveles absolutos de precios y salarios. El índice de </w:t>
      </w:r>
      <w:proofErr w:type="spellStart"/>
      <w:r w:rsidRPr="006D5EF9">
        <w:t>Kaitz</w:t>
      </w:r>
      <w:proofErr w:type="spellEnd"/>
      <w:r w:rsidRPr="006D5EF9">
        <w:t xml:space="preserve"> constituye el indicador más utilizado para este propósito, expresando el salario mínimo como porcentaje del salario mediano de la distribución salarial. Este indicador relativo proporciona una medida del "mordisco" o bite que el salario mínimo ejerce sobre la distribución salarial, capturando la proporción de trabajadores directamente afectados por su nivel y la intensidad de la intervención que representa.</w:t>
      </w:r>
    </w:p>
    <w:p w14:paraId="29DBF3D3" w14:textId="77777777" w:rsidR="006D5EF9" w:rsidRPr="006D5EF9" w:rsidRDefault="006D5EF9" w:rsidP="006D5EF9">
      <w:pPr>
        <w:jc w:val="both"/>
      </w:pPr>
      <w:r w:rsidRPr="006D5EF9">
        <w:t xml:space="preserve">En el contexto europeo, España ha experimentado una transformación notable en su posición relativa. Hasta mediados de la década de 2010, España se situaba entre los países con menor índice de </w:t>
      </w:r>
      <w:proofErr w:type="spellStart"/>
      <w:r w:rsidRPr="006D5EF9">
        <w:t>Kaitz</w:t>
      </w:r>
      <w:proofErr w:type="spellEnd"/>
      <w:r w:rsidRPr="006D5EF9">
        <w:t xml:space="preserve"> de la Unión Europea, con un SMI que representaba aproximadamente el 40-45% del salario mediano. Esta posición reflejaba una tradición de intervención moderada y una elevada cobertura de la negociación colectiva que, en teoría, proporcionaba protección salarial a través de mecanismos alternativos al salario mínimo legal. Los incrementos sustanciales implementados desde 2018 han modificado drásticamente esta situación. El índice de </w:t>
      </w:r>
      <w:proofErr w:type="spellStart"/>
      <w:r w:rsidRPr="006D5EF9">
        <w:t>Kaitz</w:t>
      </w:r>
      <w:proofErr w:type="spellEnd"/>
      <w:r w:rsidRPr="006D5EF9">
        <w:t xml:space="preserve"> español se aproxima actualmente al 55%, situándose en niveles intermedios dentro del contexto europeo, por encima de países como Alemania (48%), pero todavía por debajo de Francia (62%) o Portugal (63%).</w:t>
      </w:r>
    </w:p>
    <w:p w14:paraId="7625C1F6" w14:textId="77777777" w:rsidR="006D5EF9" w:rsidRPr="006D5EF9" w:rsidRDefault="006D5EF9" w:rsidP="006D5EF9">
      <w:pPr>
        <w:jc w:val="both"/>
      </w:pPr>
      <w:r w:rsidRPr="006D5EF9">
        <w:t xml:space="preserve">La comparación con otros países de la OCDE revela la diversidad de enfoques existentes. Francia mantiene tradicionalmente uno de los salarios mínimos más elevados en términos relativos, con un índice de </w:t>
      </w:r>
      <w:proofErr w:type="spellStart"/>
      <w:r w:rsidRPr="006D5EF9">
        <w:t>Kaitz</w:t>
      </w:r>
      <w:proofErr w:type="spellEnd"/>
      <w:r w:rsidRPr="006D5EF9">
        <w:t xml:space="preserve"> superior al 60%, acompañado de extensas exenciones de cotizaciones sociales para empleadores que contratan a trabajadores con salario mínimo, mitigando así el coste laboral total. Reino Unido, que introdujo su salario mínimo nacional en 1999 tras décadas sin regulación mínima, ha experimentado un proceso de incrementos graduales que lo sitúan actualmente en el 52% del salario mediano. Estados Unidos presenta un caso singular, con un salario mínimo federal estancado en términos reales durante más de una década, situándose en apenas el 35% del salario mediano, aunque diversos estados han establecido mínimos superiores. Países nórdicos como Suecia, Dinamarca o Finlandia carecen de salario mínimo legal, confiando en la negociación colectiva universal para establecer suelos salariales sectoriales.</w:t>
      </w:r>
    </w:p>
    <w:p w14:paraId="218EFDAE" w14:textId="77777777" w:rsidR="006D5EF9" w:rsidRPr="006D5EF9" w:rsidRDefault="006D5EF9" w:rsidP="006D5EF9">
      <w:pPr>
        <w:jc w:val="both"/>
      </w:pPr>
      <w:r w:rsidRPr="006D5EF9">
        <w:t xml:space="preserve">Los diferentes modelos de fijación del salario mínimo reflejan tradiciones institucionales y preferencias políticas diversas. Algunos países, como Reino Unido, han establecido comisiones independientes (Low </w:t>
      </w:r>
      <w:proofErr w:type="spellStart"/>
      <w:r w:rsidRPr="006D5EF9">
        <w:t>Pay</w:t>
      </w:r>
      <w:proofErr w:type="spellEnd"/>
      <w:r w:rsidRPr="006D5EF9">
        <w:t xml:space="preserve"> </w:t>
      </w:r>
      <w:proofErr w:type="spellStart"/>
      <w:r w:rsidRPr="006D5EF9">
        <w:t>Commission</w:t>
      </w:r>
      <w:proofErr w:type="spellEnd"/>
      <w:r w:rsidRPr="006D5EF9">
        <w:t xml:space="preserve">) que recomiendan anualmente el nivel apropiado del salario mínimo basándose en análisis económicos rigurosos y consultas con agentes sociales, proporcionando cierto blindaje técnico frente a presiones políticas coyunturales. Otros países, como Francia, emplean fórmulas </w:t>
      </w:r>
      <w:proofErr w:type="spellStart"/>
      <w:r w:rsidRPr="006D5EF9">
        <w:t>semi-automáticas</w:t>
      </w:r>
      <w:proofErr w:type="spellEnd"/>
      <w:r w:rsidRPr="006D5EF9">
        <w:t xml:space="preserve"> vinculadas a la inflación y al crecimiento salarial. España se sitúa en un modelo de determinación más discrecional, donde el gobierno decide anualmente tras consultas con sindicatos y patronal, sin mecanismos formales de independencia técnica ni fórmulas vinculantes de actualización.</w:t>
      </w:r>
    </w:p>
    <w:p w14:paraId="05A6CF76" w14:textId="77777777" w:rsidR="006D5EF9" w:rsidRPr="006D5EF9" w:rsidRDefault="006D5EF9" w:rsidP="006D5EF9">
      <w:pPr>
        <w:jc w:val="both"/>
        <w:rPr>
          <w:b/>
          <w:bCs/>
        </w:rPr>
      </w:pPr>
      <w:r w:rsidRPr="006D5EF9">
        <w:rPr>
          <w:b/>
          <w:bCs/>
        </w:rPr>
        <w:t>Evidencia empírica sobre efectos del SMI</w:t>
      </w:r>
    </w:p>
    <w:p w14:paraId="6B718DC6" w14:textId="77777777" w:rsidR="006D5EF9" w:rsidRPr="006D5EF9" w:rsidRDefault="006D5EF9" w:rsidP="006D5EF9">
      <w:pPr>
        <w:jc w:val="both"/>
      </w:pPr>
      <w:r w:rsidRPr="006D5EF9">
        <w:t xml:space="preserve">La evaluación de los efectos de las sustanciales subidas del SMI implementadas en España desde 2018 ha generado un importante esfuerzo investigador, proporcionando evidencia relevante para el debate internacional sobre salarios mínimos. Los estudios más rigurosos emplean metodologías </w:t>
      </w:r>
      <w:proofErr w:type="spellStart"/>
      <w:proofErr w:type="gramStart"/>
      <w:r w:rsidRPr="006D5EF9">
        <w:t>cuasi-experimentales</w:t>
      </w:r>
      <w:proofErr w:type="spellEnd"/>
      <w:proofErr w:type="gramEnd"/>
      <w:r w:rsidRPr="006D5EF9">
        <w:t xml:space="preserve"> que explotan variaciones en el grado de afectación entre regiones, sectores o grupos demográficos, comparando evoluciones de empleo entre unidades más y menos expuestas al incremento del salario mínimo.</w:t>
      </w:r>
    </w:p>
    <w:p w14:paraId="7E58CFB3" w14:textId="77777777" w:rsidR="006D5EF9" w:rsidRPr="006D5EF9" w:rsidRDefault="006D5EF9" w:rsidP="006D5EF9">
      <w:pPr>
        <w:jc w:val="both"/>
      </w:pPr>
      <w:r w:rsidRPr="006D5EF9">
        <w:t>Los resultados sobre efectos en el empleo muestran un panorama matizado. Los primeros estudios que analizaron el incremento de 2019 encontraron efectos negativos sobre el empleo moderados pero significativos, concentrados fundamentalmente en trabajadores jóvenes, trabajadores con contratos temporales y sectores intensivos en mano de obra poco cualificada. Estimaciones situaban la reducción del empleo entre el 0,6% y el 1,5% del empleo total, traducido en aproximadamente 100.000-200.000 empleos menos de los que se habrían creado en ausencia del incremento. Sin embargo, estudios posteriores con series temporales más largas y metodologías más sofisticadas han cuestionado la magnitud de estos efectos, señalando que parte de la reducción observada podría atribuirse al contexto de desaceleración económica coincidente. La irrupción de la pandemia de COVID-19 en 2020 ha complicado significativamente la identificación causal de efectos, al introducir un shock masivo que afectó desproporcionadamente a los mismos sectores intensivos en trabajadores con salarios bajos.</w:t>
      </w:r>
    </w:p>
    <w:p w14:paraId="30250016" w14:textId="77777777" w:rsidR="006D5EF9" w:rsidRPr="006D5EF9" w:rsidRDefault="006D5EF9" w:rsidP="006D5EF9">
      <w:pPr>
        <w:jc w:val="both"/>
      </w:pPr>
      <w:r w:rsidRPr="006D5EF9">
        <w:t>El análisis de efectos heterogéneos revela patrones importantes. Los jóvenes menores de 25 años, que constituyen el colectivo con mayor incidencia de salarios bajos, parecen haber experimentado mayores dificultades relativas de acceso al empleo, aunque nuevamente resulta difícil aislar completamente el efecto del SMI de otros factores concurrentes. Los trabajadores extranjeros, particularmente aquellos en situación irregular o con menores cualificaciones, representan otro grupo potencialmente vulnerable a efectos negativos. A nivel sectorial, la hostelería, el comercio minorista y los servicios personales emergen como los ámbitos con mayor proporción de trabajadores directamente afectados y, consecuentemente, mayor riesgo de ajustes de empleo.</w:t>
      </w:r>
    </w:p>
    <w:p w14:paraId="168121CA" w14:textId="77777777" w:rsidR="006D5EF9" w:rsidRPr="006D5EF9" w:rsidRDefault="006D5EF9" w:rsidP="006D5EF9">
      <w:pPr>
        <w:jc w:val="both"/>
      </w:pPr>
      <w:r w:rsidRPr="006D5EF9">
        <w:t xml:space="preserve">El impacto sobre la distribución salarial y la desigualdad constituye otro ámbito de análisis relevante. Los incrementos del SMI han generado efectos significativos de compresión en la parte baja de la distribución salarial, reduciendo la proporción de trabajadores con salarios muy bajos y elevando el percentil 10 de la distribución. Este efecto redistributivo resulta innegable, aunque su magnitud depende críticamente de la efectividad del cumplimiento. Los análisis muestran una reducción de varios puntos en indicadores de desigualdad salarial como </w:t>
      </w:r>
      <w:proofErr w:type="gramStart"/>
      <w:r w:rsidRPr="006D5EF9">
        <w:t>el ratio</w:t>
      </w:r>
      <w:proofErr w:type="gramEnd"/>
      <w:r w:rsidRPr="006D5EF9">
        <w:t xml:space="preserve"> P90/P10 o el índice de Gini. Sin embargo, estos efectos positivos deben ponderarse contra posibles efectos negativos sobre el empleo, especialmente si los trabajadores expulsados del mercado laboral son precisamente aquellos que se pretendía beneficiar.</w:t>
      </w:r>
    </w:p>
    <w:p w14:paraId="72F9F508" w14:textId="77777777" w:rsidR="006D5EF9" w:rsidRPr="006D5EF9" w:rsidRDefault="006D5EF9" w:rsidP="006D5EF9">
      <w:pPr>
        <w:jc w:val="both"/>
      </w:pPr>
      <w:r w:rsidRPr="006D5EF9">
        <w:t>En relación con la pobreza laboral, los efectos del SMI resultan más ambiguos de lo que podría anticiparse. Si bien el incremento salarial beneficia directamente a los trabajadores que mantienen su empleo, la efectividad del salario mínimo como instrumento contra la pobreza depende de múltiples factores. Muchos trabajadores con salario mínimo no pertenecen a hogares pobres, sino que son segundos perceptores o jóvenes viviendo con sus familias. Inversamente, muchos hogares pobres no tienen ningún miembro trabajando a tiempo completo, por lo que no se benefician del incremento del SMI. Los estudios sugieren que el salario mínimo tiene efectos moderados sobre la pobreza de los hogares, siendo instrumentos como las prestaciones familiares, las deducciones fiscales para trabajadores con bajos ingresos o las ayudas a la vivienda potencialmente más efectivos para reducir la pobreza.</w:t>
      </w:r>
    </w:p>
    <w:p w14:paraId="7A3A2C03" w14:textId="77777777" w:rsidR="006D5EF9" w:rsidRPr="006D5EF9" w:rsidRDefault="006D5EF9" w:rsidP="006D5EF9">
      <w:pPr>
        <w:jc w:val="both"/>
      </w:pPr>
      <w:r w:rsidRPr="006D5EF9">
        <w:t>El objetivo del 60% del salario mediano, establecido como meta política y respaldado por organizaciones internacionales, requiere evaluación crítica. Mientras que niveles moderados del SMI (40-50% del salario mediano) parecen generar efectos limitados sobre el empleo según la evidencia internacional, la literatura sugiere que incrementos adicionales hacia el 60% pueden situarse en zonas de mayor riesgo. La heterogeneidad de niveles salariales y productividad entre regiones españolas añade complejidad adicional: un SMI que resulte adecuado para Madrid o Barcelona puede suponer una intervención muy intensa en regiones con salarios medianos inferiores, generando potencialmente efectos negativos diferenciados territorialmente.</w:t>
      </w:r>
    </w:p>
    <w:p w14:paraId="24B775E3" w14:textId="77777777" w:rsidR="006D5EF9" w:rsidRPr="006D5EF9" w:rsidRDefault="006D5EF9" w:rsidP="006D5EF9">
      <w:pPr>
        <w:jc w:val="both"/>
        <w:rPr>
          <w:b/>
          <w:bCs/>
        </w:rPr>
      </w:pPr>
      <w:r w:rsidRPr="006D5EF9">
        <w:rPr>
          <w:b/>
          <w:bCs/>
        </w:rPr>
        <w:t>Efectividad y cumplimiento del SMI</w:t>
      </w:r>
    </w:p>
    <w:p w14:paraId="2D32569D" w14:textId="77777777" w:rsidR="006D5EF9" w:rsidRPr="006D5EF9" w:rsidRDefault="006D5EF9" w:rsidP="006D5EF9">
      <w:pPr>
        <w:jc w:val="both"/>
      </w:pPr>
      <w:r w:rsidRPr="006D5EF9">
        <w:t xml:space="preserve">La efectividad del salario mínimo como instrumento de política social depende críticamente del grado de cumplimiento efectivo por parte de las empresas. El </w:t>
      </w:r>
      <w:proofErr w:type="spellStart"/>
      <w:r w:rsidRPr="006D5EF9">
        <w:t>enforcement</w:t>
      </w:r>
      <w:proofErr w:type="spellEnd"/>
      <w:r w:rsidRPr="006D5EF9">
        <w:t xml:space="preserve"> o aplicación de la normativa enfrenta desafíos significativos, especialmente en economías con sectores importantes de pequeñas empresas, trabajadores inmigrantes y presencia notable de economía sumergida. La existencia de un salario mínimo legal resulta irrelevante para aquellos trabajadores cuya relación laboral opera completamente al margen de la legalidad o donde existen mecanismos para eludir su aplicación.</w:t>
      </w:r>
    </w:p>
    <w:p w14:paraId="7F319402" w14:textId="77777777" w:rsidR="006D5EF9" w:rsidRPr="006D5EF9" w:rsidRDefault="006D5EF9" w:rsidP="006D5EF9">
      <w:pPr>
        <w:jc w:val="both"/>
      </w:pPr>
      <w:r w:rsidRPr="006D5EF9">
        <w:t>Los problemas de cumplimiento adoptan diversas formas. La economía sumergida representa el caso más extremo, donde las relaciones laborales no están declaradas y, por tanto, la legislación laboral carece completamente de aplicación. Estimaciones sitúan la economía sumergida española entre el 20% y el 25% del PIB, aunque solo una fracción corresponde a trabajo no declarado. Otros mecanismos de elusión incluyen el registro de jornadas a tiempo parcial cuando en realidad se trabaja jornada completa, el pago de parte del salario fuera de nómina, la imposición de jornadas excesivas que reducen el salario por hora efectivo por debajo del mínimo legal, o la presión para que los trabajadores aparenten ser autónomos cuando en realidad son trabajadores por cuenta ajena.</w:t>
      </w:r>
    </w:p>
    <w:p w14:paraId="2C07FBCD" w14:textId="77777777" w:rsidR="006D5EF9" w:rsidRPr="006D5EF9" w:rsidRDefault="006D5EF9" w:rsidP="006D5EF9">
      <w:pPr>
        <w:jc w:val="both"/>
      </w:pPr>
      <w:r w:rsidRPr="006D5EF9">
        <w:t xml:space="preserve">La heterogeneidad de efectos entre sectores y regiones refleja en parte diferencias en las capacidades de </w:t>
      </w:r>
      <w:proofErr w:type="spellStart"/>
      <w:r w:rsidRPr="006D5EF9">
        <w:t>enforcement</w:t>
      </w:r>
      <w:proofErr w:type="spellEnd"/>
      <w:r w:rsidRPr="006D5EF9">
        <w:t>. Grandes empresas con relaciones laborales formalizadas y presencia de representación sindical muestran tasas de cumplimiento muy elevadas. En cambio, pequeñas empresas en sectores como la hostelería, agricultura, comercio minorista o servicios personales presentan mayores riesgos de incumplimiento. La inspección de trabajo, recurso limitado frente a un tejido empresarial atomizado, difícilmente puede garantizar cumplimiento universal, concentrando sus esfuerzos en sectores y prácticas de mayor riesgo.</w:t>
      </w:r>
    </w:p>
    <w:p w14:paraId="4953B0AD" w14:textId="77777777" w:rsidR="006D5EF9" w:rsidRPr="006D5EF9" w:rsidRDefault="006D5EF9" w:rsidP="006D5EF9">
      <w:pPr>
        <w:jc w:val="both"/>
      </w:pPr>
      <w:r w:rsidRPr="006D5EF9">
        <w:t>La efectividad del SMI requiere, por tanto, no solo un nivel adecuado sino también mecanismos efectivos de control y sanciones disuasorias ante incumplimientos. El fortalecimiento de la inspección laboral, la simplificación de mecanismos de denuncia, la protección efectiva de trabajadores denunciantes y las sanciones proporcionales constituyen elementos complementarios esenciales para que la regulación del salario mínimo trascienda el papel y se materialice en protección real para los trabajadores más vulnerables.</w:t>
      </w:r>
    </w:p>
    <w:p w14:paraId="14D022FF" w14:textId="77777777" w:rsidR="006D5EF9" w:rsidRDefault="006D5EF9" w:rsidP="006D5EF9">
      <w:pPr>
        <w:jc w:val="both"/>
      </w:pPr>
    </w:p>
    <w:p w14:paraId="501CE84F" w14:textId="77777777" w:rsidR="006D5EF9" w:rsidRPr="006D5EF9" w:rsidRDefault="006D5EF9" w:rsidP="006D5EF9">
      <w:pPr>
        <w:jc w:val="both"/>
        <w:rPr>
          <w:b/>
          <w:bCs/>
        </w:rPr>
      </w:pPr>
      <w:r w:rsidRPr="006D5EF9">
        <w:rPr>
          <w:b/>
          <w:bCs/>
        </w:rPr>
        <w:t>3. Políticas de moderación salarial y pactos de rentas</w:t>
      </w:r>
    </w:p>
    <w:p w14:paraId="00090102" w14:textId="77777777" w:rsidR="006D5EF9" w:rsidRPr="006D5EF9" w:rsidRDefault="006D5EF9" w:rsidP="006D5EF9">
      <w:pPr>
        <w:jc w:val="both"/>
        <w:rPr>
          <w:b/>
          <w:bCs/>
        </w:rPr>
      </w:pPr>
      <w:r w:rsidRPr="006D5EF9">
        <w:rPr>
          <w:b/>
          <w:bCs/>
        </w:rPr>
        <w:t>Fundamentos y experiencia histórica</w:t>
      </w:r>
    </w:p>
    <w:p w14:paraId="74786930" w14:textId="77777777" w:rsidR="006D5EF9" w:rsidRPr="006D5EF9" w:rsidRDefault="006D5EF9" w:rsidP="006D5EF9">
      <w:pPr>
        <w:jc w:val="both"/>
      </w:pPr>
      <w:r w:rsidRPr="006D5EF9">
        <w:t>Los pactos de rentas constituyen acuerdos tripartitos o bipartitos entre gobierno, sindicatos y organizaciones empresariales mediante los cuales se establecen compromisos sobre la evolución de los salarios, generalmente vinculados a objetivos macroeconómicos como el control de la inflación, la mejora de la competitividad o la creación de empleo. Estos acuerdos representan una forma de coordinación salarial centralizada que busca internalizar las externalidades que las decisiones salariales individuales o sectoriales pueden generar sobre variables macroeconómicas agregadas. El fundamento económico de estos pactos radica en el reconocimiento de que, en ausencia de coordinación, la negociación salarial descentralizada puede conducir a resultados subóptimos desde una perspectiva colectiva, generando espirales inflacionistas, pérdidas de competitividad o desempleo excesivo.</w:t>
      </w:r>
    </w:p>
    <w:p w14:paraId="4A6850DF" w14:textId="77777777" w:rsidR="006D5EF9" w:rsidRPr="006D5EF9" w:rsidRDefault="006D5EF9" w:rsidP="006D5EF9">
      <w:pPr>
        <w:jc w:val="both"/>
      </w:pPr>
      <w:r w:rsidRPr="006D5EF9">
        <w:t>La experiencia española con pactos de rentas se inaugura con los históricos Pactos de la Moncloa de octubre de 1977, suscritos en el contexto de la transición democrática y ante una grave crisis económica caracterizada por inflación del 26%, elevado desempleo y profundos desequilibrios macroeconómicos. Estos acuerdos, que trascendían lo meramente salarial para abarcar reformas fiscales, financieras y del sistema de Seguridad Social, establecieron límites al crecimiento salarial vinculados a objetivos de reducción de la inflación. El compromiso de moderación salarial se complementó con medidas de protección social y compromisos gubernamentales de reforma económica, configurando un verdadero pacto social que facilitó la estabilización macroeconómica y la consolidación democrática.</w:t>
      </w:r>
    </w:p>
    <w:p w14:paraId="1EF35AFF" w14:textId="77777777" w:rsidR="006D5EF9" w:rsidRPr="006D5EF9" w:rsidRDefault="006D5EF9" w:rsidP="006D5EF9">
      <w:pPr>
        <w:jc w:val="both"/>
      </w:pPr>
      <w:r w:rsidRPr="006D5EF9">
        <w:t xml:space="preserve">Los Pactos de la Moncloa inauguraron una tradición de concertación social que se prolongó durante los años ochenta con sucesivos acuerdos como el Acuerdo Marco </w:t>
      </w:r>
      <w:proofErr w:type="spellStart"/>
      <w:r w:rsidRPr="006D5EF9">
        <w:t>Interconfederal</w:t>
      </w:r>
      <w:proofErr w:type="spellEnd"/>
      <w:r w:rsidRPr="006D5EF9">
        <w:t xml:space="preserve"> (AMI) de 1980, el Acuerdo Nacional de Empleo (ANE) de 1981 o el Acuerdo Económico y Social (AES) de 1985. Estos pactos establecían bandas de referencia para el crecimiento salarial, vinculadas a la inflación prevista más eventuales ajustes por productividad o desviaciones pasadas, junto con compromisos sobre otras materias laborales y de política económica. El papel de los agentes sociales resultaba fundamental, ya que, aunque los acuerdos no tenían fuerza vinculante directa sobre las negociaciones colectivas sectoriales, generaban orientaciones que los negociadores tendían a respetar, respaldadas por el compromiso político del gobierno de implementar medidas económicas y sociales acordadas.</w:t>
      </w:r>
    </w:p>
    <w:p w14:paraId="78F6B642" w14:textId="77777777" w:rsidR="006D5EF9" w:rsidRPr="006D5EF9" w:rsidRDefault="006D5EF9" w:rsidP="006D5EF9">
      <w:pPr>
        <w:jc w:val="both"/>
        <w:rPr>
          <w:b/>
          <w:bCs/>
        </w:rPr>
      </w:pPr>
      <w:r w:rsidRPr="006D5EF9">
        <w:rPr>
          <w:b/>
          <w:bCs/>
        </w:rPr>
        <w:t>Moderación salarial en el contexto de las crisis</w:t>
      </w:r>
    </w:p>
    <w:p w14:paraId="2BBB0913" w14:textId="77777777" w:rsidR="006D5EF9" w:rsidRPr="006D5EF9" w:rsidRDefault="006D5EF9" w:rsidP="006D5EF9">
      <w:pPr>
        <w:jc w:val="both"/>
      </w:pPr>
      <w:r w:rsidRPr="006D5EF9">
        <w:t>La crisis financiera de 2008 y la posterior crisis de deuda soberana marcaron el inicio del período más prolongado e intenso de moderación salarial en la historia reciente española. A diferencia de los pactos de rentas clásicos, esta moderación no se articuló fundamentalmente a través de acuerdos tripartitos formales, sino que resultó de la combinación de la debilidad del mercado laboral, las reformas laborales implementadas y las políticas de austeridad fiscal. Entre 2008 y 2014, los salarios nominales apenas crecieron, y en varios años experimentaron descensos absolutos, mientras que los salarios reales cayeron significativamente debido a la persistencia de inflación positiva en varios años del período.</w:t>
      </w:r>
    </w:p>
    <w:p w14:paraId="4157E48F" w14:textId="77777777" w:rsidR="006D5EF9" w:rsidRPr="006D5EF9" w:rsidRDefault="006D5EF9" w:rsidP="006D5EF9">
      <w:pPr>
        <w:jc w:val="both"/>
      </w:pPr>
      <w:r w:rsidRPr="006D5EF9">
        <w:t>La estrategia de devaluación interna constituyó el elemento central de la respuesta española a la crisis dentro de las restricciones impuestas por la pertenencia al euro. Ante la imposibilidad de depreciar la moneda para recuperar competitividad perdida durante los años de expansión, las autoridades y organismos internacionales promovieron el ajuste a través de la moderación o reducción de salarios nominales y precios. Los salarios nominales cayeron aproximadamente un 3% entre 2010 y 2014, mientras que los salarios reales experimentaron descensos superiores al 7% en términos acumulados. Esta devaluación interna representó un proceso doloroso y contractivo, con profundos efectos sobre la demanda interna y el nivel de vida de los trabajadores.</w:t>
      </w:r>
    </w:p>
    <w:p w14:paraId="63E826CD" w14:textId="77777777" w:rsidR="006D5EF9" w:rsidRPr="006D5EF9" w:rsidRDefault="006D5EF9" w:rsidP="006D5EF9">
      <w:pPr>
        <w:jc w:val="both"/>
      </w:pPr>
      <w:r w:rsidRPr="006D5EF9">
        <w:t>La reforma laboral de 2012 facilitó esta moderación al otorgar prioridad aplicativa a los convenios de empresa sobre los sectoriales en materias clave incluidos los salarios, facilitar los descuelgues salariales y limitar la ultraactividad de los convenios. Aunque el uso efectivo de estos mecanismos fue limitado, la amenaza creíble de su aplicación modificó los equilibrios de poder en la negociación colectiva, facilitando la contención salarial. Paralelamente, el deterioro brutal del mercado laboral, con el desempleo superando el 26% en 2013, debilitó drásticamente el poder de negociación de los trabajadores, haciendo innecesarios mecanismos formales de coordinación para lograr la moderación deseada por las autoridades.</w:t>
      </w:r>
    </w:p>
    <w:p w14:paraId="5C25730B" w14:textId="77777777" w:rsidR="006D5EF9" w:rsidRPr="006D5EF9" w:rsidRDefault="006D5EF9" w:rsidP="006D5EF9">
      <w:pPr>
        <w:jc w:val="both"/>
        <w:rPr>
          <w:b/>
          <w:bCs/>
        </w:rPr>
      </w:pPr>
      <w:r w:rsidRPr="006D5EF9">
        <w:rPr>
          <w:b/>
          <w:bCs/>
        </w:rPr>
        <w:t>Efectos macroeconómicos</w:t>
      </w:r>
    </w:p>
    <w:p w14:paraId="23BB4E68" w14:textId="77777777" w:rsidR="006D5EF9" w:rsidRPr="006D5EF9" w:rsidRDefault="006D5EF9" w:rsidP="006D5EF9">
      <w:pPr>
        <w:jc w:val="both"/>
      </w:pPr>
      <w:r w:rsidRPr="006D5EF9">
        <w:t>El impacto de la moderación salarial sobre la competitividad exterior constituye el objetivo primordial explícito de esta estrategia. Los costes laborales unitarios nominales, que relacionan salarios y productividad, cayeron aproximadamente un 8% entre 2008 y 2014, permitiendo una ganancia significativa de competitividad relativa frente a socios comerciales europeos. Esta mejora de competitividad-coste se tradujo en un notable reequilibrio de la balanza por cuenta corriente, que pasó de déficits superiores al 10% del PIB en 2007 a superávits del 2% a partir de 2013. Las exportaciones experimentaron un dinamismo notable, convirtiéndose en el principal motor del crecimiento durante la fase de recuperación.</w:t>
      </w:r>
    </w:p>
    <w:p w14:paraId="63BBA45A" w14:textId="77777777" w:rsidR="006D5EF9" w:rsidRPr="006D5EF9" w:rsidRDefault="006D5EF9" w:rsidP="006D5EF9">
      <w:pPr>
        <w:jc w:val="both"/>
      </w:pPr>
      <w:r w:rsidRPr="006D5EF9">
        <w:t>Sin embargo, estos beneficios en competitividad exterior tuvieron como contrapartida efectos severamente contractivos sobre la demanda interna. La caída de los salarios reales redujo directamente el consumo de los hogares, que representa aproximadamente el 60% del PIB español. Este efecto se vio amplificado por el deterioro del empleo y el incremento de la incertidumbre, que incentivaron el ahorro precautorio. La demanda interna cayó más del 10% en términos acumulados entre 2008 y 2013, explicando la profundidad y duración excepcionales de la recesión española. La recuperación posterior, iniciada en 2014, se sustentó inicialmente en las exportaciones, incorporándose gradualmente el consumo privado solo cuando la creación de empleo y la recuperación salarial comenzaron a materializarse.</w:t>
      </w:r>
    </w:p>
    <w:p w14:paraId="309CEFDB" w14:textId="77777777" w:rsidR="006D5EF9" w:rsidRPr="006D5EF9" w:rsidRDefault="006D5EF9" w:rsidP="006D5EF9">
      <w:pPr>
        <w:jc w:val="both"/>
      </w:pPr>
      <w:r w:rsidRPr="006D5EF9">
        <w:t>El impacto sobre el empleo y el desempleo resultó dramático, aunque resulta difícil aislar el efecto específico de la moderación salarial de otros factores concurrentes. La destrucción de empleo alcanzó los 3,5 millones de puestos entre 2008 y 2013, con la tasa de desempleo pasando del 8% al 26%. La rigidez salarial a la baja habría podido exacerbar la destrucción de empleo, por lo que la moderación salarial habría evitado pérdidas aún mayores según sus defensores. Sin embargo, los críticos señalan que la moderación salarial, al hundir la demanda interna, perpetuó la crisis y que políticas alternativas orientadas a sostener la demanda habrían generado resultados superiores en términos de empleo y bienestar social.</w:t>
      </w:r>
    </w:p>
    <w:p w14:paraId="0FAA7243" w14:textId="77777777" w:rsidR="006D5EF9" w:rsidRPr="006D5EF9" w:rsidRDefault="006D5EF9" w:rsidP="006D5EF9">
      <w:pPr>
        <w:jc w:val="both"/>
        <w:rPr>
          <w:b/>
          <w:bCs/>
        </w:rPr>
      </w:pPr>
      <w:r w:rsidRPr="006D5EF9">
        <w:rPr>
          <w:b/>
          <w:bCs/>
        </w:rPr>
        <w:t>Distribución de la renta</w:t>
      </w:r>
    </w:p>
    <w:p w14:paraId="18EE35AE" w14:textId="77777777" w:rsidR="006D5EF9" w:rsidRPr="006D5EF9" w:rsidRDefault="006D5EF9" w:rsidP="006D5EF9">
      <w:pPr>
        <w:jc w:val="both"/>
      </w:pPr>
      <w:r w:rsidRPr="006D5EF9">
        <w:t xml:space="preserve">La participación de las rentas salariales en el PIB experimentó una evolución significativa durante y tras la crisis. Tras incrementarse durante la fase inicial de la crisis debido principalmente a la destrucción de empleo (el denominador cayó más rápido que el numerador), la participación salarial comenzó a descender a partir de 2010, situándose varios puntos por debajo de niveles </w:t>
      </w:r>
      <w:proofErr w:type="spellStart"/>
      <w:r w:rsidRPr="006D5EF9">
        <w:t>pre-crisis</w:t>
      </w:r>
      <w:proofErr w:type="spellEnd"/>
      <w:r w:rsidRPr="006D5EF9">
        <w:t>. Esta redistribución de la renta del trabajo hacia el capital reflejó tanto la moderación salarial como la recuperación de márgenes empresariales durante la fase de expansión posterior.</w:t>
      </w:r>
    </w:p>
    <w:p w14:paraId="058E16AD" w14:textId="77777777" w:rsidR="006D5EF9" w:rsidRPr="006D5EF9" w:rsidRDefault="006D5EF9" w:rsidP="006D5EF9">
      <w:pPr>
        <w:jc w:val="both"/>
      </w:pPr>
      <w:r w:rsidRPr="006D5EF9">
        <w:t>Los efectos distributivos entre rentas del trabajo y del capital generaron un intenso debate político y académico. Los defensores de la moderación salarial argumentaban que el fortalecimiento de los márgenes empresariales resultaba necesario para estimular la inversión, sanear balances corporativos deteriorados durante la crisis y generar las condiciones para la posterior creación de empleo. Los críticos señalaban que esta redistribución hacia el capital exacerbaba la desigualdad y que la debilidad de la inversión empresarial durante varios años sugería que el problema no residía en insuficiencia de beneficios sino en expectativas deprimidas de demanda futura.</w:t>
      </w:r>
    </w:p>
    <w:p w14:paraId="3708A2BF" w14:textId="77777777" w:rsidR="006D5EF9" w:rsidRPr="006D5EF9" w:rsidRDefault="006D5EF9" w:rsidP="006D5EF9">
      <w:pPr>
        <w:jc w:val="both"/>
      </w:pPr>
      <w:r w:rsidRPr="006D5EF9">
        <w:t xml:space="preserve">La desigualdad salarial también experimentó evoluciones complejas durante el período de moderación. </w:t>
      </w:r>
      <w:proofErr w:type="spellStart"/>
      <w:r w:rsidRPr="006D5EF9">
        <w:t>Contraintuitivamente</w:t>
      </w:r>
      <w:proofErr w:type="spellEnd"/>
      <w:r w:rsidRPr="006D5EF9">
        <w:t>, algunos indicadores de dispersión salarial se redujeron inicialmente durante la crisis, reflejando que los trabajadores en los deciles superiores de la distribución experimentaron mayores caídas salariales que aquellos en los deciles inferiores, protegidos en mayor medida por salarios mínimos y convenios colectivos. Sin embargo, la desigualdad total de renta de los hogares aumentó significativamente debido al masivo incremento del desempleo, que concentró la pérdida de ingresos en los hogares más vulnerables. La recuperación posterior ha visto aumentar nuevamente la dispersión salarial, con los salarios más altos recuperándose más rápidamente que los bajos.</w:t>
      </w:r>
    </w:p>
    <w:p w14:paraId="61584031" w14:textId="77777777" w:rsidR="006D5EF9" w:rsidRPr="006D5EF9" w:rsidRDefault="006D5EF9" w:rsidP="006D5EF9">
      <w:pPr>
        <w:jc w:val="both"/>
        <w:rPr>
          <w:b/>
          <w:bCs/>
        </w:rPr>
      </w:pPr>
      <w:r w:rsidRPr="006D5EF9">
        <w:rPr>
          <w:b/>
          <w:bCs/>
        </w:rPr>
        <w:t>Comparativa con modelos europeos de coordinación salarial</w:t>
      </w:r>
    </w:p>
    <w:p w14:paraId="11A38A98" w14:textId="77777777" w:rsidR="006D5EF9" w:rsidRPr="006D5EF9" w:rsidRDefault="006D5EF9" w:rsidP="006D5EF9">
      <w:pPr>
        <w:jc w:val="both"/>
      </w:pPr>
      <w:r w:rsidRPr="006D5EF9">
        <w:t>Los modelos nórdicos de negociación coordinada representan el caso paradigmático de coordinación salarial exitosa. Países como Suecia, Dinamarca o Finlandia han desarrollado sistemas donde la negociación sectorial establece marcos generales, pero existe una coordinación informal o formal entre sectores, frecuentemente liderada por el sector expuesto a la competencia internacional (típicamente manufactura), cuyas pautas salariales vinculadas a productividad son seguidas por otros sectores. Esta coordinación se sostiene en organizaciones sindicales y empresariales altamente centralizadas, tasas de afiliación sindical elevadas y una cultura de consenso social profundamente arraigada. Los resultados incluyen moderación salarial sostenida sin necesidad de intervención gubernamental, inflación contenida, competitividad preservada y niveles de desempleo reducidos.</w:t>
      </w:r>
    </w:p>
    <w:p w14:paraId="4A08A72F" w14:textId="77777777" w:rsidR="006D5EF9" w:rsidRPr="006D5EF9" w:rsidRDefault="006D5EF9" w:rsidP="006D5EF9">
      <w:pPr>
        <w:jc w:val="both"/>
      </w:pPr>
      <w:r w:rsidRPr="006D5EF9">
        <w:t>El modelo alemán presenta peculiaridades distintivas. Aunque tradicionalmente caracterizado por negociación sectorial coordinada, ha experimentado un proceso de descentralización organizada desde los años noventa. La negociación sectorial establece marcos generales, pero amplias cláusulas de apertura permiten ajustes significativos a nivel de empresa mediante acuerdos entre comités de empresa y empleadores. Esta flexibilidad permitió a Alemania implementar una moderación salarial notable durante la década de 2000, con costes laborales unitarios cayendo o estancándose mientras crecían en países del sur de Europa. Esta estrategia, criticada como "</w:t>
      </w:r>
      <w:proofErr w:type="spellStart"/>
      <w:r w:rsidRPr="006D5EF9">
        <w:t>beggar-thy-neighbor</w:t>
      </w:r>
      <w:proofErr w:type="spellEnd"/>
      <w:r w:rsidRPr="006D5EF9">
        <w:t>" por generar desequilibrios dentro de la eurozona, contribuyó significativamente a los superávits comerciales alemanes y a las dificultades de ajuste de países periféricos durante la crisis del euro.</w:t>
      </w:r>
    </w:p>
    <w:p w14:paraId="4902983B" w14:textId="77777777" w:rsidR="006D5EF9" w:rsidRPr="006D5EF9" w:rsidRDefault="006D5EF9" w:rsidP="006D5EF9">
      <w:pPr>
        <w:jc w:val="both"/>
      </w:pPr>
      <w:r w:rsidRPr="006D5EF9">
        <w:t>El modelo español se diferencia de estos casos en varios aspectos fundamentales. A diferencia de los países nórdicos, España carece de mecanismos efectivos de coordinación horizontal entre sectores. La negociación sectorial-provincial dominante genera fragmentación que dificulta la coordinación. La baja afiliación sindical (en torno al 18%) contrasta con tasas superiores al 60-70% en países nórdicos, debilitando la capacidad de los sindicatos para imponer disciplina salarial entre sus bases. La coordinación salarial española ha dependido históricamente de pactos tripartitos formales facilitados por el gobierno, más que de coordinación autónoma entre agentes sociales. Cuando estos pactos no han sido posibles, como durante la crisis reciente, la coordinación ha resultado de la debilidad del mercado laboral más que de arreglos institucionales estables. Esta diferencia institucional explica por qué España experimenta patrones de ajuste más traumáticos, con períodos de crecimiento salarial excesivo seguidos de ajustes severos, en contraste con la moderación sostenida observable en economías con coordinación efectiva.</w:t>
      </w:r>
    </w:p>
    <w:p w14:paraId="024A3D04" w14:textId="77777777" w:rsidR="006D5EF9" w:rsidRDefault="006D5EF9" w:rsidP="006D5EF9">
      <w:pPr>
        <w:jc w:val="both"/>
      </w:pPr>
    </w:p>
    <w:p w14:paraId="711CA90B" w14:textId="77777777" w:rsidR="00024B3E" w:rsidRPr="00024B3E" w:rsidRDefault="00024B3E" w:rsidP="00024B3E">
      <w:pPr>
        <w:jc w:val="both"/>
        <w:rPr>
          <w:b/>
          <w:bCs/>
        </w:rPr>
      </w:pPr>
      <w:r w:rsidRPr="00024B3E">
        <w:rPr>
          <w:b/>
          <w:bCs/>
        </w:rPr>
        <w:t>4. Brecha salarial de género y políticas de igualdad salarial</w:t>
      </w:r>
    </w:p>
    <w:p w14:paraId="738DF983" w14:textId="77777777" w:rsidR="00024B3E" w:rsidRPr="00024B3E" w:rsidRDefault="00024B3E" w:rsidP="00024B3E">
      <w:pPr>
        <w:jc w:val="both"/>
        <w:rPr>
          <w:b/>
          <w:bCs/>
        </w:rPr>
      </w:pPr>
      <w:r w:rsidRPr="00024B3E">
        <w:rPr>
          <w:b/>
          <w:bCs/>
        </w:rPr>
        <w:t>Magnitud y características de la brecha salarial</w:t>
      </w:r>
    </w:p>
    <w:p w14:paraId="28AA13CC" w14:textId="77777777" w:rsidR="00024B3E" w:rsidRPr="00024B3E" w:rsidRDefault="00024B3E" w:rsidP="00024B3E">
      <w:pPr>
        <w:jc w:val="both"/>
      </w:pPr>
      <w:r w:rsidRPr="00024B3E">
        <w:t>La brecha salarial de género constituye uno de los indicadores más visibles y debatidos de la desigualdad entre hombres y mujeres en el mercado laboral. Su medición, sin embargo, requiere precisión conceptual para evitar interpretaciones erróneas. La brecha salarial se expresa habitualmente como el porcentaje en que el salario promedio de las mujeres es inferior al de los hombres, pudiendo calcularse sobre salarios por hora, salarios mensuales o ingresos anuales. Esta diferencia metodológica no es trivial, ya que la elección del denominador afecta significativamente a la magnitud observada de la brecha, especialmente cuando existen diferencias sustanciales en las jornadas laborales entre hombres y mujeres.</w:t>
      </w:r>
    </w:p>
    <w:p w14:paraId="1FC640AB" w14:textId="77777777" w:rsidR="00024B3E" w:rsidRPr="00024B3E" w:rsidRDefault="00024B3E" w:rsidP="00024B3E">
      <w:pPr>
        <w:jc w:val="both"/>
      </w:pPr>
      <w:r w:rsidRPr="00024B3E">
        <w:t>La evolución de la brecha salarial en España durante las últimas tres décadas muestra una tendencia general a la reducción, aunque con avances más lentos de lo deseable. A mediados de los años noventa, la brecha salarial no ajustada se situaba en torno al 30-32%, cifras que reflejaban no solo diferencias salariales sino también la menor participación femenina en el mercado laboral y su concentración en empleos de menor remuneración. En 2025, la brecha se sitúa aproximadamente en el 18-20% cuando se mide en términos de salario por hora, y en torno al 24-26% cuando se consideran ingresos anuales. Esta diferencia entre mediciones horarias y anuales captura el hecho fundamental de que las mujeres trabajan, en promedio, menos horas anuales que los hombres, consecuencia de mayores tasas de parcialidad y de interrupciones en las carreras laborales asociadas a responsabilidades de cuidados.</w:t>
      </w:r>
    </w:p>
    <w:p w14:paraId="13ABA582" w14:textId="77777777" w:rsidR="00024B3E" w:rsidRPr="00024B3E" w:rsidRDefault="00024B3E" w:rsidP="00024B3E">
      <w:pPr>
        <w:jc w:val="both"/>
      </w:pPr>
      <w:r w:rsidRPr="00024B3E">
        <w:t>La distinción entre brecha ajustada y no ajustada resulta crucial para comprender la naturaleza del problema. La brecha no ajustada refleja simplemente la diferencia observada en salarios promedio sin considerar ningún otro factor. La brecha ajustada, en cambio, compara los salarios de hombres y mujeres con características observables similares: misma ocupación, mismo sector, mismo nivel educativo, misma experiencia laboral, misma antigüedad en la empresa, misma jornada laboral. Los estudios econométricos que controlan por estas variables observables encuentran consistentemente que la brecha ajustada se reduce drásticamente, situándose típicamente entre el 5% y el 8%. Esta reducción sustancial revela que la mayor parte de la diferencia salarial observada no refleja discriminación salarial directa por igual trabajo, sino diferencias en las características de los empleos que ocupan hombres y mujeres y en sus patrones de participación laboral.</w:t>
      </w:r>
    </w:p>
    <w:p w14:paraId="3AF92758" w14:textId="77777777" w:rsidR="00024B3E" w:rsidRPr="00024B3E" w:rsidRDefault="00024B3E" w:rsidP="00024B3E">
      <w:pPr>
        <w:jc w:val="both"/>
      </w:pPr>
      <w:r w:rsidRPr="00024B3E">
        <w:t>En perspectiva comparada internacional, España se sitúa en posiciones intermedias dentro de la Unión Europea. La brecha española es inferior a la observada en países como Alemania (18%), Austria (19%) o Reino Unido (15%), pero superior a la de Italia (5%), Bélgica (6%) o Polonia (8%). Esta posición relativa refleja tanto características estructurales del mercado laboral español como patrones culturales relacionados con roles de género en el hogar y el cuidado. Países con brechas más reducidas presentan frecuentemente mayor segregación en otros ámbitos o menores tasas de participación femenina, sugiriendo que la reducción de la brecha salarial medida no siempre refleja mayor igualdad de género en sentido amplio.</w:t>
      </w:r>
    </w:p>
    <w:p w14:paraId="036740E0" w14:textId="77777777" w:rsidR="00024B3E" w:rsidRPr="00024B3E" w:rsidRDefault="00024B3E" w:rsidP="00024B3E">
      <w:pPr>
        <w:jc w:val="both"/>
        <w:rPr>
          <w:b/>
          <w:bCs/>
        </w:rPr>
      </w:pPr>
      <w:r w:rsidRPr="00024B3E">
        <w:rPr>
          <w:b/>
          <w:bCs/>
        </w:rPr>
        <w:t>Factores explicativos de la brecha salarial</w:t>
      </w:r>
    </w:p>
    <w:p w14:paraId="2B30860D" w14:textId="77777777" w:rsidR="00024B3E" w:rsidRPr="00024B3E" w:rsidRDefault="00024B3E" w:rsidP="00024B3E">
      <w:pPr>
        <w:jc w:val="both"/>
      </w:pPr>
      <w:r w:rsidRPr="00024B3E">
        <w:t>La comprensión adecuada de la brecha salarial de género exige identificar los mecanismos específicos que la generan. La evidencia empírica acumulada permite establecer que el factor explicativo fundamental no es la discriminación salarial directa, entendida como pago de salarios diferentes por igual trabajo dentro de la misma empresa y ocupación, sino la segregación ocupacional y las diferencias en patrones de participación laboral vinculadas a roles de género en la familia y el hogar.</w:t>
      </w:r>
    </w:p>
    <w:p w14:paraId="7F936ECB" w14:textId="77777777" w:rsidR="00024B3E" w:rsidRPr="00024B3E" w:rsidRDefault="00024B3E" w:rsidP="00024B3E">
      <w:pPr>
        <w:jc w:val="both"/>
      </w:pPr>
      <w:r w:rsidRPr="00024B3E">
        <w:t>La segregación ocupacional horizontal constituye el primer mecanismo relevante. Las mujeres se concentran desproporcionadamente en determinadas ocupaciones y sectores tradicionalmente considerados femeninos: educación, sanidad, servicios sociales, administración, comercio minorista. Estos sectores y ocupaciones tienden a ofrecer salarios inferiores a aquellos dominados por hombres, como ingeniería, tecnología, construcción o transporte. Esta segregación refleja tanto elecciones educativas diferenciadas por género, parcialmente influidas por estereotipos y expectativas sociales, como barreras de entrada y discriminación en el acceso a determinadas profesiones. Estudios demuestran que entre el 40% y el 50% de la brecha salarial no ajustada se explica por diferencias en la distribución ocupacional y sectorial entre hombres y mujeres.</w:t>
      </w:r>
    </w:p>
    <w:p w14:paraId="560E6C4A" w14:textId="77777777" w:rsidR="00024B3E" w:rsidRPr="00024B3E" w:rsidRDefault="00024B3E" w:rsidP="00024B3E">
      <w:pPr>
        <w:jc w:val="both"/>
      </w:pPr>
      <w:r w:rsidRPr="00024B3E">
        <w:t>La segregación vertical o techo de cristal representa el segundo mecanismo fundamental. Incluso dentro de las mismas ocupaciones y sectores, las mujeres están subrepresentadas en posiciones directivas y de alta responsabilidad, que ofrecen las mayores remuneraciones. Solo el 30% de los puestos directivos en empresas españolas están ocupados por mujeres, proporción que cae al 20% en alta dirección. Esta segregación vertical refleja múltiples factores: sesgos en procesos de promoción, menores redes de contactos profesionales, incompatibilidad entre exigencias de dedicación total que caracterizan posiciones directivas y responsabilidades de cuidados que recaen desproporcionadamente sobre las mujeres, y expectativas culturales sobre liderazgo asociadas con características tradicionalmente masculinas.</w:t>
      </w:r>
    </w:p>
    <w:p w14:paraId="025D272E" w14:textId="77777777" w:rsidR="00024B3E" w:rsidRPr="00024B3E" w:rsidRDefault="00024B3E" w:rsidP="00024B3E">
      <w:pPr>
        <w:jc w:val="both"/>
      </w:pPr>
      <w:r w:rsidRPr="00024B3E">
        <w:t>Las diferencias en jornada laboral constituyen el tercer factor explicativo esencial, directamente vinculado a roles de género en el hogar. El 24% de las mujeres ocupadas trabajan a tiempo parcial, frente a solo el 7% de los hombres. Esta diferencia no refleja principalmente preferencias voluntarias, sino restricciones asociadas a responsabilidades de cuidados. El 60% de las mujeres a tiempo parcial declaran que trabajan en esta modalidad por responsabilidades familiares, proporción que se eleva dramáticamente entre madres con hijos menores. El trabajo a tiempo parcial no solo reduce ingresos proporcionalmente, sino que genera penalizaciones adicionales: menores salarios por hora, menor acceso a formación, menores posibilidades de promoción, menores cotizaciones y pensiones futuras más bajas.</w:t>
      </w:r>
    </w:p>
    <w:p w14:paraId="4AB4D073" w14:textId="77777777" w:rsidR="00024B3E" w:rsidRPr="00024B3E" w:rsidRDefault="00024B3E" w:rsidP="00024B3E">
      <w:pPr>
        <w:jc w:val="both"/>
      </w:pPr>
      <w:r w:rsidRPr="00024B3E">
        <w:t xml:space="preserve">La penalización por maternidad representa quizás el factor más determinante de la brecha salarial cuando se analiza la evolución de los ingresos a lo largo del ciclo vital. Estudios longitudinales demuestran que las trayectorias salariales de hombres y mujeres son prácticamente idénticas hasta el nacimiento del primer hijo. A partir de ese momento, se abre una brecha creciente: los salarios de las madres caen o se estancan durante varios años, mientras los de los padres continúan su trayectoria ascendente. Esta </w:t>
      </w:r>
      <w:proofErr w:type="spellStart"/>
      <w:r w:rsidRPr="00024B3E">
        <w:t>child</w:t>
      </w:r>
      <w:proofErr w:type="spellEnd"/>
      <w:r w:rsidRPr="00024B3E">
        <w:t xml:space="preserve"> </w:t>
      </w:r>
      <w:proofErr w:type="spellStart"/>
      <w:r w:rsidRPr="00024B3E">
        <w:t>penalty</w:t>
      </w:r>
      <w:proofErr w:type="spellEnd"/>
      <w:r w:rsidRPr="00024B3E">
        <w:t xml:space="preserve"> refleja reducciones de jornada, interrupciones de carreras, cambios a empleos más flexibles pero peor remunerados, menor inversión en formación y menor disponibilidad para promociones que exigen dedicación intensiva. Investigaciones recientes estiman que la maternidad explica entre el 30% y el 40% de la brecha salarial total a lo largo del ciclo vital.</w:t>
      </w:r>
    </w:p>
    <w:p w14:paraId="15ADA339" w14:textId="77777777" w:rsidR="00024B3E" w:rsidRPr="00024B3E" w:rsidRDefault="00024B3E" w:rsidP="00024B3E">
      <w:pPr>
        <w:jc w:val="both"/>
      </w:pPr>
      <w:r w:rsidRPr="00024B3E">
        <w:t>Las diferencias en experiencia y antigüedad, estrechamente vinculadas a la maternidad y cuidados, constituyen otro factor relevante. Las carreras laborales femeninas presentan mayores discontinuidades, con períodos de inactividad o reducción de jornada asociados a responsabilidades familiares. Esta menor acumulación de experiencia efectiva y antigüedad en las empresas se traduce en menores salarios, dado que ambas variables se recompensan generalmente en las estructuras retributivas.</w:t>
      </w:r>
    </w:p>
    <w:p w14:paraId="415B8B36" w14:textId="77777777" w:rsidR="00024B3E" w:rsidRPr="00024B3E" w:rsidRDefault="00024B3E" w:rsidP="00024B3E">
      <w:pPr>
        <w:jc w:val="both"/>
      </w:pPr>
      <w:r w:rsidRPr="00024B3E">
        <w:t xml:space="preserve">La discriminación directa en sentido estricto, entendida como pago de salarios diferentes por igual trabajo dentro de la misma empresa, </w:t>
      </w:r>
      <w:proofErr w:type="gramStart"/>
      <w:r w:rsidRPr="00024B3E">
        <w:t>existe</w:t>
      </w:r>
      <w:proofErr w:type="gramEnd"/>
      <w:r w:rsidRPr="00024B3E">
        <w:t xml:space="preserve"> pero representa una porción minoritaria de la brecha total. La brecha ajustada residual del 5-8% que permanece tras controlar por todas las variables observables puede atribuirse parcialmente a discriminación directa, pero también refleja diferencias en variables no observables (negociación salarial, productividad individual) y posibles discriminaciones indirectas en procesos de contratación y promoción que las variables observables no capturan completamente.</w:t>
      </w:r>
    </w:p>
    <w:p w14:paraId="6FF877B9" w14:textId="77777777" w:rsidR="00024B3E" w:rsidRPr="00024B3E" w:rsidRDefault="00024B3E" w:rsidP="00024B3E">
      <w:pPr>
        <w:jc w:val="both"/>
        <w:rPr>
          <w:b/>
          <w:bCs/>
        </w:rPr>
      </w:pPr>
      <w:r w:rsidRPr="00024B3E">
        <w:rPr>
          <w:b/>
          <w:bCs/>
        </w:rPr>
        <w:t>Marco normativo, políticas e instrumentos</w:t>
      </w:r>
    </w:p>
    <w:p w14:paraId="2A15DDA2" w14:textId="77777777" w:rsidR="00024B3E" w:rsidRPr="00024B3E" w:rsidRDefault="00024B3E" w:rsidP="00024B3E">
      <w:pPr>
        <w:jc w:val="both"/>
      </w:pPr>
      <w:r w:rsidRPr="00024B3E">
        <w:t>El marco normativo español en materia de igualdad salarial se ha fortalecido significativamente en años recientes. La Ley Orgánica 3/2007 para la igualdad efectiva entre mujeres y hombres estableció el principio general de igualdad retributiva por trabajos de igual valor, obligando a las empresas con más de 250 trabajadores a elaborar planes de igualdad. El Real Decreto 902/2020 extendió esta obligación a empresas de más de 50 trabajadores e introdujo la obligatoriedad de auditorías salariales y registros retributivos, instrumentos que permiten identificar y corregir diferencias salariales injustificadas. El Real Decreto-ley 6/2019 introdujo medidas urgentes adicionales, incluyendo mayor transparencia salarial y fortalecimiento de la inspección laboral.</w:t>
      </w:r>
    </w:p>
    <w:p w14:paraId="23E45935" w14:textId="77777777" w:rsidR="00024B3E" w:rsidRPr="00024B3E" w:rsidRDefault="00024B3E" w:rsidP="00024B3E">
      <w:pPr>
        <w:jc w:val="both"/>
      </w:pPr>
      <w:r w:rsidRPr="00024B3E">
        <w:t>Los instrumentos centrales de estas políticas son los registros retributivos, que obligan a las empresas a documentar los salarios promedio desagregados por sexo para cada categoría profesional, y las auditorías salariales, que deben identificar y explicar diferencias superiores al 25% entre salarios promedio de hombres y mujeres en categorías comparables. La transparencia salarial pretende tanto facilitar la detección de discriminaciones como generar presión social y reputacional sobre empresas con brechas elevadas.</w:t>
      </w:r>
    </w:p>
    <w:p w14:paraId="0A3F196E" w14:textId="77777777" w:rsidR="00024B3E" w:rsidRDefault="00024B3E" w:rsidP="00024B3E">
      <w:pPr>
        <w:jc w:val="both"/>
      </w:pPr>
      <w:r w:rsidRPr="00024B3E">
        <w:t xml:space="preserve">Sin embargo, la efectividad de estas políticas enfrenta limitaciones fundamentales derivadas del diagnóstico del problema. Si la brecha salarial refleja fundamentalmente segregación ocupacional y diferencias en patrones de participación vinculadas a roles de género y cuidados, las políticas centradas exclusivamente en igualdad retributiva por igual trabajo resultan insuficientes. Los registros retributivos pueden garantizar que mujeres y hombres en la misma categoría profesional perciban salarios similares, pero no abordan el problema fundamental de por qué las mujeres están subrepresentadas en categorías mejor remuneradas o por qué trabajan menos horas. La evidencia internacional sugiere que las políticas más efectivas para reducir la brecha salarial son aquellas que facilitan la conciliación, promueven el reparto equitativo de responsabilidades de cuidados mediante permisos parentales igualitarios e intransferibles, combaten estereotipos en elecciones educativas y profesionales, y garantizan acceso universal a servicios de cuidado infantil asequibles y de calidad. Las políticas de igualdad salarial stricto sensu resultan </w:t>
      </w:r>
      <w:proofErr w:type="gramStart"/>
      <w:r w:rsidRPr="00024B3E">
        <w:t>necesarias</w:t>
      </w:r>
      <w:proofErr w:type="gramEnd"/>
      <w:r w:rsidRPr="00024B3E">
        <w:t xml:space="preserve"> pero claramente insuficientes para abordar las causas profundas de la desigualdad salarial de género.</w:t>
      </w:r>
    </w:p>
    <w:p w14:paraId="25935ABB" w14:textId="77777777" w:rsidR="00024B3E" w:rsidRPr="00024B3E" w:rsidRDefault="00024B3E" w:rsidP="00024B3E">
      <w:pPr>
        <w:jc w:val="both"/>
      </w:pPr>
    </w:p>
    <w:p w14:paraId="27D41ECA" w14:textId="77777777" w:rsidR="00024B3E" w:rsidRPr="00024B3E" w:rsidRDefault="00024B3E" w:rsidP="00024B3E">
      <w:pPr>
        <w:jc w:val="both"/>
        <w:rPr>
          <w:b/>
          <w:bCs/>
        </w:rPr>
      </w:pPr>
      <w:r w:rsidRPr="00024B3E">
        <w:rPr>
          <w:b/>
          <w:bCs/>
        </w:rPr>
        <w:t>5. Efectos de las políticas salariales sobre empleo y desempleo</w:t>
      </w:r>
    </w:p>
    <w:p w14:paraId="0FADEB13" w14:textId="77777777" w:rsidR="00024B3E" w:rsidRPr="00024B3E" w:rsidRDefault="00024B3E" w:rsidP="00024B3E">
      <w:pPr>
        <w:jc w:val="both"/>
        <w:rPr>
          <w:b/>
          <w:bCs/>
        </w:rPr>
      </w:pPr>
      <w:r w:rsidRPr="00024B3E">
        <w:rPr>
          <w:b/>
          <w:bCs/>
        </w:rPr>
        <w:t>Síntesis teórica y evidencia empírica</w:t>
      </w:r>
    </w:p>
    <w:p w14:paraId="1E1FFA84" w14:textId="77777777" w:rsidR="00024B3E" w:rsidRPr="00024B3E" w:rsidRDefault="00024B3E" w:rsidP="00024B3E">
      <w:pPr>
        <w:jc w:val="both"/>
      </w:pPr>
      <w:r w:rsidRPr="00024B3E">
        <w:t xml:space="preserve">Las políticas salariales afectan al empleo fundamentalmente a través del canal de demanda de trabajo. Incrementos salariales impuestos por regulación o negociación colectiva elevan los costes laborales para las empresas, reduciendo la cantidad demandada de trabajo según la elasticidad de sustitución entre trabajo y capital y la elasticidad de demanda del producto. En mercados competitivos, salarios superiores a la productividad marginal del trabajo generan desempleo involuntario. Sin embargo, en contextos de competencia imperfecta, poder </w:t>
      </w:r>
      <w:proofErr w:type="spellStart"/>
      <w:r w:rsidRPr="00024B3E">
        <w:t>monopsónico</w:t>
      </w:r>
      <w:proofErr w:type="spellEnd"/>
      <w:r w:rsidRPr="00024B3E">
        <w:t xml:space="preserve"> o salarios de eficiencia, incrementos moderados pueden no reducir el empleo o incluso incrementarlo al estimular productividad y demanda agregada.</w:t>
      </w:r>
    </w:p>
    <w:p w14:paraId="4BDA5FC9" w14:textId="77777777" w:rsidR="00024B3E" w:rsidRPr="00024B3E" w:rsidRDefault="00024B3E" w:rsidP="00024B3E">
      <w:pPr>
        <w:jc w:val="both"/>
      </w:pPr>
      <w:r w:rsidRPr="00024B3E">
        <w:t>La evidencia empírica para España muestra elasticidades del empleo a variaciones salariales modestas pero heterogéneas. Estimaciones sitúan la elasticidad agregada entre -0,3 y -0,5, indicando que incrementos salariales del 10% reducirían el empleo entre 3% y 5%. Sin embargo, esta cifra agrega efectos muy diferenciados. Los sectores intensivos en trabajo poco cualificado (hostelería, comercio, servicios personales) presentan elasticidades superiores a -0,7, mientras sectores intensivos en capital o trabajo cualificado muestran elasticidades cercanas a cero. Las pequeñas empresas, con menores márgenes y menor capacidad de absorción de incrementos de costes, exhiben mayor sensibilidad que las grandes empresas. Por colectivos, los jóvenes, trabajadores poco cualificados y trabajadores con contratos temporales muestran elasticidades significativamente superiores a la media, siendo los más vulnerables a destrucción de empleo ante incrementos salariales.</w:t>
      </w:r>
    </w:p>
    <w:p w14:paraId="139986F3" w14:textId="77777777" w:rsidR="00024B3E" w:rsidRPr="00024B3E" w:rsidRDefault="00024B3E" w:rsidP="00024B3E">
      <w:pPr>
        <w:jc w:val="both"/>
        <w:rPr>
          <w:b/>
          <w:bCs/>
        </w:rPr>
      </w:pPr>
      <w:proofErr w:type="spellStart"/>
      <w:r w:rsidRPr="00024B3E">
        <w:rPr>
          <w:b/>
          <w:bCs/>
        </w:rPr>
        <w:t>Trade-offs</w:t>
      </w:r>
      <w:proofErr w:type="spellEnd"/>
      <w:r w:rsidRPr="00024B3E">
        <w:rPr>
          <w:b/>
          <w:bCs/>
        </w:rPr>
        <w:t xml:space="preserve"> y dilemas de política</w:t>
      </w:r>
    </w:p>
    <w:p w14:paraId="03DAE575" w14:textId="2E421171" w:rsidR="00024B3E" w:rsidRPr="00024B3E" w:rsidRDefault="00024B3E" w:rsidP="00024B3E">
      <w:pPr>
        <w:jc w:val="both"/>
      </w:pPr>
      <w:r w:rsidRPr="00024B3E">
        <w:t xml:space="preserve">Las políticas salariales enfrentan tensiones fundamentales entre objetivos </w:t>
      </w:r>
      <w:r w:rsidRPr="00024B3E">
        <w:t>legítimos,</w:t>
      </w:r>
      <w:r w:rsidRPr="00024B3E">
        <w:t xml:space="preserve"> pero potencialmente contradictorios. El </w:t>
      </w:r>
      <w:proofErr w:type="spellStart"/>
      <w:r w:rsidRPr="00024B3E">
        <w:t>trade</w:t>
      </w:r>
      <w:proofErr w:type="spellEnd"/>
      <w:r w:rsidRPr="00024B3E">
        <w:t xml:space="preserve">-off equidad-empleo constituye el dilema central: salarios mínimos elevados o negociación colectiva centralizada protegen a trabajadores ocupados, reducen desigualdad salarial y previenen explotación, pero pueden dificultar el acceso al empleo de trabajadores con menor productividad, exacerbando exclusión laboral. La protección salarial de </w:t>
      </w:r>
      <w:proofErr w:type="spellStart"/>
      <w:r w:rsidRPr="00024B3E">
        <w:t>insiders</w:t>
      </w:r>
      <w:proofErr w:type="spellEnd"/>
      <w:r w:rsidRPr="00024B3E">
        <w:t xml:space="preserve"> puede hacerse a costa de outsiders que permanecen desempleados o en empleos precarios.</w:t>
      </w:r>
    </w:p>
    <w:p w14:paraId="7FA1706C" w14:textId="5AA5F78F" w:rsidR="00024B3E" w:rsidRPr="00024B3E" w:rsidRDefault="00024B3E" w:rsidP="00024B3E">
      <w:pPr>
        <w:jc w:val="both"/>
      </w:pPr>
      <w:r w:rsidRPr="00024B3E">
        <w:t xml:space="preserve">El dilema redistribución versus creación de empleo resulta especialmente agudo en economías con elevado desempleo estructural. Políticas que comprimen salarios reducen desigualdad entre </w:t>
      </w:r>
      <w:r w:rsidRPr="00024B3E">
        <w:t>ocupados,</w:t>
      </w:r>
      <w:r w:rsidRPr="00024B3E">
        <w:t xml:space="preserve"> pero pueden perpetuar o incrementar desigualdad total al aumentar desempleo. España ejemplifica dramáticamente esta tensión: compresión salarial relativamente alta convive con tasas de desempleo entre las más elevadas de Europa, especialmente entre jóvenes y trabajadores poco cualificados.</w:t>
      </w:r>
    </w:p>
    <w:p w14:paraId="6F62E4E7" w14:textId="77777777" w:rsidR="00024B3E" w:rsidRPr="00024B3E" w:rsidRDefault="00024B3E" w:rsidP="00024B3E">
      <w:pPr>
        <w:jc w:val="both"/>
        <w:rPr>
          <w:b/>
          <w:bCs/>
        </w:rPr>
      </w:pPr>
      <w:r w:rsidRPr="00024B3E">
        <w:rPr>
          <w:b/>
          <w:bCs/>
        </w:rPr>
        <w:t>Interacciones entre políticas e implicaciones</w:t>
      </w:r>
    </w:p>
    <w:p w14:paraId="3FF473EB" w14:textId="77777777" w:rsidR="00024B3E" w:rsidRPr="00024B3E" w:rsidRDefault="00024B3E" w:rsidP="00024B3E">
      <w:pPr>
        <w:jc w:val="both"/>
      </w:pPr>
      <w:r w:rsidRPr="00024B3E">
        <w:t>La efectividad y efectos de las políticas salariales dependen críticamente de su interacción con otras instituciones laborales. La combinación de salarios mínimos elevados con legislación de protección del empleo estricta puede generar efectos particularmente adversos sobre empleo juvenil, al incrementar simultáneamente costes de contratación y despido. Las prestaciones por desempleo generosas combinadas con salarios mínimos altos elevan el salario de reserva, reduciendo aceptabilidad de empleos menos productivos. La coordinación entre políticas activas de formación y políticas salariales moderadas puede facilitar inserción laboral de desempleados mejorando su empleabilidad más que reduciendo artificialmente costes salariales.</w:t>
      </w:r>
    </w:p>
    <w:p w14:paraId="200FDDE8" w14:textId="77777777" w:rsidR="00024B3E" w:rsidRPr="00024B3E" w:rsidRDefault="00024B3E" w:rsidP="00024B3E">
      <w:pPr>
        <w:jc w:val="both"/>
      </w:pPr>
      <w:r w:rsidRPr="00024B3E">
        <w:t xml:space="preserve">La experiencia internacional revela que no existe un modelo único óptimo, sino combinaciones institucionales coherentes que equilibran protección y flexibilidad. Los países nórdicos combinan negociación coordinada, moderación salarial sostenida, protección social generosa, políticas activas intensivas y baja protección del empleo, logrando simultáneamente baja desigualdad y bajo desempleo. El modelo anglosajón opta por menor protección salarial, </w:t>
      </w:r>
      <w:proofErr w:type="gramStart"/>
      <w:r w:rsidRPr="00024B3E">
        <w:t>mayor flexibilidad y mayor desigualdad</w:t>
      </w:r>
      <w:proofErr w:type="gramEnd"/>
      <w:r w:rsidRPr="00024B3E">
        <w:t xml:space="preserve">, con bajas tasas de </w:t>
      </w:r>
      <w:proofErr w:type="gramStart"/>
      <w:r w:rsidRPr="00024B3E">
        <w:t>desempleo</w:t>
      </w:r>
      <w:proofErr w:type="gramEnd"/>
      <w:r w:rsidRPr="00024B3E">
        <w:t xml:space="preserve"> pero mayor incidencia de pobreza laboral.</w:t>
      </w:r>
    </w:p>
    <w:p w14:paraId="1BC0D776" w14:textId="77777777" w:rsidR="00024B3E" w:rsidRPr="00024B3E" w:rsidRDefault="00024B3E" w:rsidP="00024B3E">
      <w:pPr>
        <w:jc w:val="both"/>
      </w:pPr>
      <w:r w:rsidRPr="00024B3E">
        <w:t>Para España, la lección fundamental es que políticas salariales aisladas resultan insuficientes. La reducción del desempleo estructural requiere reformas integrales que combinen flexibilización de negociación colectiva sectorial, fortalecimiento de políticas activas, reformas educativas que reduzcan desajuste de cualificaciones, y protección social que facilite transiciones laborales sin generar dependencia. Las políticas salariales deben calibrarse considerando sus efectos sobre empleo de colectivos vulnerables, evitando que la protección de quienes tienen empleo se convierta en barrera insalvable para quienes lo buscan.</w:t>
      </w:r>
    </w:p>
    <w:p w14:paraId="0A9E7E9D" w14:textId="77777777" w:rsidR="00024B3E" w:rsidRPr="00024B3E" w:rsidRDefault="00024B3E" w:rsidP="00024B3E">
      <w:pPr>
        <w:jc w:val="both"/>
        <w:rPr>
          <w:b/>
          <w:bCs/>
        </w:rPr>
      </w:pPr>
      <w:r w:rsidRPr="00024B3E">
        <w:rPr>
          <w:b/>
          <w:bCs/>
        </w:rPr>
        <w:t>6. Conclusiones: Balance y perspectivas de futuro</w:t>
      </w:r>
    </w:p>
    <w:p w14:paraId="7D6BF066" w14:textId="77777777" w:rsidR="00024B3E" w:rsidRPr="00024B3E" w:rsidRDefault="00024B3E" w:rsidP="00024B3E">
      <w:pPr>
        <w:jc w:val="both"/>
      </w:pPr>
      <w:r w:rsidRPr="00024B3E">
        <w:t>La evaluación de las políticas salariales en España revela un panorama complejo de logros parciales y desafíos persistentes. El incremento sustancial del salario mínimo desde 2018, aproximándolo al objetivo del 60% del salario mediano, representa un avance significativo en la lucha contra la pobreza laboral y la desigualdad. Las políticas de igualdad salarial de género han fortalecido el marco normativo, introduciendo transparencia y mecanismos de control. La moderación salarial durante la crisis permitió recuperar competitividad y reequilibrar la economía exterior. Sin embargo, estos logros conviven con debilidades estructurales preocupantes.</w:t>
      </w:r>
    </w:p>
    <w:p w14:paraId="30F26F11" w14:textId="77777777" w:rsidR="00024B3E" w:rsidRPr="00024B3E" w:rsidRDefault="00024B3E" w:rsidP="00024B3E">
      <w:pPr>
        <w:jc w:val="both"/>
      </w:pPr>
      <w:r w:rsidRPr="00024B3E">
        <w:t xml:space="preserve">El modelo actual presenta fortalezas notables: alta cobertura de la negociación colectiva, protección salarial efectiva para trabajadores con empleo estable, y consenso social creciente sobre la necesidad de reducir desigualdades. No obstante, las debilidades resultan igualmente evidentes. La desconexión entre salarios y productividad a nivel de empresa limita la capacidad de ajuste y competitividad. La rigidez del sistema de negociación colectiva, con predominio sectorial-provincial y coordinación insuficiente, dificulta adaptaciones necesarias. Los efectos adversos sobre el empleo de colectivos vulnerables, particularmente jóvenes y trabajadores poco </w:t>
      </w:r>
      <w:proofErr w:type="gramStart"/>
      <w:r w:rsidRPr="00024B3E">
        <w:t>cualificados,</w:t>
      </w:r>
      <w:proofErr w:type="gramEnd"/>
      <w:r w:rsidRPr="00024B3E">
        <w:t xml:space="preserve"> evidencian tensiones no resueltas entre protección salarial e inclusión laboral.</w:t>
      </w:r>
    </w:p>
    <w:p w14:paraId="5F9BBC4F" w14:textId="77777777" w:rsidR="00024B3E" w:rsidRPr="00024B3E" w:rsidRDefault="00024B3E" w:rsidP="00024B3E">
      <w:pPr>
        <w:jc w:val="both"/>
      </w:pPr>
      <w:r w:rsidRPr="00024B3E">
        <w:t>Los retos emergentes plantean desafíos adicionales. La digitalización y automatización incrementan la prima salarial por cualificaciones, amenazando con ampliar desigualdades y desplazar trabajadores en ocupaciones rutinarias. Las nuevas formas de trabajo, especialmente plataformas digitales y empleo autónomo, cuestionan conceptos tradicionales de relación laboral y aplicabilidad de políticas salariales convencionales. El envejecimiento poblacional presionará los costes laborales vía cotizaciones sociales, exigiendo recalibración del equilibrio entre protección social y competitividad.</w:t>
      </w:r>
    </w:p>
    <w:p w14:paraId="74941A6F" w14:textId="77777777" w:rsidR="00024B3E" w:rsidRPr="00024B3E" w:rsidRDefault="00024B3E" w:rsidP="00024B3E">
      <w:pPr>
        <w:jc w:val="both"/>
      </w:pPr>
      <w:r w:rsidRPr="00024B3E">
        <w:t>La agenda pendiente requiere coordinación integral entre instrumentos. Es imprescindible avanzar hacia negociación colectiva más descentralizada y coordinada, que vincule salarios y productividad permitiendo adaptación empresarial sin sacrificar cobertura. Las políticas de igualdad deben trascender la igualdad retributiva formal, abordando segregación ocupacional y desigual distribución de cuidados mediante permisos parentales igualitarios, servicios de cuidado universales y combate a estereotipos. La calibración cuidadosa del salario mínimo debe considerar efectos heterogéneos sobre empleo, evitando que la protección se convierta en barrera de entrada. Finalmente, las políticas salariales deben integrarse coherentemente con reformas educativas, políticas activas efectivas y protección social que facilite transiciones, construyendo un modelo que equilibre equidad, eficiencia e inclusión en el mercado laboral del siglo XXI.</w:t>
      </w:r>
    </w:p>
    <w:p w14:paraId="3F5C6F35" w14:textId="77777777" w:rsidR="006D5EF9" w:rsidRPr="006D5EF9" w:rsidRDefault="006D5EF9" w:rsidP="006D5EF9">
      <w:pPr>
        <w:jc w:val="both"/>
      </w:pPr>
    </w:p>
    <w:p w14:paraId="3B0B918D" w14:textId="77777777" w:rsidR="00EC2496" w:rsidRDefault="00EC2496"/>
    <w:sectPr w:rsidR="00EC24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23FD1"/>
    <w:multiLevelType w:val="multilevel"/>
    <w:tmpl w:val="F32A4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C4617"/>
    <w:multiLevelType w:val="multilevel"/>
    <w:tmpl w:val="303A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7108F"/>
    <w:multiLevelType w:val="multilevel"/>
    <w:tmpl w:val="FC50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F2543"/>
    <w:multiLevelType w:val="multilevel"/>
    <w:tmpl w:val="59E89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642A3"/>
    <w:multiLevelType w:val="multilevel"/>
    <w:tmpl w:val="63E0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0E784F"/>
    <w:multiLevelType w:val="multilevel"/>
    <w:tmpl w:val="84760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E614C6"/>
    <w:multiLevelType w:val="multilevel"/>
    <w:tmpl w:val="26001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292496">
    <w:abstractNumId w:val="1"/>
  </w:num>
  <w:num w:numId="2" w16cid:durableId="242574334">
    <w:abstractNumId w:val="5"/>
  </w:num>
  <w:num w:numId="3" w16cid:durableId="944725338">
    <w:abstractNumId w:val="6"/>
  </w:num>
  <w:num w:numId="4" w16cid:durableId="410202788">
    <w:abstractNumId w:val="3"/>
  </w:num>
  <w:num w:numId="5" w16cid:durableId="1599675901">
    <w:abstractNumId w:val="0"/>
  </w:num>
  <w:num w:numId="6" w16cid:durableId="1802263011">
    <w:abstractNumId w:val="4"/>
  </w:num>
  <w:num w:numId="7" w16cid:durableId="1364938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EF9"/>
    <w:rsid w:val="00024B3E"/>
    <w:rsid w:val="003E7540"/>
    <w:rsid w:val="006D5EF9"/>
    <w:rsid w:val="00A713E8"/>
    <w:rsid w:val="00AD43F2"/>
    <w:rsid w:val="00B07B40"/>
    <w:rsid w:val="00E016A3"/>
    <w:rsid w:val="00E844C7"/>
    <w:rsid w:val="00EC24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D62AD"/>
  <w15:chartTrackingRefBased/>
  <w15:docId w15:val="{36F92096-11AF-4241-9054-0B955A832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5E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D5E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D5E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D5E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D5E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D5E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5E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5E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5E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5E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D5E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D5E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D5E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D5E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D5E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5E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5E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5EF9"/>
    <w:rPr>
      <w:rFonts w:eastAsiaTheme="majorEastAsia" w:cstheme="majorBidi"/>
      <w:color w:val="272727" w:themeColor="text1" w:themeTint="D8"/>
    </w:rPr>
  </w:style>
  <w:style w:type="paragraph" w:styleId="Ttulo">
    <w:name w:val="Title"/>
    <w:basedOn w:val="Normal"/>
    <w:next w:val="Normal"/>
    <w:link w:val="TtuloCar"/>
    <w:uiPriority w:val="10"/>
    <w:qFormat/>
    <w:rsid w:val="006D5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5E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5E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5E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5EF9"/>
    <w:pPr>
      <w:spacing w:before="160"/>
      <w:jc w:val="center"/>
    </w:pPr>
    <w:rPr>
      <w:i/>
      <w:iCs/>
      <w:color w:val="404040" w:themeColor="text1" w:themeTint="BF"/>
    </w:rPr>
  </w:style>
  <w:style w:type="character" w:customStyle="1" w:styleId="CitaCar">
    <w:name w:val="Cita Car"/>
    <w:basedOn w:val="Fuentedeprrafopredeter"/>
    <w:link w:val="Cita"/>
    <w:uiPriority w:val="29"/>
    <w:rsid w:val="006D5EF9"/>
    <w:rPr>
      <w:i/>
      <w:iCs/>
      <w:color w:val="404040" w:themeColor="text1" w:themeTint="BF"/>
    </w:rPr>
  </w:style>
  <w:style w:type="paragraph" w:styleId="Prrafodelista">
    <w:name w:val="List Paragraph"/>
    <w:basedOn w:val="Normal"/>
    <w:uiPriority w:val="34"/>
    <w:qFormat/>
    <w:rsid w:val="006D5EF9"/>
    <w:pPr>
      <w:ind w:left="720"/>
      <w:contextualSpacing/>
    </w:pPr>
  </w:style>
  <w:style w:type="character" w:styleId="nfasisintenso">
    <w:name w:val="Intense Emphasis"/>
    <w:basedOn w:val="Fuentedeprrafopredeter"/>
    <w:uiPriority w:val="21"/>
    <w:qFormat/>
    <w:rsid w:val="006D5EF9"/>
    <w:rPr>
      <w:i/>
      <w:iCs/>
      <w:color w:val="0F4761" w:themeColor="accent1" w:themeShade="BF"/>
    </w:rPr>
  </w:style>
  <w:style w:type="paragraph" w:styleId="Citadestacada">
    <w:name w:val="Intense Quote"/>
    <w:basedOn w:val="Normal"/>
    <w:next w:val="Normal"/>
    <w:link w:val="CitadestacadaCar"/>
    <w:uiPriority w:val="30"/>
    <w:qFormat/>
    <w:rsid w:val="006D5E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D5EF9"/>
    <w:rPr>
      <w:i/>
      <w:iCs/>
      <w:color w:val="0F4761" w:themeColor="accent1" w:themeShade="BF"/>
    </w:rPr>
  </w:style>
  <w:style w:type="character" w:styleId="Referenciaintensa">
    <w:name w:val="Intense Reference"/>
    <w:basedOn w:val="Fuentedeprrafopredeter"/>
    <w:uiPriority w:val="32"/>
    <w:qFormat/>
    <w:rsid w:val="006D5E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17</Pages>
  <Words>8864</Words>
  <Characters>48755</Characters>
  <Application>Microsoft Office Word</Application>
  <DocSecurity>0</DocSecurity>
  <Lines>406</Lines>
  <Paragraphs>115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Alejandro Hidalgo Perez</dc:creator>
  <cp:keywords/>
  <dc:description/>
  <cp:lastModifiedBy>Manuel Alejandro Hidalgo Perez</cp:lastModifiedBy>
  <cp:revision>1</cp:revision>
  <dcterms:created xsi:type="dcterms:W3CDTF">2025-11-19T10:27:00Z</dcterms:created>
  <dcterms:modified xsi:type="dcterms:W3CDTF">2025-11-19T10:49:00Z</dcterms:modified>
</cp:coreProperties>
</file>