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Outfit" w:hAnsi="Outfit"/>
                <w:b/>
                <w:color w:val="113927"/>
                <w:sz w:val="19"/>
              </w:rPr>
              <w:t>UNIVERSIDAD PABLO DE OLAVIDE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76927A"/>
                <w:sz w:val="17"/>
              </w:rPr>
              <w:t>Facultad de Ciencias del Trabajo · Grado en RRLL y Recursos Humanos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2F3A30"/>
                <w:sz w:val="17"/>
              </w:rPr>
              <w:t>Políticas Sociolaborales y de Empleo (Código 102023) | Curso 2026-2027</w:t>
            </w:r>
          </w:p>
        </w:tc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45920" cy="897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sll_up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7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</w:pPr>
      <w:r>
        <w:rPr>
          <w:rFonts w:ascii="Calibri" w:hAnsi="Calibri"/>
          <w:color w:val="76927A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80"/>
        <w:jc w:val="left"/>
      </w:pPr>
      <w:r>
        <w:rPr>
          <w:rFonts w:ascii="Outfit" w:hAnsi="Outfit"/>
          <w:b/>
          <w:color w:val="113927"/>
          <w:sz w:val="34"/>
        </w:rPr>
        <w:t>Instrucciones de Trabajo para el Estudiante · EPD 2</w:t>
      </w:r>
    </w:p>
    <w:p>
      <w:pPr>
        <w:pStyle w:val="Heading1"/>
        <w:keepNext/>
        <w:spacing w:before="400" w:after="100"/>
      </w:pPr>
      <w:r>
        <w:rPr>
          <w:rFonts w:ascii="Outfit" w:hAnsi="Outfit"/>
          <w:b/>
          <w:color w:val="113927"/>
          <w:sz w:val="28"/>
        </w:rPr>
        <w:t>Políticas Sociolaborales y de Empleo (Código 102023) · Curso 2026-27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Sesión Práctica 2: Gobernanza Europea, Pilar Social y Financiación del FSE+ (2021–2027)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Facultad de Ciencias del Trabajo · Universidad Pablo de Olavide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Profesor:</w:t>
      </w:r>
      <w:r>
        <w:rPr>
          <w:rFonts w:ascii="Calibri" w:hAnsi="Calibri"/>
          <w:color w:val="2F3A30"/>
          <w:sz w:val="21"/>
        </w:rPr>
        <w:t xml:space="preserve"> Manuel A. Hidalgo Pérez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1. ¿Qué vamos a hacer hoy y cuál es el objetivo?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En esta segunda sesión de Enseñanzas Prácticas y Desarrollo (EPD 2) analizarás cómo se toman las decisiones de políticas de empleo en la Unión Europea y cómo llegan hasta Andalucía: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Comprenderás el papel del </w:t>
      </w:r>
      <w:r>
        <w:rPr>
          <w:rFonts w:ascii="Calibri" w:hAnsi="Calibri"/>
          <w:b/>
          <w:color w:val="113927"/>
          <w:sz w:val="21"/>
        </w:rPr>
        <w:t>Pilar Europeo de Derechos Sociales (PEDS)</w:t>
      </w:r>
      <w:r>
        <w:rPr>
          <w:rFonts w:ascii="Calibri" w:hAnsi="Calibri"/>
          <w:color w:val="2F3A30"/>
          <w:sz w:val="21"/>
        </w:rPr>
        <w:t xml:space="preserve">, sus metas vinculantes para 2030 (alcanzar al menos el </w:t>
      </w:r>
      <w:r>
        <w:rPr>
          <w:rFonts w:ascii="Calibri" w:hAnsi="Calibri"/>
          <w:b/>
          <w:color w:val="113927"/>
          <w:sz w:val="21"/>
        </w:rPr>
        <w:t>78% de empleo</w:t>
      </w:r>
      <w:r>
        <w:rPr>
          <w:rFonts w:ascii="Calibri" w:hAnsi="Calibri"/>
          <w:color w:val="2F3A30"/>
          <w:sz w:val="21"/>
        </w:rPr>
        <w:t xml:space="preserve"> en la UE) y el engranaje del </w:t>
      </w:r>
      <w:r>
        <w:rPr>
          <w:rFonts w:ascii="Calibri" w:hAnsi="Calibri"/>
          <w:b/>
          <w:color w:val="113927"/>
          <w:sz w:val="21"/>
        </w:rPr>
        <w:t>Semestre Europeo</w:t>
      </w:r>
      <w:r>
        <w:rPr>
          <w:rFonts w:ascii="Calibri" w:hAnsi="Calibri"/>
          <w:color w:val="2F3A30"/>
          <w:sz w:val="21"/>
        </w:rPr>
        <w:t xml:space="preserve"> en la orientación de las reformas laborales.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Rastrearás en el </w:t>
      </w:r>
      <w:r>
        <w:rPr>
          <w:rFonts w:ascii="Calibri" w:hAnsi="Calibri"/>
          <w:b/>
          <w:color w:val="113927"/>
          <w:sz w:val="21"/>
        </w:rPr>
        <w:t>Diario Oficial de la Unión Europea (DOUE)</w:t>
      </w:r>
      <w:r>
        <w:rPr>
          <w:rFonts w:ascii="Calibri" w:hAnsi="Calibri"/>
          <w:color w:val="2F3A30"/>
          <w:sz w:val="21"/>
        </w:rPr>
        <w:t xml:space="preserve"> los Objetivos Específicos del Fondo Social Europeo Plus (FSE+).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Manejarás un </w:t>
      </w:r>
      <w:r>
        <w:rPr>
          <w:rFonts w:ascii="Calibri" w:hAnsi="Calibri"/>
          <w:b/>
          <w:color w:val="113927"/>
          <w:sz w:val="21"/>
        </w:rPr>
        <w:t>simulador de cofinanciación al 85%</w:t>
      </w:r>
      <w:r>
        <w:rPr>
          <w:rFonts w:ascii="Calibri" w:hAnsi="Calibri"/>
          <w:color w:val="2F3A30"/>
          <w:sz w:val="21"/>
        </w:rPr>
        <w:t xml:space="preserve"> para cuantificar el impacto presupuestario de la Unión Europea en las políticas activas de empleo en Andalucía frente a los programas estatales (Programa ÉFESO).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Redactarás y sellarás en equipo un </w:t>
      </w:r>
      <w:r>
        <w:rPr>
          <w:rFonts w:ascii="Calibri" w:hAnsi="Calibri"/>
          <w:b/>
          <w:color w:val="113927"/>
          <w:sz w:val="21"/>
        </w:rPr>
        <w:t>Informe Técnico Ejecutivo</w:t>
      </w:r>
      <w:r>
        <w:rPr>
          <w:rFonts w:ascii="Calibri" w:hAnsi="Calibri"/>
          <w:color w:val="2F3A30"/>
          <w:sz w:val="21"/>
        </w:rPr>
        <w:t xml:space="preserve"> que descargarás en PDF para su evaluación continua.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2. Organización del Trabajo en Equipo (Grupos de hasta 3 personas)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18"/>
            <w:shd w:val="clear" w:color="auto" w:fill="FDF4F0"/>
            <w:tcBorders>
              <w:top w:val="none"/>
              <w:left w:val="single" w:sz="24" w:space="0" w:color="E98F71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40" w:after="80"/>
              <w:jc w:val="left"/>
            </w:pPr>
            <w:r>
              <w:rPr>
                <w:rFonts w:ascii="Outfit" w:hAnsi="Outfit"/>
                <w:b/>
                <w:color w:val="E98F71"/>
                <w:sz w:val="22"/>
              </w:rPr>
              <w:t>⚠️ Está terminantemente prohibido añadir o elegir a compañeros/as que no hayan asistido presencialmente a la sesión.</w:t>
              <w:br/>
            </w:r>
          </w:p>
          <w:p>
            <w:pPr>
              <w:spacing w:before="40" w:after="40"/>
              <w:jc w:val="both"/>
            </w:pPr>
            <w:r>
              <w:rPr>
                <w:rFonts w:ascii="Calibri" w:hAnsi="Calibri"/>
                <w:color w:val="2F3A30"/>
                <w:sz w:val="20"/>
              </w:rPr>
              <w:t xml:space="preserve">La inclusión de estudiantes ausentes o que no estén participando en directo en el laboratorio se considerará una vulneración del código de integridad académica y conllevará la </w:t>
            </w:r>
            <w:r>
              <w:rPr>
                <w:rFonts w:ascii="Calibri" w:hAnsi="Calibri"/>
                <w:b/>
                <w:color w:val="113927"/>
                <w:sz w:val="20"/>
              </w:rPr>
              <w:t>anulación automática de la entrega (calificación de 0,00 pts)</w:t>
            </w:r>
            <w:r>
              <w:rPr>
                <w:rFonts w:ascii="Calibri" w:hAnsi="Calibri"/>
                <w:color w:val="2F3A30"/>
                <w:sz w:val="20"/>
              </w:rPr>
              <w:t xml:space="preserve"> para todos los miembros del equipo.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18"/>
            <w:shd w:val="clear" w:color="auto" w:fill="F4F8F5"/>
            <w:tcBorders>
              <w:top w:val="none"/>
              <w:left w:val="single" w:sz="24" w:space="0" w:color="76927A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40" w:after="80"/>
              <w:jc w:val="left"/>
            </w:pPr>
            <w:r>
              <w:rPr>
                <w:rFonts w:ascii="Outfit" w:hAnsi="Outfit"/>
                <w:b/>
                <w:color w:val="113927"/>
                <w:sz w:val="22"/>
              </w:rPr>
              <w:t>💡 Solo uno de los miembros del equipo subirá el archivo PDF al buzón del Aula Virtual.</w:t>
              <w:br/>
            </w:r>
          </w:p>
          <w:p>
            <w:pPr>
              <w:spacing w:before="40" w:after="40"/>
              <w:jc w:val="both"/>
            </w:pPr>
            <w:r>
              <w:rPr>
                <w:rFonts w:ascii="Calibri" w:hAnsi="Calibri"/>
                <w:color w:val="2F3A30"/>
                <w:sz w:val="20"/>
              </w:rPr>
              <w:t xml:space="preserve">Esta sesión se realiza en </w:t>
            </w:r>
            <w:r>
              <w:rPr>
                <w:rFonts w:ascii="Calibri" w:hAnsi="Calibri"/>
                <w:b/>
                <w:color w:val="113927"/>
                <w:sz w:val="20"/>
              </w:rPr>
              <w:t>equipos cooperativos de hasta 3 estudiantes</w:t>
            </w:r>
            <w:r>
              <w:rPr>
                <w:rFonts w:ascii="Calibri" w:hAnsi="Calibri"/>
                <w:color w:val="2F3A30"/>
                <w:sz w:val="20"/>
              </w:rPr>
              <w:t>. Al acceder a la aplicación web, el alumno responsable de la subida introducirá su acrónimo y seleccionará a sus dos compañeros/as de equipo. La aplicación vinculará automáticamente sus nombres, apellidos y códigos oficiales, incluyéndolos en la cabecera del documento y en el sello criptográfico de evaluación.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3. Paso a Paso: Acceso a la Aplicación de Laboratorio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Todo el desarrollo de la sesión se realiza a través de la </w:t>
      </w:r>
      <w:r>
        <w:rPr>
          <w:rFonts w:ascii="Calibri" w:hAnsi="Calibri"/>
          <w:b/>
          <w:color w:val="113927"/>
          <w:sz w:val="21"/>
        </w:rPr>
        <w:t>Web App Oficial de EPD</w:t>
      </w:r>
      <w:r>
        <w:rPr>
          <w:rFonts w:ascii="Calibri" w:hAnsi="Calibri"/>
          <w:color w:val="2F3A30"/>
          <w:sz w:val="21"/>
        </w:rPr>
        <w:t>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🌐 </w:t>
      </w:r>
      <w:r>
        <w:rPr>
          <w:rFonts w:ascii="Calibri" w:hAnsi="Calibri"/>
          <w:b/>
          <w:color w:val="113927"/>
          <w:sz w:val="21"/>
        </w:rPr>
        <w:t>Acceso al Laboratorio:</w:t>
      </w:r>
      <w:r>
        <w:rPr>
          <w:rFonts w:ascii="Calibri" w:hAnsi="Calibri"/>
          <w:color w:val="2F3A30"/>
          <w:sz w:val="21"/>
        </w:rPr>
        <w:t xml:space="preserve"> </w:t>
      </w:r>
      <w:hyperlink r:id="rId12">
        <w:r>
          <w:rPr>
            <w:color w:val="113927"/>
            <w:rFonts w:ascii="Calibri" w:hAnsi="Calibri"/>
            <w:sz w:val="21"/>
            <w:u w:val="single"/>
            <w:b/>
          </w:rPr>
          <w:t xml:space="preserve">Entrar a la Web App de Prácticas EPD (micro_apps)</w:t>
        </w:r>
      </w:hyperlink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Paso 1 · Identificación en la Página de Inicio (Portal EPD):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Accede con tu </w:t>
      </w:r>
      <w:r>
        <w:rPr>
          <w:rFonts w:ascii="Calibri" w:hAnsi="Calibri"/>
          <w:b/>
          <w:color w:val="113927"/>
          <w:sz w:val="21"/>
        </w:rPr>
        <w:t>acrónimo institucional de la UPO</w:t>
      </w:r>
      <w:r>
        <w:rPr>
          <w:rFonts w:ascii="Calibri" w:hAnsi="Calibri"/>
          <w:color w:val="2F3A30"/>
          <w:sz w:val="21"/>
        </w:rPr>
        <w:t xml:space="preserve"> (tu usuario oficial de correo/servicios personales, sin @alu.upo.es) y tu </w:t>
      </w:r>
      <w:r>
        <w:rPr>
          <w:rFonts w:ascii="Calibri" w:hAnsi="Calibri"/>
          <w:b/>
          <w:color w:val="113927"/>
          <w:sz w:val="21"/>
        </w:rPr>
        <w:t>contraseña / Código EPD de acceso</w:t>
      </w:r>
      <w:r>
        <w:rPr>
          <w:rFonts w:ascii="Calibri" w:hAnsi="Calibri"/>
          <w:color w:val="2F3A30"/>
          <w:sz w:val="21"/>
        </w:rPr>
        <w:t xml:space="preserve">. </w:t>
      </w:r>
      <w:r>
        <w:rPr>
          <w:rFonts w:ascii="Calibri" w:hAnsi="Calibri"/>
          <w:i/>
          <w:color w:val="2F3A30"/>
          <w:sz w:val="21"/>
        </w:rPr>
        <w:t>(Si es tu primera vez, pulsa en «✨ Primera Vez» para obtener y copiar tu código permanente).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Paso 2 · Panel de Sesiones de Prácticas: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Una vez dentro, se abrirá el </w:t>
      </w:r>
      <w:r>
        <w:rPr>
          <w:rFonts w:ascii="Calibri" w:hAnsi="Calibri"/>
          <w:b/>
          <w:color w:val="113927"/>
          <w:sz w:val="21"/>
        </w:rPr>
        <w:t>Panel General de Sesiones EPD</w:t>
      </w:r>
      <w:r>
        <w:rPr>
          <w:rFonts w:ascii="Calibri" w:hAnsi="Calibri"/>
          <w:color w:val="2F3A30"/>
          <w:sz w:val="21"/>
        </w:rPr>
        <w:t>. En él verás el estado de todas las prácticas del cuatrimestre: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Las sesiones pasadas ya cerradas.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Sesión 02 (Activa):</w:t>
      </w:r>
      <w:r>
        <w:rPr>
          <w:rFonts w:ascii="Calibri" w:hAnsi="Calibri"/>
          <w:color w:val="2F3A30"/>
          <w:sz w:val="21"/>
        </w:rPr>
        <w:t xml:space="preserve"> Corresponde a la semana en curso. </w:t>
      </w:r>
      <w:r>
        <w:rPr>
          <w:rFonts w:ascii="Calibri" w:hAnsi="Calibri"/>
          <w:b/>
          <w:color w:val="113927"/>
          <w:sz w:val="21"/>
        </w:rPr>
        <w:t>El acceso al laboratorio y a la entrega permanecerá abierto ininterrumpidamente hasta las 23:59:59 horas del domingo</w:t>
      </w:r>
      <w:r>
        <w:rPr>
          <w:rFonts w:ascii="Calibri" w:hAnsi="Calibri"/>
          <w:color w:val="2F3A30"/>
          <w:sz w:val="21"/>
        </w:rPr>
        <w:t xml:space="preserve"> en el que se cierra la semana lectiva de la sesión.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Las sesiones futuras en estado bloqueado.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Haz clic sobre la tarjeta de la </w:t>
      </w:r>
      <w:r>
        <w:rPr>
          <w:rFonts w:ascii="Calibri" w:hAnsi="Calibri"/>
          <w:b/>
          <w:color w:val="113927"/>
          <w:sz w:val="21"/>
        </w:rPr>
        <w:t>Sesión 02 (Gobernanza Europea y Financiación FSE+)</w:t>
      </w:r>
      <w:r>
        <w:rPr>
          <w:rFonts w:ascii="Calibri" w:hAnsi="Calibri"/>
          <w:color w:val="2F3A30"/>
          <w:sz w:val="21"/>
        </w:rPr>
        <w:t xml:space="preserve"> para abrir el laboratorio.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Paso 3 · Selección del Equipo Presente en Clase: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En la pantalla de bienvenida de la EPD 2, el alumno responsable verificará su acrónimo y seleccionará en los desplegables a sus compañeros/as de equipo (máximo 3 integrantes en total).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Recuerda: solo puedes elegir a personas que estén sentadas contigo en el aula; la composición del grupo se cotejará con la lista de asistencia física y el pase de lista a voz alzada.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b/>
          <w:color w:val="113927"/>
          <w:sz w:val="21"/>
        </w:rPr>
        <w:t>Paso 4 · Comienzo del Laboratorio: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Pulsa en </w:t>
      </w:r>
      <w:r>
        <w:rPr>
          <w:rFonts w:ascii="Calibri" w:hAnsi="Calibri"/>
          <w:b/>
          <w:color w:val="113927"/>
          <w:sz w:val="21"/>
        </w:rPr>
        <w:t>Comenzar Laboratorio EPD 2 ➔</w:t>
      </w:r>
      <w:r>
        <w:rPr>
          <w:rFonts w:ascii="Calibri" w:hAnsi="Calibri"/>
          <w:color w:val="2F3A30"/>
          <w:sz w:val="21"/>
        </w:rPr>
        <w:t>. La aplicación generará vuestro código de equipo permanente (</w:t>
      </w:r>
      <w:r>
        <w:rPr>
          <w:rFonts w:ascii="Consolas" w:hAnsi="Consolas"/>
          <w:color w:val="113927"/>
          <w:sz w:val="19"/>
        </w:rPr>
        <w:t>PSLL-EPD2-XXXX</w:t>
      </w:r>
      <w:r>
        <w:rPr>
          <w:rFonts w:ascii="Calibri" w:hAnsi="Calibri"/>
          <w:color w:val="2F3A30"/>
          <w:sz w:val="21"/>
        </w:rPr>
        <w:t>) y desbloqueará el entorno de trabajo.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4. Cronograma y Estructura de la Sesión (90 minutos)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13927"/>
          <w:bottom w:val="single" w:sz="6" w:space="0" w:color="113927"/>
          <w:insideH w:val="single" w:sz="4" w:space="0" w:color="D0DCD2"/>
          <w:left w:val="none"/>
          <w:right w:val="none"/>
          <w:insideV w:val="none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Actividad en el Aula y en la Aplicación Web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Responsable y Evidencia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0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00–10 min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Radiografía del Problema (Prensa y Datos Eurostat):</w:t>
            </w:r>
            <w:r>
              <w:rPr>
                <w:rFonts w:ascii="Calibri" w:hAnsi="Calibri"/>
                <w:color w:val="2F3A30"/>
                <w:sz w:val="19"/>
              </w:rPr>
              <w:t xml:space="preserve"> Apertura docente y debate en el aula. Análisis de titulares de prensa (ABC, Expansión) sobre el edadismo y exploración del visor gráfico de Eurostat: el 41,4% de parados en España tienen 45+ años y 1 de cada 3 son parados de larga duración (&gt; 1 año).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Encuadre inicial.</w:t>
            </w:r>
            <w:r>
              <w:rPr>
                <w:rFonts w:ascii="Calibri" w:hAnsi="Calibri"/>
                <w:color w:val="2F3A30"/>
                <w:sz w:val="19"/>
              </w:rPr>
              <w:t xml:space="preserve"> Dimensionar la magnitud estructural del desempleo sénior y de larga duración antes de abordar la respuesta europea.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1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10–25 min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Exposición Docente del Marco Institucional (Diapositivas 1 a 6):</w:t>
            </w:r>
            <w:r>
              <w:rPr>
                <w:rFonts w:ascii="Calibri" w:hAnsi="Calibri"/>
                <w:color w:val="2F3A30"/>
                <w:sz w:val="19"/>
              </w:rPr>
              <w:t xml:space="preserve"> Explicación del profesor sobre los 20 principios del PEDS (foco en Principios 4, 1 y 3), el Semestre Europeo (CSR España) y la gobernanza europea del empleo.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A cargo del profesor.</w:t>
            </w:r>
            <w:r>
              <w:rPr>
                <w:rFonts w:ascii="Calibri" w:hAnsi="Calibri"/>
                <w:color w:val="2F3A30"/>
                <w:sz w:val="19"/>
              </w:rPr>
              <w:t xml:space="preserve"> Comprensión del marco de principios, valores y derechos sociales de la Europa Social.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2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25–45 min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Taller de Rastreo Documental FSE+ (Trabajo en Equipos):</w:t>
            </w:r>
            <w:r>
              <w:rPr>
                <w:rFonts w:ascii="Calibri" w:hAnsi="Calibri"/>
                <w:color w:val="2F3A30"/>
                <w:sz w:val="19"/>
              </w:rPr>
              <w:t xml:space="preserve"> Búsqueda guiada en el Reglamento (UE) 2021/1057 (DOUE). Búsqueda centrada </w:t>
            </w:r>
            <w:r>
              <w:rPr>
                <w:rFonts w:ascii="Calibri" w:hAnsi="Calibri"/>
                <w:b/>
                <w:color w:val="113927"/>
                <w:sz w:val="19"/>
              </w:rPr>
              <w:t>exclusivamente</w:t>
            </w:r>
            <w:r>
              <w:rPr>
                <w:rFonts w:ascii="Calibri" w:hAnsi="Calibri"/>
                <w:color w:val="2F3A30"/>
                <w:sz w:val="19"/>
              </w:rPr>
              <w:t xml:space="preserve"> en el Artículo 4: OE1 (Art. 4.1.a) y OE3 (Art. 4.1.c).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A cargo de los alumnos.</w:t>
            </w:r>
            <w:r>
              <w:rPr>
                <w:rFonts w:ascii="Calibri" w:hAnsi="Calibri"/>
                <w:color w:val="2F3A30"/>
                <w:sz w:val="19"/>
              </w:rPr>
              <w:t xml:space="preserve"> Detección precisa de medidas para parados de larga duración y modernización de servicios de empleo.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3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45–65 min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Laboratorio de Financiación y Análisis Comparado (Trabajo en Equipos):</w:t>
            </w:r>
            <w:r>
              <w:rPr>
                <w:rFonts w:ascii="Calibri" w:hAnsi="Calibri"/>
                <w:color w:val="2F3A30"/>
                <w:sz w:val="19"/>
              </w:rPr>
              <w:t xml:space="preserve"> Manejo del simulador de cofinanciación al 85% y estudio de la matriz comparativa: Programa Estatal ÉFESO vs. Programa FSE+ Andalucía.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A cargo de los alumnos.</w:t>
            </w:r>
            <w:r>
              <w:rPr>
                <w:rFonts w:ascii="Calibri" w:hAnsi="Calibri"/>
                <w:color w:val="2F3A30"/>
                <w:sz w:val="19"/>
              </w:rPr>
              <w:t xml:space="preserve"> Comprensión del efecto palanca (5,67 € UE por 1 € andaluz) y tipos de ayudas.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4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65–90 min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Redacción del Informe Técnico y Descarga de PDF:</w:t>
            </w:r>
            <w:r>
              <w:rPr>
                <w:rFonts w:ascii="Calibri" w:hAnsi="Calibri"/>
                <w:color w:val="2F3A30"/>
                <w:sz w:val="19"/>
              </w:rPr>
              <w:t xml:space="preserve"> Respuesta a los 3 ejes de diagnóstico en equipo, sellado SHA-256 y descarga del PDF.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Descarga de `Informe_EPD2_PSLL_[Código].pdf` y subida al Aula Virtual.</w:t>
            </w:r>
          </w:p>
        </w:tc>
      </w:tr>
    </w:tbl>
    <w:p>
      <w:pPr>
        <w:spacing w:before="80" w:after="160"/>
      </w:pP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5. Pautas Operativas por Fases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0 · Radiografía del Problema a Través de la Prensa y los Datos (00–10 min)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La sesión comienza con un </w:t>
      </w:r>
      <w:r>
        <w:rPr>
          <w:rFonts w:ascii="Calibri" w:hAnsi="Calibri"/>
          <w:b/>
          <w:color w:val="113927"/>
          <w:sz w:val="21"/>
        </w:rPr>
        <w:t>encuadre de actualidad sociolaboral</w:t>
      </w:r>
      <w:r>
        <w:rPr>
          <w:rFonts w:ascii="Calibri" w:hAnsi="Calibri"/>
          <w:color w:val="2F3A30"/>
          <w:sz w:val="21"/>
        </w:rPr>
        <w:t xml:space="preserve"> dinamizado por el profesor: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Prensa económica:</w:t>
      </w:r>
      <w:r>
        <w:rPr>
          <w:rFonts w:ascii="Calibri" w:hAnsi="Calibri"/>
          <w:color w:val="2F3A30"/>
          <w:sz w:val="21"/>
        </w:rPr>
        <w:t xml:space="preserve"> Lectura de los titulares sobre la persistencia del </w:t>
      </w:r>
      <w:r>
        <w:rPr>
          <w:rFonts w:ascii="Calibri" w:hAnsi="Calibri"/>
          <w:b/>
          <w:color w:val="113927"/>
          <w:sz w:val="21"/>
        </w:rPr>
        <w:t>edadismo</w:t>
      </w:r>
      <w:r>
        <w:rPr>
          <w:rFonts w:ascii="Calibri" w:hAnsi="Calibri"/>
          <w:color w:val="2F3A30"/>
          <w:sz w:val="21"/>
        </w:rPr>
        <w:t xml:space="preserve"> (ABC) y las barreras de reinserción para trabajadores maduros (Expansión).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Visor gráfico oficial de Eurostat en la app:</w:t>
      </w:r>
      <w:r>
        <w:rPr>
          <w:rFonts w:ascii="Calibri" w:hAnsi="Calibri"/>
          <w:color w:val="2F3A30"/>
          <w:sz w:val="21"/>
        </w:rPr>
        <w:t xml:space="preserve"> Exploración interactiva de las cuatro figuras clave: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i/>
          <w:color w:val="2F3A30"/>
          <w:sz w:val="21"/>
        </w:rPr>
        <w:t>Estructura del desempleo por edad (2024):</w:t>
      </w:r>
      <w:r>
        <w:rPr>
          <w:rFonts w:ascii="Calibri" w:hAnsi="Calibri"/>
          <w:color w:val="2F3A30"/>
          <w:sz w:val="21"/>
        </w:rPr>
        <w:t xml:space="preserve"> En España los mayores de 45 años representan el </w:t>
      </w:r>
      <w:r>
        <w:rPr>
          <w:rFonts w:ascii="Calibri" w:hAnsi="Calibri"/>
          <w:b/>
          <w:color w:val="113927"/>
          <w:sz w:val="21"/>
        </w:rPr>
        <w:t>41,4%</w:t>
      </w:r>
      <w:r>
        <w:rPr>
          <w:rFonts w:ascii="Calibri" w:hAnsi="Calibri"/>
          <w:color w:val="2F3A30"/>
          <w:sz w:val="21"/>
        </w:rPr>
        <w:t xml:space="preserve"> del total de desempleados (+7,5 pp frente a la UE-27).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i/>
          <w:color w:val="2F3A30"/>
          <w:sz w:val="21"/>
        </w:rPr>
        <w:t>Evolución histórica (2005–2024):</w:t>
      </w:r>
      <w:r>
        <w:rPr>
          <w:rFonts w:ascii="Calibri" w:hAnsi="Calibri"/>
          <w:color w:val="2F3A30"/>
          <w:sz w:val="21"/>
        </w:rPr>
        <w:t xml:space="preserve"> El peso del colectivo de más de 55 años casi se ha triplicado en 20 años (del 7,0% al 18,8%).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i/>
          <w:color w:val="2F3A30"/>
          <w:sz w:val="21"/>
        </w:rPr>
        <w:t>Estructura por duración (2024):</w:t>
      </w:r>
      <w:r>
        <w:rPr>
          <w:rFonts w:ascii="Calibri" w:hAnsi="Calibri"/>
          <w:color w:val="2F3A30"/>
          <w:sz w:val="21"/>
        </w:rPr>
        <w:t xml:space="preserve"> El </w:t>
      </w:r>
      <w:r>
        <w:rPr>
          <w:rFonts w:ascii="Calibri" w:hAnsi="Calibri"/>
          <w:b/>
          <w:color w:val="113927"/>
          <w:sz w:val="21"/>
        </w:rPr>
        <w:t>33,3%</w:t>
      </w:r>
      <w:r>
        <w:rPr>
          <w:rFonts w:ascii="Calibri" w:hAnsi="Calibri"/>
          <w:color w:val="2F3A30"/>
          <w:sz w:val="21"/>
        </w:rPr>
        <w:t xml:space="preserve"> de los desempleados españoles llevan más de 1 año buscando empleo, y casi el 20% superan los dos años continuos.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i/>
          <w:color w:val="2F3A30"/>
          <w:sz w:val="21"/>
        </w:rPr>
        <w:t>Histéresis y cronificación (2011–2024):</w:t>
      </w:r>
      <w:r>
        <w:rPr>
          <w:rFonts w:ascii="Calibri" w:hAnsi="Calibri"/>
          <w:color w:val="2F3A30"/>
          <w:sz w:val="21"/>
        </w:rPr>
        <w:t xml:space="preserve"> Persistencia del desempleo de muy larga duración como rasgo estructural.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18"/>
            <w:shd w:val="clear" w:color="auto" w:fill="F4F8F5"/>
            <w:tcBorders>
              <w:top w:val="none"/>
              <w:left w:val="single" w:sz="24" w:space="0" w:color="113927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40" w:after="80"/>
              <w:jc w:val="left"/>
            </w:pPr>
            <w:r>
              <w:rPr>
                <w:rFonts w:ascii="Outfit" w:hAnsi="Outfit"/>
                <w:b/>
                <w:color w:val="113927"/>
                <w:sz w:val="22"/>
              </w:rPr>
              <w:t>🎯 OBJETIVOS DE APRENDIZAJE · ¿QUÉ QUEREMOS LOGRAR HOY?</w:t>
              <w:br/>
            </w:r>
          </w:p>
          <w:p>
            <w:pPr>
              <w:spacing w:before="40" w:after="40"/>
              <w:jc w:val="both"/>
            </w:pPr>
            <w:r>
              <w:rPr>
                <w:rFonts w:ascii="Calibri" w:hAnsi="Calibri"/>
                <w:color w:val="2F3A30"/>
                <w:sz w:val="20"/>
              </w:rPr>
              <w:t xml:space="preserve">Al finalizar esta sesión práctica, el estudiante será capaz de: 1. </w:t>
            </w:r>
            <w:r>
              <w:rPr>
                <w:rFonts w:ascii="Calibri" w:hAnsi="Calibri"/>
                <w:b/>
                <w:color w:val="113927"/>
                <w:sz w:val="20"/>
              </w:rPr>
              <w:t>Dimensionar empíricamente la vulnerabilidad del empleo sénior:</w:t>
            </w:r>
            <w:r>
              <w:rPr>
                <w:rFonts w:ascii="Calibri" w:hAnsi="Calibri"/>
                <w:color w:val="2F3A30"/>
                <w:sz w:val="20"/>
              </w:rPr>
              <w:t xml:space="preserve"> Interpretar las estadísticas de Eurostat que demuestran la sobre-representación de personas de más de 45 años en el desempleo español (41,4%) y el riesgo de cronificación en parados de larga duración. 2. </w:t>
            </w:r>
            <w:r>
              <w:rPr>
                <w:rFonts w:ascii="Calibri" w:hAnsi="Calibri"/>
                <w:b/>
                <w:color w:val="113927"/>
                <w:sz w:val="20"/>
              </w:rPr>
              <w:t>Reconstruir la cadena de gobernanza multinivel:</w:t>
            </w:r>
            <w:r>
              <w:rPr>
                <w:rFonts w:ascii="Calibri" w:hAnsi="Calibri"/>
                <w:color w:val="2F3A30"/>
                <w:sz w:val="20"/>
              </w:rPr>
              <w:t xml:space="preserve"> Comprender cómo un principio político acordado en Bruselas o Gotemburgo (Pilar Europeo) se traduce en recomendaciones macroeconómicas (Semestre Europeo), se financia mediante un fondo estructural (FSE+) y se ejecuta en Andalucía a través de programas cofinanciados. 3. </w:t>
            </w:r>
            <w:r>
              <w:rPr>
                <w:rFonts w:ascii="Calibri" w:hAnsi="Calibri"/>
                <w:b/>
                <w:color w:val="113927"/>
                <w:sz w:val="20"/>
              </w:rPr>
              <w:t>Localizar e interpretar fuentes normativas primarias:</w:t>
            </w:r>
            <w:r>
              <w:rPr>
                <w:rFonts w:ascii="Calibri" w:hAnsi="Calibri"/>
                <w:color w:val="2F3A30"/>
                <w:sz w:val="20"/>
              </w:rPr>
              <w:t xml:space="preserve"> Navegar con soltura por el Diario Oficial de la Unión Europea (DOUE), el portal de Fondos Europeos y la Unidad Administradora del FSE (UAFSE), localizando artículos, líneas y objetivos específicos. 4. </w:t>
            </w:r>
            <w:r>
              <w:rPr>
                <w:rFonts w:ascii="Calibri" w:hAnsi="Calibri"/>
                <w:b/>
                <w:color w:val="113927"/>
                <w:sz w:val="20"/>
              </w:rPr>
              <w:t>Diferenciar el nivel estatal del nivel autonómico:</w:t>
            </w:r>
            <w:r>
              <w:rPr>
                <w:rFonts w:ascii="Calibri" w:hAnsi="Calibri"/>
                <w:color w:val="2F3A30"/>
                <w:sz w:val="20"/>
              </w:rPr>
              <w:t xml:space="preserve"> Analizar el reparto competencial y financiero entre el programa estatal ÉFESO (Ministerio de Trabajo) y el programa regional FSE+ Andalucía (Junta de Andalucía), comprendiendo el significado de una tasa de cofinanciación comunitaria del 85%. 5. </w:t>
            </w:r>
            <w:r>
              <w:rPr>
                <w:rFonts w:ascii="Calibri" w:hAnsi="Calibri"/>
                <w:b/>
                <w:color w:val="113927"/>
                <w:sz w:val="20"/>
              </w:rPr>
              <w:t>Fundamentar técnicamente la atención prioritaria a dos colectivos críticos:</w:t>
            </w:r>
            <w:r>
              <w:rPr>
                <w:rFonts w:ascii="Calibri" w:hAnsi="Calibri"/>
                <w:color w:val="2F3A30"/>
                <w:sz w:val="20"/>
              </w:rPr>
              <w:t xml:space="preserve"> Justificar por qué los parados de larga duración y los mayores de 45 años requieren líneas presupuestarias blindadas frente a la simple política pasiva o genérica.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18"/>
            <w:shd w:val="clear" w:color="auto" w:fill="FDF4F0"/>
            <w:tcBorders>
              <w:top w:val="none"/>
              <w:left w:val="single" w:sz="24" w:space="0" w:color="E98F71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40" w:after="80"/>
              <w:jc w:val="left"/>
            </w:pPr>
            <w:r>
              <w:rPr>
                <w:rFonts w:ascii="Outfit" w:hAnsi="Outfit"/>
                <w:b/>
                <w:color w:val="E98F71"/>
                <w:sz w:val="22"/>
              </w:rPr>
              <w:t>⚠️ REGLA DE ORO OPERATIVA: ¡TOMAD NOTAS ACTIVAS DESDE EL INICIO!</w:t>
              <w:br/>
            </w:r>
          </w:p>
          <w:p>
            <w:pPr>
              <w:spacing w:before="40" w:after="40"/>
              <w:jc w:val="both"/>
            </w:pPr>
            <w:r>
              <w:rPr>
                <w:rFonts w:ascii="Calibri" w:hAnsi="Calibri"/>
                <w:color w:val="2F3A30"/>
                <w:sz w:val="20"/>
              </w:rPr>
              <w:t xml:space="preserve">A lo largo de la práctica, el profesor irá explicando conceptos clave, desglosando datos de Eurostat, señalando artículos del Reglamento FSE+ y explicando los cálculos de cofinanciación al 85%. Además, en las Fases 1, 2 y 3 iréis resolviendo diagnósticos, tablas y simulaciones en la app. </w:t>
            </w:r>
            <w:r>
              <w:rPr>
                <w:rFonts w:ascii="Calibri" w:hAnsi="Calibri"/>
                <w:b/>
                <w:color w:val="113927"/>
                <w:sz w:val="20"/>
              </w:rPr>
              <w:t>Debéis ir copiando y anotando activamente en vuestro borrador o libreta todo lo que se os vaya diciendo e indicando en clase</w:t>
            </w:r>
            <w:r>
              <w:rPr>
                <w:rFonts w:ascii="Calibri" w:hAnsi="Calibri"/>
                <w:color w:val="2F3A30"/>
                <w:sz w:val="20"/>
              </w:rPr>
              <w:t xml:space="preserve">, porque todos esos datos, normativas y argumentos serán </w:t>
            </w:r>
            <w:r>
              <w:rPr>
                <w:rFonts w:ascii="Calibri" w:hAnsi="Calibri"/>
                <w:i/>
                <w:color w:val="2F3A30"/>
                <w:sz w:val="20"/>
              </w:rPr>
              <w:t>exactamente los insumos obligatorios</w:t>
            </w:r>
            <w:r>
              <w:rPr>
                <w:rFonts w:ascii="Calibri" w:hAnsi="Calibri"/>
                <w:color w:val="2F3A30"/>
                <w:sz w:val="20"/>
              </w:rPr>
              <w:t xml:space="preserve"> que tendréis que volcar y desarrollar en los tres Ejes del Informe Técnico Final (Fase 4) para superar el mínimo de palabras, sellar el informe y generar vuestro PDF oficial.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1 · Marco Institucional a Cargo del Profesor (10–25 min)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Esta fase de encuadre conceptual corre </w:t>
      </w:r>
      <w:r>
        <w:rPr>
          <w:rFonts w:ascii="Calibri" w:hAnsi="Calibri"/>
          <w:b/>
          <w:color w:val="113927"/>
          <w:sz w:val="21"/>
        </w:rPr>
        <w:t>íntegramente a cargo del profesor</w:t>
      </w:r>
      <w:r>
        <w:rPr>
          <w:rFonts w:ascii="Calibri" w:hAnsi="Calibri"/>
          <w:color w:val="2F3A30"/>
          <w:sz w:val="21"/>
        </w:rPr>
        <w:t xml:space="preserve">, quien proyectará y explicará las </w:t>
      </w:r>
      <w:r>
        <w:rPr>
          <w:rFonts w:ascii="Calibri" w:hAnsi="Calibri"/>
          <w:b/>
          <w:color w:val="113927"/>
          <w:sz w:val="21"/>
        </w:rPr>
        <w:t>diapositivas de la presentación oficial</w:t>
      </w:r>
      <w:r>
        <w:rPr>
          <w:rFonts w:ascii="Calibri" w:hAnsi="Calibri"/>
          <w:color w:val="2F3A30"/>
          <w:sz w:val="21"/>
        </w:rPr>
        <w:t>. Durante esta exposición, los estudiantes atenderán a la lógica de la gobernanza comunitaria, los principios y valores de la Europa Social (PEDS) y las recomendaciones específicas del Semestre Europeo para el mercado laboral español.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2 · Taller de Rastreo en el Reglamento FSE+ a Cargo de los Alumnos (25–45 min)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A partir de este momento, los alumnos comienzan el </w:t>
      </w:r>
      <w:r>
        <w:rPr>
          <w:rFonts w:ascii="Calibri" w:hAnsi="Calibri"/>
          <w:b/>
          <w:color w:val="113927"/>
          <w:sz w:val="21"/>
        </w:rPr>
        <w:t>trabajo autónomo cooperativo en sus equipos</w:t>
      </w:r>
      <w:r>
        <w:rPr>
          <w:rFonts w:ascii="Calibri" w:hAnsi="Calibri"/>
          <w:color w:val="2F3A30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18"/>
            <w:shd w:val="clear" w:color="auto" w:fill="FDF4F0"/>
            <w:tcBorders>
              <w:top w:val="none"/>
              <w:left w:val="single" w:sz="24" w:space="0" w:color="E98F71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40" w:after="80"/>
              <w:jc w:val="left"/>
            </w:pPr>
            <w:r>
              <w:rPr>
                <w:rFonts w:ascii="Outfit" w:hAnsi="Outfit"/>
                <w:b/>
                <w:color w:val="E98F71"/>
                <w:sz w:val="22"/>
              </w:rPr>
              <w:t>⚠️ QUÉ DEBÉIS BUSCAR EXCLUSIVAMENTE EN EL REGLAMENTO (UE) 2021/1057</w:t>
              <w:br/>
            </w:r>
          </w:p>
          <w:p>
            <w:pPr>
              <w:spacing w:before="40" w:after="40"/>
              <w:jc w:val="both"/>
            </w:pPr>
            <w:r>
              <w:rPr>
                <w:rFonts w:ascii="Calibri" w:hAnsi="Calibri"/>
                <w:color w:val="2F3A30"/>
                <w:sz w:val="20"/>
              </w:rPr>
              <w:t xml:space="preserve">El Reglamento oficial del FSE+ es un texto normativo muy extenso (más de 60 páginas y 40 artículos de alta complejidad técnica). Para no perder tiempo, </w:t>
            </w:r>
            <w:r>
              <w:rPr>
                <w:rFonts w:ascii="Calibri" w:hAnsi="Calibri"/>
                <w:b/>
                <w:color w:val="113927"/>
                <w:sz w:val="20"/>
              </w:rPr>
              <w:t>NO debéis leer el reglamento de forma indiscriminada</w:t>
            </w:r>
            <w:r>
              <w:rPr>
                <w:rFonts w:ascii="Calibri" w:hAnsi="Calibri"/>
                <w:color w:val="2F3A30"/>
                <w:sz w:val="20"/>
              </w:rPr>
              <w:t xml:space="preserve">. Vuestra búsqueda debe dirigirse </w:t>
            </w:r>
            <w:r>
              <w:rPr>
                <w:rFonts w:ascii="Calibri" w:hAnsi="Calibri"/>
                <w:b/>
                <w:color w:val="113927"/>
                <w:sz w:val="20"/>
              </w:rPr>
              <w:t>EXCLUSIVAMENTE</w:t>
            </w:r>
            <w:r>
              <w:rPr>
                <w:rFonts w:ascii="Calibri" w:hAnsi="Calibri"/>
                <w:color w:val="2F3A30"/>
                <w:sz w:val="20"/>
              </w:rPr>
              <w:t xml:space="preserve"> al </w:t>
            </w:r>
            <w:r>
              <w:rPr>
                <w:rFonts w:ascii="Calibri" w:hAnsi="Calibri"/>
                <w:b/>
                <w:color w:val="113927"/>
                <w:sz w:val="20"/>
              </w:rPr>
              <w:t>Artículo 4 (Objetivos específicos)</w:t>
            </w:r>
            <w:r>
              <w:rPr>
                <w:rFonts w:ascii="Calibri" w:hAnsi="Calibri"/>
                <w:color w:val="2F3A30"/>
                <w:sz w:val="20"/>
              </w:rPr>
              <w:t xml:space="preserve">, localizando con precisión quirúrgica únicamente dos apartados: 1. </w:t>
            </w:r>
            <w:r>
              <w:rPr>
                <w:rFonts w:ascii="Calibri" w:hAnsi="Calibri"/>
                <w:b/>
                <w:color w:val="113927"/>
                <w:sz w:val="20"/>
              </w:rPr>
              <w:t>Artículo 4.1, letra a) [OE1]:</w:t>
            </w:r>
            <w:r>
              <w:rPr>
                <w:rFonts w:ascii="Calibri" w:hAnsi="Calibri"/>
                <w:color w:val="2F3A30"/>
                <w:sz w:val="20"/>
              </w:rPr>
              <w:t xml:space="preserve"> La referencia expresa a los </w:t>
            </w:r>
            <w:r>
              <w:rPr>
                <w:rFonts w:ascii="Calibri" w:hAnsi="Calibri"/>
                <w:b/>
                <w:color w:val="113927"/>
                <w:sz w:val="20"/>
              </w:rPr>
              <w:t>parados de larga duración</w:t>
            </w:r>
            <w:r>
              <w:rPr>
                <w:rFonts w:ascii="Calibri" w:hAnsi="Calibri"/>
                <w:color w:val="2F3A30"/>
                <w:sz w:val="20"/>
              </w:rPr>
              <w:t xml:space="preserve"> y los </w:t>
            </w:r>
            <w:r>
              <w:rPr>
                <w:rFonts w:ascii="Calibri" w:hAnsi="Calibri"/>
                <w:b/>
                <w:color w:val="113927"/>
                <w:sz w:val="20"/>
              </w:rPr>
              <w:t>grupos desfavorecidos en el mercado laboral</w:t>
            </w:r>
            <w:r>
              <w:rPr>
                <w:rFonts w:ascii="Calibri" w:hAnsi="Calibri"/>
                <w:color w:val="2F3A30"/>
                <w:sz w:val="20"/>
              </w:rPr>
              <w:t xml:space="preserve"> como destinatarios preferentes de las medidas de acceso al empleo y activación. 2. </w:t>
            </w:r>
            <w:r>
              <w:rPr>
                <w:rFonts w:ascii="Calibri" w:hAnsi="Calibri"/>
                <w:b/>
                <w:color w:val="113927"/>
                <w:sz w:val="20"/>
              </w:rPr>
              <w:t>Artículo 4.1, letra c) [OE3]:</w:t>
            </w:r>
            <w:r>
              <w:rPr>
                <w:rFonts w:ascii="Calibri" w:hAnsi="Calibri"/>
                <w:color w:val="2F3A30"/>
                <w:sz w:val="20"/>
              </w:rPr>
              <w:t xml:space="preserve"> La exigencia comunitaria de </w:t>
            </w:r>
            <w:r>
              <w:rPr>
                <w:rFonts w:ascii="Calibri" w:hAnsi="Calibri"/>
                <w:b/>
                <w:color w:val="113927"/>
                <w:sz w:val="20"/>
              </w:rPr>
              <w:t>modernizar las instituciones y los servicios del mercado de trabajo (SPE: SEPE y SAE)</w:t>
            </w:r>
            <w:r>
              <w:rPr>
                <w:rFonts w:ascii="Calibri" w:hAnsi="Calibri"/>
                <w:color w:val="2F3A30"/>
                <w:sz w:val="20"/>
              </w:rPr>
              <w:t xml:space="preserve"> para prestar una asistencia personalizada y adaptada a medida. </w:t>
            </w:r>
            <w:r>
              <w:rPr>
                <w:rFonts w:ascii="Calibri" w:hAnsi="Calibri"/>
                <w:i/>
                <w:color w:val="2F3A30"/>
                <w:sz w:val="20"/>
              </w:rPr>
              <w:t>Descartad por completo el resto de títulos, capítulos, considerandos y artículos presupuestarios.</w:t>
            </w:r>
          </w:p>
        </w:tc>
      </w:tr>
    </w:tbl>
    <w:p>
      <w:pPr>
        <w:spacing w:before="0" w:after="120"/>
      </w:pP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La Cadena de Trazabilidad Multinivel y los Dos Ejercicios de Diagnóstico: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Para comprender y aplicar la gobernanza europea sin limitarse a memorizar textos, en la aplicación web resolveréis </w:t>
      </w:r>
      <w:r>
        <w:rPr>
          <w:rFonts w:ascii="Calibri" w:hAnsi="Calibri"/>
          <w:b/>
          <w:color w:val="113927"/>
          <w:sz w:val="21"/>
        </w:rPr>
        <w:t>dos micro-ejercicios prácticos</w:t>
      </w:r>
      <w:r>
        <w:rPr>
          <w:rFonts w:ascii="Calibri" w:hAnsi="Calibri"/>
          <w:color w:val="2F3A30"/>
          <w:sz w:val="21"/>
        </w:rPr>
        <w:t xml:space="preserve"> que servirán de base directa para vuestro informe final: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Ejercicio 2.1 · El Caso de Manuel (51 años) y la Cadena Multinivel: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Situación:</w:t>
      </w:r>
      <w:r>
        <w:rPr>
          <w:rFonts w:ascii="Calibri" w:hAnsi="Calibri"/>
          <w:color w:val="2F3A30"/>
          <w:sz w:val="21"/>
        </w:rPr>
        <w:t xml:space="preserve"> Manuel tiene 51 años, fue oficial de la construcción y lleva 15 meses en desempleo en San Juan de Aznalfarache (Sevilla) sin haber recibido orientación ni llamadas del Servicio Andaluz de Empleo (SAE).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Vuestra tarea:</w:t>
      </w:r>
      <w:r>
        <w:rPr>
          <w:rFonts w:ascii="Calibri" w:hAnsi="Calibri"/>
          <w:color w:val="2F3A30"/>
          <w:sz w:val="21"/>
        </w:rPr>
        <w:t xml:space="preserve"> Discernir cómo opera verdaderamente la gobernanza europea frente a dos trampas conceptuales muy habituales: la </w:t>
      </w:r>
      <w:r>
        <w:rPr>
          <w:rFonts w:ascii="Calibri" w:hAnsi="Calibri"/>
          <w:i/>
          <w:color w:val="2F3A30"/>
          <w:sz w:val="21"/>
        </w:rPr>
        <w:t>tentación judicialista</w:t>
      </w:r>
      <w:r>
        <w:rPr>
          <w:rFonts w:ascii="Calibri" w:hAnsi="Calibri"/>
          <w:color w:val="2F3A30"/>
          <w:sz w:val="21"/>
        </w:rPr>
        <w:t xml:space="preserve"> (creer erróneamente que el PEDS permite demandar al SAE ante la jurisdicción social exigiendo indemnizaciones del FSE+) y la </w:t>
      </w:r>
      <w:r>
        <w:rPr>
          <w:rFonts w:ascii="Calibri" w:hAnsi="Calibri"/>
          <w:i/>
          <w:color w:val="2F3A30"/>
          <w:sz w:val="21"/>
        </w:rPr>
        <w:t>tentación pasiva</w:t>
      </w:r>
      <w:r>
        <w:rPr>
          <w:rFonts w:ascii="Calibri" w:hAnsi="Calibri"/>
          <w:color w:val="2F3A30"/>
          <w:sz w:val="21"/>
        </w:rPr>
        <w:t xml:space="preserve"> (creer que el FSE+ financia subsidios de prejubilación o rentas para apartar a los mayores de 50 años del empleo). Deberéis identificar cómo se articula la verdadera cadena multinivel: directriz política de orientación antes de 18 meses (</w:t>
      </w:r>
      <w:r>
        <w:rPr>
          <w:rFonts w:ascii="Calibri" w:hAnsi="Calibri"/>
          <w:b/>
          <w:color w:val="113927"/>
          <w:sz w:val="21"/>
        </w:rPr>
        <w:t>Principio 4 del PEDS</w:t>
      </w:r>
      <w:r>
        <w:rPr>
          <w:rFonts w:ascii="Calibri" w:hAnsi="Calibri"/>
          <w:color w:val="2F3A30"/>
          <w:sz w:val="21"/>
        </w:rPr>
        <w:t xml:space="preserve"> y </w:t>
      </w:r>
      <w:r>
        <w:rPr>
          <w:rFonts w:ascii="Calibri" w:hAnsi="Calibri"/>
          <w:b/>
          <w:color w:val="113927"/>
          <w:sz w:val="21"/>
        </w:rPr>
        <w:t>Principio 3</w:t>
      </w:r>
      <w:r>
        <w:rPr>
          <w:rFonts w:ascii="Calibri" w:hAnsi="Calibri"/>
          <w:color w:val="2F3A30"/>
          <w:sz w:val="21"/>
        </w:rPr>
        <w:t xml:space="preserve"> contra el edadismo) $\rightarrow$ fiscalización del atasco del SAE en el </w:t>
      </w:r>
      <w:r>
        <w:rPr>
          <w:rFonts w:ascii="Calibri" w:hAnsi="Calibri"/>
          <w:b/>
          <w:color w:val="113927"/>
          <w:sz w:val="21"/>
        </w:rPr>
        <w:t>Semestre Europeo (CSR)</w:t>
      </w:r>
      <w:r>
        <w:rPr>
          <w:rFonts w:ascii="Calibri" w:hAnsi="Calibri"/>
          <w:color w:val="2F3A30"/>
          <w:sz w:val="21"/>
        </w:rPr>
        <w:t xml:space="preserve"> $\rightarrow$ financiación obligatoria del itinerario individualizado de activación y recualificación (</w:t>
      </w:r>
      <w:r>
        <w:rPr>
          <w:rFonts w:ascii="Calibri" w:hAnsi="Calibri"/>
          <w:b/>
          <w:color w:val="113927"/>
          <w:sz w:val="21"/>
        </w:rPr>
        <w:t>Art. 4.1.a · OE1 del FSE+</w:t>
      </w:r>
      <w:r>
        <w:rPr>
          <w:rFonts w:ascii="Calibri" w:hAnsi="Calibri"/>
          <w:color w:val="2F3A30"/>
          <w:sz w:val="21"/>
        </w:rPr>
        <w:t>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Ejercicio 2.2 · El Dilema del Auditor y el Eslabón Roto (Persona vs. Institución):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Situación:</w:t>
      </w:r>
      <w:r>
        <w:rPr>
          <w:rFonts w:ascii="Calibri" w:hAnsi="Calibri"/>
          <w:color w:val="2F3A30"/>
          <w:sz w:val="21"/>
        </w:rPr>
        <w:t xml:space="preserve"> Una comunidad autónoma propone justificar 5 millones de euros del FSE+ contratando una campaña masiva de anuncios televisivos con el lema </w:t>
      </w:r>
      <w:r>
        <w:rPr>
          <w:rFonts w:ascii="Calibri" w:hAnsi="Calibri"/>
          <w:i/>
          <w:color w:val="2F3A30"/>
          <w:sz w:val="21"/>
        </w:rPr>
        <w:t>"El empleo es el futuro"</w:t>
      </w:r>
      <w:r>
        <w:rPr>
          <w:rFonts w:ascii="Calibri" w:hAnsi="Calibri"/>
          <w:color w:val="2F3A30"/>
          <w:sz w:val="21"/>
        </w:rPr>
        <w:t>, mientras que las oficinas públicas de empleo siguen colapsadas, con citas a 4 meses y sin herramientas digitales de orientación personalizada.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Vuestra tarea:</w:t>
      </w:r>
      <w:r>
        <w:rPr>
          <w:rFonts w:ascii="Calibri" w:hAnsi="Calibri"/>
          <w:color w:val="2F3A30"/>
          <w:sz w:val="21"/>
        </w:rPr>
        <w:t xml:space="preserve"> Explicar por qué un auditor comunitario rechazaría esta propuesta por romper la trazabilidad europea: el Reglamento FSE+ prohíbe el gasto publicitario genérico y exige diferenciar y financiar conjuntamente la </w:t>
      </w:r>
      <w:r>
        <w:rPr>
          <w:rFonts w:ascii="Calibri" w:hAnsi="Calibri"/>
          <w:b/>
          <w:color w:val="113927"/>
          <w:sz w:val="21"/>
        </w:rPr>
        <w:t>ayuda directa a la persona</w:t>
      </w:r>
      <w:r>
        <w:rPr>
          <w:rFonts w:ascii="Calibri" w:hAnsi="Calibri"/>
          <w:color w:val="2F3A30"/>
          <w:sz w:val="21"/>
        </w:rPr>
        <w:t xml:space="preserve"> (</w:t>
      </w:r>
      <w:r>
        <w:rPr>
          <w:rFonts w:ascii="Calibri" w:hAnsi="Calibri"/>
          <w:b/>
          <w:color w:val="113927"/>
          <w:sz w:val="21"/>
        </w:rPr>
        <w:t>Art. 4.1.a · OE1</w:t>
      </w:r>
      <w:r>
        <w:rPr>
          <w:rFonts w:ascii="Calibri" w:hAnsi="Calibri"/>
          <w:color w:val="2F3A30"/>
          <w:sz w:val="21"/>
        </w:rPr>
        <w:t xml:space="preserve">: itinerarios, formación e incentivos) y la </w:t>
      </w:r>
      <w:r>
        <w:rPr>
          <w:rFonts w:ascii="Calibri" w:hAnsi="Calibri"/>
          <w:b/>
          <w:color w:val="113927"/>
          <w:sz w:val="21"/>
        </w:rPr>
        <w:t>modernización técnica e institucional del servicio público de empleo</w:t>
      </w:r>
      <w:r>
        <w:rPr>
          <w:rFonts w:ascii="Calibri" w:hAnsi="Calibri"/>
          <w:color w:val="2F3A30"/>
          <w:sz w:val="21"/>
        </w:rPr>
        <w:t xml:space="preserve"> (</w:t>
      </w:r>
      <w:r>
        <w:rPr>
          <w:rFonts w:ascii="Calibri" w:hAnsi="Calibri"/>
          <w:b/>
          <w:color w:val="113927"/>
          <w:sz w:val="21"/>
        </w:rPr>
        <w:t>Art. 4.1.c · OE3</w:t>
      </w:r>
      <w:r>
        <w:rPr>
          <w:rFonts w:ascii="Calibri" w:hAnsi="Calibri"/>
          <w:color w:val="2F3A30"/>
          <w:sz w:val="21"/>
        </w:rPr>
        <w:t>: perfilado digital de ofertas y capacitación de orientadores del SAE).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3 · Laboratorio de Financiación y Comparativa ÉFESO vs. Andalucía (45–65 min)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¿Cómo se complementan el Programa Estatal (ÉFESO) y el Programa Regional (Andalucía)?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La Comisión Europea no tiene oficinas de empleo en la calle ni contrata directamente a trabajadores. Los fondos del FSE+ se canalizan a través de </w:t>
      </w:r>
      <w:r>
        <w:rPr>
          <w:rFonts w:ascii="Calibri" w:hAnsi="Calibri"/>
          <w:b/>
          <w:color w:val="113927"/>
          <w:sz w:val="21"/>
        </w:rPr>
        <w:t>Programas de Financiación</w:t>
      </w:r>
      <w:r>
        <w:rPr>
          <w:rFonts w:ascii="Calibri" w:hAnsi="Calibri"/>
          <w:color w:val="2F3A30"/>
          <w:sz w:val="21"/>
        </w:rPr>
        <w:t xml:space="preserve"> que se complementan a dos niveles territoriales: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Nivel Estatal · Programa ÉFESO (Plurirregional):</w:t>
      </w:r>
      <w:r>
        <w:rPr>
          <w:rFonts w:ascii="Calibri" w:hAnsi="Calibri"/>
          <w:color w:val="2F3A30"/>
          <w:sz w:val="21"/>
        </w:rPr>
        <w:t xml:space="preserve"> Fija un suelo común de cohesión sociolaboral en toda España. No discrimina por territorio: articula medidas de ámbito nacional como las </w:t>
      </w:r>
      <w:r>
        <w:rPr>
          <w:rFonts w:ascii="Calibri" w:hAnsi="Calibri"/>
          <w:b/>
          <w:color w:val="113927"/>
          <w:sz w:val="21"/>
        </w:rPr>
        <w:t>bonificaciones en cuotas de Seguridad Social</w:t>
      </w:r>
      <w:r>
        <w:rPr>
          <w:rFonts w:ascii="Calibri" w:hAnsi="Calibri"/>
          <w:color w:val="2F3A30"/>
          <w:sz w:val="21"/>
        </w:rPr>
        <w:t xml:space="preserve"> (128 €/mes durante 3 años · RDL 1/2023) para que contratar a un desempleado sénior tenga un menor coste patronal en cualquier comunidad autónoma.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Nivel Autonómico · Programa FSE+ Andalucía (Regional):</w:t>
      </w:r>
      <w:r>
        <w:rPr>
          <w:rFonts w:ascii="Calibri" w:hAnsi="Calibri"/>
          <w:color w:val="2F3A30"/>
          <w:sz w:val="21"/>
        </w:rPr>
        <w:t xml:space="preserve"> Aplica el principio de subsidiariedad y concentra recursos donde el problema es más grave. Como Andalucía sufre un desempleo estructural mayor y menor renta per cápita, Europa le asigna la tasa máxima del </w:t>
      </w:r>
      <w:r>
        <w:rPr>
          <w:rFonts w:ascii="Calibri" w:hAnsi="Calibri"/>
          <w:b/>
          <w:color w:val="113927"/>
          <w:sz w:val="21"/>
        </w:rPr>
        <w:t>85% de cofinanciación</w:t>
      </w:r>
      <w:r>
        <w:rPr>
          <w:rFonts w:ascii="Calibri" w:hAnsi="Calibri"/>
          <w:color w:val="2F3A30"/>
          <w:sz w:val="21"/>
        </w:rPr>
        <w:t xml:space="preserve">. Esto permite a la Junta conceder </w:t>
      </w:r>
      <w:r>
        <w:rPr>
          <w:rFonts w:ascii="Calibri" w:hAnsi="Calibri"/>
          <w:b/>
          <w:color w:val="113927"/>
          <w:sz w:val="21"/>
        </w:rPr>
        <w:t>subvenciones directas de 4.500 € a fondo perdido</w:t>
      </w:r>
      <w:r>
        <w:rPr>
          <w:rFonts w:ascii="Calibri" w:hAnsi="Calibri"/>
          <w:color w:val="2F3A30"/>
          <w:sz w:val="21"/>
        </w:rPr>
        <w:t xml:space="preserve"> a sus pymes (Línea 1.A.06) y atención individualizada en las oficinas del SAE (Línea 1.A.05).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La Complementariedad Práctica:</w:t>
      </w:r>
      <w:r>
        <w:rPr>
          <w:rFonts w:ascii="Calibri" w:hAnsi="Calibri"/>
          <w:color w:val="2F3A30"/>
          <w:sz w:val="21"/>
        </w:rPr>
        <w:t xml:space="preserve"> Ambos programas </w:t>
      </w:r>
      <w:r>
        <w:rPr>
          <w:rFonts w:ascii="Calibri" w:hAnsi="Calibri"/>
          <w:i/>
          <w:color w:val="2F3A30"/>
          <w:sz w:val="21"/>
        </w:rPr>
        <w:t>no compiten, se refuerzan mutuamente</w:t>
      </w:r>
      <w:r>
        <w:rPr>
          <w:rFonts w:ascii="Calibri" w:hAnsi="Calibri"/>
          <w:color w:val="2F3A30"/>
          <w:sz w:val="21"/>
        </w:rPr>
        <w:t>: el Estado asegura un incentivo de costes a largo plazo en toda España (bonificación mensual de cotizaciones), mientras que Andalucía inyecta liquidez inmediata (4.500 € directos) y orientación intensiva donde la necesidad de empleo es más urgente.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*(Para los estudiantes que deseen consultar los documentos oficiales de ambos programas, disponen de enlaces de consulta opcional en la app al </w:t>
      </w:r>
      <w:hyperlink r:id="rId13">
        <w:r>
          <w:rPr>
            <w:color w:val="113927"/>
            <w:rFonts w:ascii="Calibri" w:hAnsi="Calibri"/>
            <w:sz w:val="21"/>
            <w:u w:val="single"/>
            <w:b/>
          </w:rPr>
          <w:t xml:space="preserve">Portal ÉFESO</w:t>
        </w:r>
      </w:hyperlink>
      <w:r>
        <w:rPr>
          <w:rFonts w:ascii="Calibri" w:hAnsi="Calibri"/>
          <w:color w:val="2F3A30"/>
          <w:sz w:val="21"/>
        </w:rPr>
        <w:t xml:space="preserve"> y al </w:t>
      </w:r>
      <w:hyperlink r:id="rId14">
        <w:r>
          <w:rPr>
            <w:color w:val="113927"/>
            <w:rFonts w:ascii="Calibri" w:hAnsi="Calibri"/>
            <w:sz w:val="21"/>
            <w:u w:val="single"/>
            <w:b/>
          </w:rPr>
          <w:t xml:space="preserve">Portal FSE+ Andalucía</w:t>
        </w:r>
      </w:hyperlink>
      <w:r>
        <w:rPr>
          <w:rFonts w:ascii="Calibri" w:hAnsi="Calibri"/>
          <w:color w:val="2F3A30"/>
          <w:sz w:val="21"/>
        </w:rPr>
        <w:t>).*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2. El Simulador de Cofinanciación y el 'Efecto Palanca' del 85%: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Andalucía está categorizada por la UE como </w:t>
      </w:r>
      <w:r>
        <w:rPr>
          <w:rFonts w:ascii="Calibri" w:hAnsi="Calibri"/>
          <w:i/>
          <w:color w:val="2F3A30"/>
          <w:sz w:val="21"/>
        </w:rPr>
        <w:t>región menos desarrollada</w:t>
      </w:r>
      <w:r>
        <w:rPr>
          <w:rFonts w:ascii="Calibri" w:hAnsi="Calibri"/>
          <w:color w:val="2F3A30"/>
          <w:sz w:val="21"/>
        </w:rPr>
        <w:t xml:space="preserve"> (PIB per cápita inferior al 75% de la media comunitaria), lo que le otorga la </w:t>
      </w:r>
      <w:r>
        <w:rPr>
          <w:rFonts w:ascii="Calibri" w:hAnsi="Calibri"/>
          <w:b/>
          <w:color w:val="113927"/>
          <w:sz w:val="21"/>
        </w:rPr>
        <w:t>tasa máxima de cofinanciación comunitaria del 85%</w:t>
      </w:r>
      <w:r>
        <w:rPr>
          <w:rFonts w:ascii="Calibri" w:hAnsi="Calibri"/>
          <w:color w:val="2F3A30"/>
          <w:sz w:val="21"/>
        </w:rPr>
        <w:t xml:space="preserve"> (Art. 112 RDC 2021/1060).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El simulador os permite calcular el impacto real de la </w:t>
      </w:r>
      <w:r>
        <w:rPr>
          <w:rFonts w:ascii="Calibri" w:hAnsi="Calibri"/>
          <w:b/>
          <w:color w:val="113927"/>
          <w:sz w:val="21"/>
        </w:rPr>
        <w:t>Línea 1.A.06 (Incentivo a la contratación indefinida de mayores de 45 años: 4.500 € por contrato)</w:t>
      </w:r>
      <w:r>
        <w:rPr>
          <w:rFonts w:ascii="Calibri" w:hAnsi="Calibri"/>
          <w:color w:val="2F3A30"/>
          <w:sz w:val="21"/>
        </w:rPr>
        <w:t>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Por cada contrato subvencionado de 4.500 €: la </w:t>
      </w:r>
      <w:r>
        <w:rPr>
          <w:rFonts w:ascii="Calibri" w:hAnsi="Calibri"/>
          <w:b/>
          <w:color w:val="113927"/>
          <w:sz w:val="21"/>
        </w:rPr>
        <w:t>UE aporta 3.825 € (85%)</w:t>
      </w:r>
      <w:r>
        <w:rPr>
          <w:rFonts w:ascii="Calibri" w:hAnsi="Calibri"/>
          <w:color w:val="2F3A30"/>
          <w:sz w:val="21"/>
        </w:rPr>
        <w:t xml:space="preserve"> y la </w:t>
      </w:r>
      <w:r>
        <w:rPr>
          <w:rFonts w:ascii="Calibri" w:hAnsi="Calibri"/>
          <w:b/>
          <w:color w:val="113927"/>
          <w:sz w:val="21"/>
        </w:rPr>
        <w:t>Junta solo aporta 675 € (15%)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Efecto multiplicador (6,67x):</w:t>
      </w:r>
      <w:r>
        <w:rPr>
          <w:rFonts w:ascii="Calibri" w:hAnsi="Calibri"/>
          <w:color w:val="2F3A30"/>
          <w:sz w:val="21"/>
        </w:rPr>
        <w:t xml:space="preserve"> Por cada 1,00 € que invierte el contribuyente andaluz, Europa transfiere 5,67 € adicionales. Un presupuesto de 4,5 millones de euros permite financiar 1.000 contratos sénior con un desembolso autonómico de únicamente 675.000 €.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3. Caja de Herramientas: Las 3 Medidas Oficiales para el Informe: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Medida 1 (Nivel Estatal · ÉFESO / RDL 1/2023):</w:t>
      </w:r>
      <w:r>
        <w:rPr>
          <w:rFonts w:ascii="Calibri" w:hAnsi="Calibri"/>
          <w:color w:val="2F3A30"/>
          <w:sz w:val="21"/>
        </w:rPr>
        <w:t xml:space="preserve"> Bonificación mensual de </w:t>
      </w:r>
      <w:r>
        <w:rPr>
          <w:rFonts w:ascii="Calibri" w:hAnsi="Calibri"/>
          <w:b/>
          <w:color w:val="113927"/>
          <w:sz w:val="21"/>
        </w:rPr>
        <w:t>128 €/mes (1.536 €/año)</w:t>
      </w:r>
      <w:r>
        <w:rPr>
          <w:rFonts w:ascii="Calibri" w:hAnsi="Calibri"/>
          <w:color w:val="2F3A30"/>
          <w:sz w:val="21"/>
        </w:rPr>
        <w:t xml:space="preserve"> en las cuotas empresariales de la Seguridad Social durante 3 años por contratar indefinidamente a desempleados de larga duración mayores de 45 años. (Vía fiscal indirecta recurrente).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Medida 2 (Nivel Autonómico · FSE+ Andalucía Línea 1.A.06 / Programa EMPLEA-T):</w:t>
      </w:r>
      <w:r>
        <w:rPr>
          <w:rFonts w:ascii="Calibri" w:hAnsi="Calibri"/>
          <w:color w:val="2F3A30"/>
          <w:sz w:val="21"/>
        </w:rPr>
        <w:t xml:space="preserve"> Subvención directa de </w:t>
      </w:r>
      <w:r>
        <w:rPr>
          <w:rFonts w:ascii="Calibri" w:hAnsi="Calibri"/>
          <w:b/>
          <w:color w:val="113927"/>
          <w:sz w:val="21"/>
        </w:rPr>
        <w:t>4.500 € a 6.000 € a fondo perdido en cuenta corriente</w:t>
      </w:r>
      <w:r>
        <w:rPr>
          <w:rFonts w:ascii="Calibri" w:hAnsi="Calibri"/>
          <w:color w:val="2F3A30"/>
          <w:sz w:val="21"/>
        </w:rPr>
        <w:t xml:space="preserve"> para la pyme andaluza que contrate indefinidamente a un demandante mayor de 45 años, con la obligación legal de mantener el empleo durante al menos </w:t>
      </w:r>
      <w:r>
        <w:rPr>
          <w:rFonts w:ascii="Calibri" w:hAnsi="Calibri"/>
          <w:b/>
          <w:color w:val="113927"/>
          <w:sz w:val="21"/>
        </w:rPr>
        <w:t>24 meses</w:t>
      </w:r>
      <w:r>
        <w:rPr>
          <w:rFonts w:ascii="Calibri" w:hAnsi="Calibri"/>
          <w:color w:val="2F3A30"/>
          <w:sz w:val="21"/>
        </w:rPr>
        <w:t>. (Vía de liquidez directa al 85% UE).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Medida 3 (Servicios SAE · FSE+ Andalucía Línea 1.A.05 y Art. 4.1.c OE3):</w:t>
      </w:r>
      <w:r>
        <w:rPr>
          <w:rFonts w:ascii="Calibri" w:hAnsi="Calibri"/>
          <w:color w:val="2F3A30"/>
          <w:sz w:val="21"/>
        </w:rPr>
        <w:t xml:space="preserve"> Itinerario individualizado en la oficina del SAE con tutor personal de empleo y cheque formación para recualificación digital antes de los 18 meses de desempleo. (Activación preventiva anti-edadismo).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6. Estructura y Pautas de Redacción del Informe Técnico Final (Fase 4)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En la Fase 4 de la aplicación web, el equipo redactará de forma conjunta los tres ejes analíticos. Seguid esta guía paso a paso para evitar ambigüedades: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Eje 1 · Trazabilidad Normativa Comunitaria (mínimo 50 palabras):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Fundamentad la respuesta aplicando lo resuelto en los dos ejercicios de la Fase 2: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Punto 1 (El amparo al individuo):</w:t>
      </w:r>
      <w:r>
        <w:rPr>
          <w:rFonts w:ascii="Calibri" w:hAnsi="Calibri"/>
          <w:color w:val="2F3A30"/>
          <w:sz w:val="21"/>
        </w:rPr>
        <w:t xml:space="preserve"> Explicad cómo el Principio 4 del PEDS (Gotemburgo) y el Semestre Europeo amparan a parados sénior como Manuel (51 años) antes de los 18 meses de paro, vinculándolo con el </w:t>
      </w:r>
      <w:r>
        <w:rPr>
          <w:rFonts w:ascii="Calibri" w:hAnsi="Calibri"/>
          <w:b/>
          <w:color w:val="113927"/>
          <w:sz w:val="21"/>
        </w:rPr>
        <w:t>Art. 4.1.a (OE1)</w:t>
      </w:r>
      <w:r>
        <w:rPr>
          <w:rFonts w:ascii="Calibri" w:hAnsi="Calibri"/>
          <w:color w:val="2F3A30"/>
          <w:sz w:val="21"/>
        </w:rPr>
        <w:t xml:space="preserve"> del FSE+ para financiar itinerarios y ayudas a la persona.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Punto 2 (La institución pública):</w:t>
      </w:r>
      <w:r>
        <w:rPr>
          <w:rFonts w:ascii="Calibri" w:hAnsi="Calibri"/>
          <w:color w:val="2F3A30"/>
          <w:sz w:val="21"/>
        </w:rPr>
        <w:t xml:space="preserve"> Argumentad, a partir del dilema del auditor, por qué una política de empleo fracasa si se limita a campañas genéricas o cursos vacíos, y justificad la necesidad del </w:t>
      </w:r>
      <w:r>
        <w:rPr>
          <w:rFonts w:ascii="Calibri" w:hAnsi="Calibri"/>
          <w:b/>
          <w:color w:val="113927"/>
          <w:sz w:val="21"/>
        </w:rPr>
        <w:t>Art. 4.1.c (OE3)</w:t>
      </w:r>
      <w:r>
        <w:rPr>
          <w:rFonts w:ascii="Calibri" w:hAnsi="Calibri"/>
          <w:color w:val="2F3A30"/>
          <w:sz w:val="21"/>
        </w:rPr>
        <w:t xml:space="preserve"> para modernizar digitalmente el SAE y garantizar una orientación a medida.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Eje 2 · Comparativa de Ayudas (Estado vs. Andalucía) y Financiación al 85% (mínimo 50 palabras):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Comparad cómo ayuda el Estado (ÉFESO) frente a cómo ayuda Andalucía (FSE+) en 3 puntos muy sencillos: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1. Tipo de ayuda:</w:t>
      </w:r>
      <w:r>
        <w:rPr>
          <w:rFonts w:ascii="Calibri" w:hAnsi="Calibri"/>
          <w:color w:val="2F3A30"/>
          <w:sz w:val="21"/>
        </w:rPr>
        <w:t xml:space="preserve"> El Estado (</w:t>
      </w:r>
      <w:r>
        <w:rPr>
          <w:rFonts w:ascii="Calibri" w:hAnsi="Calibri"/>
          <w:i/>
          <w:color w:val="2F3A30"/>
          <w:sz w:val="21"/>
        </w:rPr>
        <w:t>ÉFESO / RDL 1/2023</w:t>
      </w:r>
      <w:r>
        <w:rPr>
          <w:rFonts w:ascii="Calibri" w:hAnsi="Calibri"/>
          <w:color w:val="2F3A30"/>
          <w:sz w:val="21"/>
        </w:rPr>
        <w:t xml:space="preserve">) ayuda bonificando </w:t>
      </w:r>
      <w:r>
        <w:rPr>
          <w:rFonts w:ascii="Calibri" w:hAnsi="Calibri"/>
          <w:b/>
          <w:color w:val="113927"/>
          <w:sz w:val="21"/>
        </w:rPr>
        <w:t>128 €/mes (1.536 €/año en 3 años = 4.608 € acumulados)</w:t>
      </w:r>
      <w:r>
        <w:rPr>
          <w:rFonts w:ascii="Calibri" w:hAnsi="Calibri"/>
          <w:color w:val="2F3A30"/>
          <w:sz w:val="21"/>
        </w:rPr>
        <w:t xml:space="preserve"> en la factura de seguros sociales de la empresa (descuento fiscal mensual diferido, sin transferir efectivo); mientras que </w:t>
      </w:r>
      <w:r>
        <w:rPr>
          <w:rFonts w:ascii="Calibri" w:hAnsi="Calibri"/>
          <w:i/>
          <w:color w:val="2F3A30"/>
          <w:sz w:val="21"/>
        </w:rPr>
        <w:t>FSE+ Andalucía (Línea 1.A.06)</w:t>
      </w:r>
      <w:r>
        <w:rPr>
          <w:rFonts w:ascii="Calibri" w:hAnsi="Calibri"/>
          <w:color w:val="2F3A30"/>
          <w:sz w:val="21"/>
        </w:rPr>
        <w:t xml:space="preserve"> entrega una </w:t>
      </w:r>
      <w:r>
        <w:rPr>
          <w:rFonts w:ascii="Calibri" w:hAnsi="Calibri"/>
          <w:b/>
          <w:color w:val="113927"/>
          <w:sz w:val="21"/>
        </w:rPr>
        <w:t>subvención directa de 4.500 € a fondo perdido</w:t>
      </w:r>
      <w:r>
        <w:rPr>
          <w:rFonts w:ascii="Calibri" w:hAnsi="Calibri"/>
          <w:color w:val="2F3A30"/>
          <w:sz w:val="21"/>
        </w:rPr>
        <w:t xml:space="preserve"> abonada en la cuenta bancaria de la pyme para darle liquidez inmediata.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2. El 85% de Europa y su efecto multiplicador (6,67x):</w:t>
      </w:r>
      <w:r>
        <w:rPr>
          <w:rFonts w:ascii="Calibri" w:hAnsi="Calibri"/>
          <w:color w:val="2F3A30"/>
          <w:sz w:val="21"/>
        </w:rPr>
        <w:t xml:space="preserve"> Como Andalucía tiene menor renta per cápita y mayor desempleo, accede a la tasa tope del 85% de cofinanciación (Art. 112 RDC 2021/1060). De cada ayuda de 4.500 €, </w:t>
      </w:r>
      <w:r>
        <w:rPr>
          <w:rFonts w:ascii="Calibri" w:hAnsi="Calibri"/>
          <w:b/>
          <w:color w:val="113927"/>
          <w:sz w:val="21"/>
        </w:rPr>
        <w:t>la UE paga 3.825 € (85%) y la Junta solo 675 € (15%)</w:t>
      </w:r>
      <w:r>
        <w:rPr>
          <w:rFonts w:ascii="Calibri" w:hAnsi="Calibri"/>
          <w:color w:val="2F3A30"/>
          <w:sz w:val="21"/>
        </w:rPr>
        <w:t>. Esto multiplica por 6,67 el dinero andaluz (por cada 1 € de la Junta, Europa pone 5,67 €; con solo 675.000 € autonómicos se financian 1.000 contratos sénior).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3. Compromiso de permanencia:</w:t>
      </w:r>
      <w:r>
        <w:rPr>
          <w:rFonts w:ascii="Calibri" w:hAnsi="Calibri"/>
          <w:color w:val="2F3A30"/>
          <w:sz w:val="21"/>
        </w:rPr>
        <w:t xml:space="preserve"> La ayuda andaluza obliga a la pyme a mantener a la persona contratada al menos </w:t>
      </w:r>
      <w:r>
        <w:rPr>
          <w:rFonts w:ascii="Calibri" w:hAnsi="Calibri"/>
          <w:b/>
          <w:color w:val="113927"/>
          <w:sz w:val="21"/>
        </w:rPr>
        <w:t>24 meses continuos</w:t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Eje 3 · Dictamen Técnico y Propuesta Aplicada para Sevilla (mínimo 40 palabras):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Diseñad un itinerario técnico articulado en 2 fases complementarias para un demandante de empleo mayor de 50 años en Sevilla: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Fase 1 (Activación y Competencias):</w:t>
      </w:r>
      <w:r>
        <w:rPr>
          <w:rFonts w:ascii="Calibri" w:hAnsi="Calibri"/>
          <w:color w:val="2F3A30"/>
          <w:sz w:val="21"/>
        </w:rPr>
        <w:t xml:space="preserve"> Proponed una medida formativa o de orientación laboral adaptada a las necesidades del perfil, justificando el organismo interviniente, la carencia que resuelve y el momento oportuno de actuación.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Fase 2 (Inserción en el Mercado de Trabajo):</w:t>
      </w:r>
      <w:r>
        <w:rPr>
          <w:rFonts w:ascii="Calibri" w:hAnsi="Calibri"/>
          <w:color w:val="2F3A30"/>
          <w:sz w:val="21"/>
        </w:rPr>
        <w:t xml:space="preserve"> Proponed una medida de incentivo directo a la contratación laboral en el tejido productivo, concretando los compromisos exigibles a la empresa contratante y el impacto esperado en la estabilidad en el empleo.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Conclusión evaluadora:</w:t>
      </w:r>
      <w:r>
        <w:rPr>
          <w:rFonts w:ascii="Calibri" w:hAnsi="Calibri"/>
          <w:color w:val="2F3A30"/>
          <w:sz w:val="21"/>
        </w:rPr>
        <w:t xml:space="preserve"> Vuestro texto debe evidenciar la complementariedad entre la fase previa de mejora de la empleabilidad y la posterior fase de contratación efectiva.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7. Criterios de Evaluación y Calificación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La entrega tiene un valor de </w:t>
      </w:r>
      <w:r>
        <w:rPr>
          <w:rFonts w:ascii="Calibri" w:hAnsi="Calibri"/>
          <w:b/>
          <w:color w:val="113927"/>
          <w:sz w:val="21"/>
        </w:rPr>
        <w:t>0,50 puntos</w:t>
      </w:r>
      <w:r>
        <w:rPr>
          <w:rFonts w:ascii="Calibri" w:hAnsi="Calibri"/>
          <w:color w:val="2F3A30"/>
          <w:sz w:val="21"/>
        </w:rPr>
        <w:t xml:space="preserve"> en la evaluación continua del cuatrimestre, evaluados según la siguiente rúbrica: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Trazabilidad Jurídica (0,15 puntos):</w:t>
      </w:r>
      <w:r>
        <w:rPr>
          <w:rFonts w:ascii="Calibri" w:hAnsi="Calibri"/>
          <w:color w:val="2F3A30"/>
          <w:sz w:val="21"/>
        </w:rPr>
        <w:t xml:space="preserve"> Rigor en la cita de principios del PEDS y artículos del Reglamento FSE+ 2021/1057.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Rigor Técnico y Financiero (0,20 puntos):</w:t>
      </w:r>
      <w:r>
        <w:rPr>
          <w:rFonts w:ascii="Calibri" w:hAnsi="Calibri"/>
          <w:color w:val="2F3A30"/>
          <w:sz w:val="21"/>
        </w:rPr>
        <w:t xml:space="preserve"> Comprensión exacta de la tasa de cofinanciación comunitaria (85%), efecto multiplicador y delimitación de competencias Estado vs. Junta de Andalucía.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Propuesta Aplicada y Viabilidad (0,15 puntos):</w:t>
      </w:r>
      <w:r>
        <w:rPr>
          <w:rFonts w:ascii="Calibri" w:hAnsi="Calibri"/>
          <w:color w:val="2F3A30"/>
          <w:sz w:val="21"/>
        </w:rPr>
        <w:t xml:space="preserve"> Coherencia y realismo de las medidas planteadas para parados de edad avanzada.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8. Cómo Descargar y Entregar el Documento Oficial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color w:val="2F3A30"/>
          <w:sz w:val="21"/>
        </w:rPr>
        <w:t>Una vez completada la redacción de los 3 ejes, se habilitará el botón: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🔒 Firmar y Sellar Informe de Equipo (SHA-256)</w:t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color w:val="2F3A30"/>
          <w:sz w:val="21"/>
        </w:rPr>
        <w:t>Al pulsar este botón, la aplicación sellará el informe con vuestros nombres, acrónimos, fecha y código de seguridad criptográfico.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color w:val="2F3A30"/>
          <w:sz w:val="21"/>
        </w:rPr>
        <w:t>A continuación, pulsad en: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📥 Descargar Informe Oficial de Equipo en PDF</w:t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color w:val="2F3A30"/>
          <w:sz w:val="21"/>
        </w:rPr>
        <w:t>Se descargará directamente un archivo con formato:</w:t>
      </w:r>
    </w:p>
    <w:p>
      <w:pPr>
        <w:spacing w:before="0" w:after="90" w:line="276" w:lineRule="auto"/>
        <w:jc w:val="both"/>
      </w:pPr>
      <w:r>
        <w:rPr>
          <w:rFonts w:ascii="Consolas" w:hAnsi="Consolas"/>
          <w:color w:val="113927"/>
          <w:sz w:val="19"/>
        </w:rPr>
        <w:t>Informe_EPD2_PSLL_[CódigoEquipo]_[AcrónimoLíder].pdf</w:t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5. </w:t>
      </w:r>
      <w:r>
        <w:rPr>
          <w:rFonts w:ascii="Calibri" w:hAnsi="Calibri"/>
          <w:b/>
          <w:color w:val="113927"/>
          <w:sz w:val="21"/>
        </w:rPr>
        <w:t>Entrega Oficial:</w:t>
      </w:r>
      <w:r>
        <w:rPr>
          <w:rFonts w:ascii="Calibri" w:hAnsi="Calibri"/>
          <w:color w:val="2F3A30"/>
          <w:sz w:val="21"/>
        </w:rPr>
        <w:t xml:space="preserve"> El alumno responsable del equipo debe subir este archivo PDF al buzón de tareas correspondiente de la </w:t>
      </w:r>
      <w:r>
        <w:rPr>
          <w:rFonts w:ascii="Calibri" w:hAnsi="Calibri"/>
          <w:b/>
          <w:color w:val="113927"/>
          <w:sz w:val="21"/>
        </w:rPr>
        <w:t>EPD 2 en el Aula Virtual antes de que finalicen los 90 minutos de clase</w:t>
      </w:r>
      <w:r>
        <w:rPr>
          <w:rFonts w:ascii="Calibri" w:hAnsi="Calibri"/>
          <w:color w:val="2F3A30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6927A"/>
        <w:sz w:val="17"/>
      </w:rPr>
      <w:t xml:space="preserve">Universidad Pablo de Olavide (UPO) · Grado en RRLL y RRHH | </w:t>
    </w:r>
    <w:r>
      <w:rPr>
        <w:rFonts w:ascii="Calibri" w:hAnsi="Calibri"/>
        <w:color w:val="2F3A30"/>
        <w:sz w:val="17"/>
      </w:rPr>
      <w:t xml:space="preserve">Página </w:t>
    </w:r>
    <w:fldSimple w:instr="PAGE"/>
    <w:r>
      <w:rPr>
        <w:rFonts w:ascii="Calibri" w:hAnsi="Calibri"/>
        <w:color w:val="2F3A30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Outfit" w:hAnsi="Outfit"/>
        <w:color w:val="76927A"/>
        <w:sz w:val="16"/>
      </w:rPr>
      <w:t>POLÍTICAS SOCIOLABORALES Y DE EMPLEO · INSTRUCCIONES Y RÚBRICA · EPD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90" w:before="0"/>
      <w:jc w:val="both"/>
    </w:pPr>
    <w:rPr>
      <w:rFonts w:ascii="Calibri" w:hAnsi="Calibri"/>
      <w:color w:val="2F3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20"/>
      <w:outlineLvl w:val="0"/>
    </w:pPr>
    <w:rPr>
      <w:rFonts w:asciiTheme="majorHAnsi" w:eastAsiaTheme="majorEastAsia" w:hAnsiTheme="majorHAnsi" w:cstheme="majorBidi" w:ascii="Outfit" w:hAnsi="Outfit"/>
      <w:b/>
      <w:bCs/>
      <w:color w:val="11392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/>
      <w:outlineLvl w:val="1"/>
    </w:pPr>
    <w:rPr>
      <w:rFonts w:asciiTheme="majorHAnsi" w:eastAsiaTheme="majorEastAsia" w:hAnsiTheme="majorHAnsi" w:cstheme="majorBidi" w:ascii="Outfit" w:hAnsi="Outfit"/>
      <w:b/>
      <w:bCs/>
      <w:color w:val="769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Outfit" w:hAnsi="Outfit"/>
      <w:b/>
      <w:bCs/>
      <w:color w:val="1139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hidper.github.io/micro_apps/epd_laboratorio.html" TargetMode="External"/><Relationship Id="rId13" Type="http://schemas.openxmlformats.org/officeDocument/2006/relationships/hyperlink" Target="https://www.mites.gob.es/UAFSE/es/FSE21_27/programas/p_efeso/index.htm" TargetMode="External"/><Relationship Id="rId14" Type="http://schemas.openxmlformats.org/officeDocument/2006/relationships/hyperlink" Target="https://www.juntadeandalucia.es/organismos/economiahaciendayfondoseuropeos/areas/fondos-europeos-andalucia/normativa-programacion/programacion/programacion-2021-2027/paginas/europeos-social-2021-202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