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CD95" w14:textId="77777777" w:rsidR="00DA6F72" w:rsidRPr="00DA6F72" w:rsidRDefault="00DA6F72" w:rsidP="00DA6F72">
      <w:pPr>
        <w:rPr>
          <w:b/>
          <w:bCs/>
          <w:lang w:val="en-US"/>
        </w:rPr>
      </w:pPr>
      <w:r w:rsidRPr="00DA6F72">
        <w:rPr>
          <w:b/>
          <w:bCs/>
          <w:lang w:val="en-US"/>
        </w:rPr>
        <w:t>Multidimensional uncertainty framework competitive analysis</w:t>
      </w:r>
    </w:p>
    <w:p w14:paraId="2056B19C" w14:textId="77777777" w:rsidR="00DA6F72" w:rsidRPr="00DA6F72" w:rsidRDefault="00DA6F72" w:rsidP="00DA6F72">
      <w:pPr>
        <w:rPr>
          <w:lang w:val="en-US"/>
        </w:rPr>
      </w:pPr>
      <w:r w:rsidRPr="00DA6F72">
        <w:rPr>
          <w:b/>
          <w:bCs/>
          <w:lang w:val="en-US"/>
        </w:rPr>
        <w:t>Bottom Line Up Front</w:t>
      </w:r>
      <w:r w:rsidRPr="00DA6F72">
        <w:rPr>
          <w:lang w:val="en-US"/>
        </w:rPr>
        <w:t>: Your multidimensional uncertainty framework addresses fundamental limitations in current single-dimension approaches and aligns with explicit calls in the literature for more sophisticated measurement systems. The approach offers significant competitive advantages for policy applications, particularly in climate, technology, and fiscal policy domains where existing measures fall short.</w:t>
      </w:r>
    </w:p>
    <w:p w14:paraId="38E87767" w14:textId="77777777" w:rsidR="00DA6F72" w:rsidRPr="00DA6F72" w:rsidRDefault="00DA6F72" w:rsidP="00DA6F72">
      <w:pPr>
        <w:rPr>
          <w:lang w:val="en-US"/>
        </w:rPr>
      </w:pPr>
      <w:r w:rsidRPr="00DA6F72">
        <w:rPr>
          <w:lang w:val="en-US"/>
        </w:rPr>
        <w:t xml:space="preserve">Economic uncertainty measurement has experienced remarkable innovation during 2020-2025, driven by major disruptions (COVID-19, geopolitical tensions, inflation volatility) and technological advances in machine learning and text analysis. However, despite these advances, </w:t>
      </w:r>
      <w:r w:rsidRPr="00DA6F72">
        <w:rPr>
          <w:b/>
          <w:bCs/>
          <w:lang w:val="en-US"/>
        </w:rPr>
        <w:t>the field remains fundamentally constrained by single-dimension thinking</w:t>
      </w:r>
      <w:r w:rsidRPr="00DA6F72">
        <w:rPr>
          <w:lang w:val="en-US"/>
        </w:rPr>
        <w:t xml:space="preserve"> that your multidimensional approach directly addresses.</w:t>
      </w:r>
    </w:p>
    <w:p w14:paraId="49397A11" w14:textId="77777777" w:rsidR="00DA6F72" w:rsidRPr="00DA6F72" w:rsidRDefault="00DA6F72" w:rsidP="00DA6F72">
      <w:pPr>
        <w:rPr>
          <w:b/>
          <w:bCs/>
          <w:lang w:val="en-US"/>
        </w:rPr>
      </w:pPr>
      <w:r w:rsidRPr="00DA6F72">
        <w:rPr>
          <w:b/>
          <w:bCs/>
          <w:lang w:val="en-US"/>
        </w:rPr>
        <w:t>Current literature landscape reveals critical gaps</w:t>
      </w:r>
    </w:p>
    <w:p w14:paraId="3D0CBB3D" w14:textId="77777777" w:rsidR="00DA6F72" w:rsidRPr="00DA6F72" w:rsidRDefault="00DA6F72" w:rsidP="00DA6F72">
      <w:pPr>
        <w:rPr>
          <w:lang w:val="en-US"/>
        </w:rPr>
      </w:pPr>
      <w:r w:rsidRPr="00DA6F72">
        <w:rPr>
          <w:lang w:val="en-US"/>
        </w:rPr>
        <w:t xml:space="preserve">The field has matured substantially beyond the foundational Baker-Bloom-Davis EPU index, Jurado-Ludvigson-Ng macroeconomic uncertainty, and Bloom VIX-based measures. </w:t>
      </w:r>
      <w:r w:rsidRPr="00DA6F72">
        <w:rPr>
          <w:b/>
          <w:bCs/>
          <w:lang w:val="en-US"/>
        </w:rPr>
        <w:t>Cascaldi-Garcia et al.'s 2023 Journal of Economic Literature survey</w:t>
      </w:r>
      <w:r w:rsidRPr="00DA6F72">
        <w:rPr>
          <w:lang w:val="en-US"/>
        </w:rPr>
        <w:t xml:space="preserve"> has become the leading reference, categorizing measures into news-based, survey-based, econometric-based, and market-based approaches. Yet this comprehensive survey reveals a striking pattern: virtually all approaches reduce complex, multifaceted uncertainty into single dimensions.</w:t>
      </w:r>
    </w:p>
    <w:p w14:paraId="2C77DD91" w14:textId="77777777" w:rsidR="00DA6F72" w:rsidRPr="00DA6F72" w:rsidRDefault="00DA6F72" w:rsidP="00DA6F72">
      <w:pPr>
        <w:rPr>
          <w:lang w:val="en-US"/>
        </w:rPr>
      </w:pPr>
      <w:r w:rsidRPr="00DA6F72">
        <w:rPr>
          <w:lang w:val="en-US"/>
        </w:rPr>
        <w:t xml:space="preserve">Research by </w:t>
      </w:r>
      <w:r w:rsidRPr="00DA6F72">
        <w:rPr>
          <w:b/>
          <w:bCs/>
          <w:lang w:val="en-US"/>
        </w:rPr>
        <w:t>Jurado, Ludvigson &amp; Ng (2015)</w:t>
      </w:r>
      <w:r w:rsidRPr="00DA6F72">
        <w:rPr>
          <w:lang w:val="en-US"/>
        </w:rPr>
        <w:t xml:space="preserve"> in the American Economic Review demonstrates that popular uncertainty proxies display "significant independent variations," suggesting "much of the variation in the proxies is not driven by uncertainty." This indicates fundamental measurement problems with existing single-dimension approaches that your three-dimensional framework (model dispersion, within-model variability, temporal instability) specifically addresses.</w:t>
      </w:r>
    </w:p>
    <w:p w14:paraId="0D7BC551" w14:textId="77777777" w:rsidR="00DA6F72" w:rsidRPr="00DA6F72" w:rsidRDefault="00DA6F72" w:rsidP="00DA6F72">
      <w:pPr>
        <w:rPr>
          <w:lang w:val="en-US"/>
        </w:rPr>
      </w:pPr>
      <w:r w:rsidRPr="00DA6F72">
        <w:rPr>
          <w:lang w:val="en-US"/>
        </w:rPr>
        <w:t xml:space="preserve">The methodological landscape shows impressive advances in machine learning integration, with </w:t>
      </w:r>
      <w:r w:rsidRPr="00DA6F72">
        <w:rPr>
          <w:b/>
          <w:bCs/>
          <w:lang w:val="en-US"/>
        </w:rPr>
        <w:t>BERT models achieving 20%+ accuracy improvements</w:t>
      </w:r>
      <w:r w:rsidRPr="00DA6F72">
        <w:rPr>
          <w:lang w:val="en-US"/>
        </w:rPr>
        <w:t xml:space="preserve"> over keyword-based methods, and ensemble learning approaches combining multiple uncertainty signals. However, these sophisticated technical advances still operate within single-dimension paradigms, missing the interaction effects your framework captures.</w:t>
      </w:r>
    </w:p>
    <w:p w14:paraId="604D6C65" w14:textId="77777777" w:rsidR="00DA6F72" w:rsidRPr="00DA6F72" w:rsidRDefault="00DA6F72" w:rsidP="00DA6F72">
      <w:pPr>
        <w:rPr>
          <w:b/>
          <w:bCs/>
          <w:lang w:val="en-US"/>
        </w:rPr>
      </w:pPr>
      <w:r w:rsidRPr="00DA6F72">
        <w:rPr>
          <w:b/>
          <w:bCs/>
          <w:lang w:val="en-US"/>
        </w:rPr>
        <w:t>DSGE modeling reveals sophisticated policy learning capabilities</w:t>
      </w:r>
    </w:p>
    <w:p w14:paraId="154452D5" w14:textId="77777777" w:rsidR="00DA6F72" w:rsidRPr="00DA6F72" w:rsidRDefault="00DA6F72" w:rsidP="00DA6F72">
      <w:pPr>
        <w:rPr>
          <w:lang w:val="en-US"/>
        </w:rPr>
      </w:pPr>
      <w:r w:rsidRPr="00DA6F72">
        <w:rPr>
          <w:lang w:val="en-US"/>
        </w:rPr>
        <w:t xml:space="preserve">The DSGE literature with imperfect information and learning has advanced considerably, with </w:t>
      </w:r>
      <w:r w:rsidRPr="00DA6F72">
        <w:rPr>
          <w:b/>
          <w:bCs/>
          <w:lang w:val="en-US"/>
        </w:rPr>
        <w:t>Afrouzi-Yang's dynamic rational inattention methodology</w:t>
      </w:r>
      <w:r w:rsidRPr="00DA6F72">
        <w:rPr>
          <w:lang w:val="en-US"/>
        </w:rPr>
        <w:t xml:space="preserve"> representing a breakthrough for solving policy learning problems. Their work shows that when central banks commit to stabilizing nominal variables, firms pay less attention to input costs, creating a flatter Phillips curve - explaining 75% of the post-Volcker slope decline.</w:t>
      </w:r>
    </w:p>
    <w:p w14:paraId="792A7DAE" w14:textId="77777777" w:rsidR="00DA6F72" w:rsidRPr="00DA6F72" w:rsidRDefault="00DA6F72" w:rsidP="00DA6F72">
      <w:pPr>
        <w:rPr>
          <w:lang w:val="en-US"/>
        </w:rPr>
      </w:pPr>
      <w:r w:rsidRPr="00DA6F72">
        <w:rPr>
          <w:b/>
          <w:bCs/>
          <w:lang w:val="en-US"/>
        </w:rPr>
        <w:t>Your DSGE model's systematic policy errors (increasing from 1.2% in normal regimes to 8.9% in extreme regimes)</w:t>
      </w:r>
      <w:r w:rsidRPr="00DA6F72">
        <w:rPr>
          <w:lang w:val="en-US"/>
        </w:rPr>
        <w:t xml:space="preserve"> directly contributes to this literature by quantifying how uncertainty affects policy effectiveness. This aligns with recent advances in </w:t>
      </w:r>
      <w:r w:rsidRPr="00DA6F72">
        <w:rPr>
          <w:b/>
          <w:bCs/>
          <w:lang w:val="en-US"/>
        </w:rPr>
        <w:t>Bayesian learning</w:t>
      </w:r>
      <w:r w:rsidRPr="00DA6F72">
        <w:rPr>
          <w:lang w:val="en-US"/>
        </w:rPr>
        <w:t xml:space="preserve"> (Baley &amp; Veldkamp, 2021) and </w:t>
      </w:r>
      <w:r w:rsidRPr="00DA6F72">
        <w:rPr>
          <w:b/>
          <w:bCs/>
          <w:lang w:val="en-US"/>
        </w:rPr>
        <w:t>policy learning under model uncertainty</w:t>
      </w:r>
      <w:r w:rsidRPr="00DA6F72">
        <w:rPr>
          <w:lang w:val="en-US"/>
        </w:rPr>
        <w:t xml:space="preserve"> that show formal frameworks for how policymakers adapt to changing uncertainty environments.</w:t>
      </w:r>
    </w:p>
    <w:p w14:paraId="6E248746" w14:textId="77777777" w:rsidR="00DA6F72" w:rsidRPr="00DA6F72" w:rsidRDefault="00DA6F72" w:rsidP="00DA6F72">
      <w:pPr>
        <w:rPr>
          <w:lang w:val="en-US"/>
        </w:rPr>
      </w:pPr>
      <w:r w:rsidRPr="00DA6F72">
        <w:rPr>
          <w:lang w:val="en-US"/>
        </w:rPr>
        <w:lastRenderedPageBreak/>
        <w:t xml:space="preserve">The integration of </w:t>
      </w:r>
      <w:r w:rsidRPr="00DA6F72">
        <w:rPr>
          <w:b/>
          <w:bCs/>
          <w:lang w:val="en-US"/>
        </w:rPr>
        <w:t>particle filtering, neural network-based methods, and hybrid learning algorithms</w:t>
      </w:r>
      <w:r w:rsidRPr="00DA6F72">
        <w:rPr>
          <w:lang w:val="en-US"/>
        </w:rPr>
        <w:t xml:space="preserve"> in current DSGE research provides methodological foundations that complement your multidimensional uncertainty measurement. Your approach could significantly enhance these models by providing more nuanced uncertainty inputs than existing single-dimension measures.</w:t>
      </w:r>
    </w:p>
    <w:p w14:paraId="0A668D6E" w14:textId="77777777" w:rsidR="00DA6F72" w:rsidRPr="00DA6F72" w:rsidRDefault="00DA6F72" w:rsidP="00DA6F72">
      <w:pPr>
        <w:rPr>
          <w:b/>
          <w:bCs/>
          <w:lang w:val="en-US"/>
        </w:rPr>
      </w:pPr>
      <w:r w:rsidRPr="00DA6F72">
        <w:rPr>
          <w:b/>
          <w:bCs/>
          <w:lang w:val="en-US"/>
        </w:rPr>
        <w:t>Fiscal policy research shows state-dependent effectiveness</w:t>
      </w:r>
    </w:p>
    <w:p w14:paraId="1B4C7853" w14:textId="77777777" w:rsidR="00DA6F72" w:rsidRPr="00DA6F72" w:rsidRDefault="00DA6F72" w:rsidP="00DA6F72">
      <w:pPr>
        <w:rPr>
          <w:lang w:val="en-US"/>
        </w:rPr>
      </w:pPr>
      <w:r w:rsidRPr="00DA6F72">
        <w:rPr>
          <w:lang w:val="en-US"/>
        </w:rPr>
        <w:t xml:space="preserve">Fiscal policy effectiveness under uncertainty has become a major research focus, with </w:t>
      </w:r>
      <w:r w:rsidRPr="00DA6F72">
        <w:rPr>
          <w:b/>
          <w:bCs/>
          <w:lang w:val="en-US"/>
        </w:rPr>
        <w:t>compelling evidence that multipliers vary significantly with uncertainty levels</w:t>
      </w:r>
      <w:r w:rsidRPr="00DA6F72">
        <w:rPr>
          <w:lang w:val="en-US"/>
        </w:rPr>
        <w:t xml:space="preserve">. Public investment multipliers reach </w:t>
      </w:r>
      <w:r w:rsidRPr="00DA6F72">
        <w:rPr>
          <w:b/>
          <w:bCs/>
          <w:lang w:val="en-US"/>
        </w:rPr>
        <w:t>2.7 during high uncertainty periods compared to 0.6 in normal times</w:t>
      </w:r>
      <w:r w:rsidRPr="00DA6F72">
        <w:rPr>
          <w:lang w:val="en-US"/>
        </w:rPr>
        <w:t xml:space="preserve"> (72-country study, 1996-2019), while government consumption multipliers increase to 1-2 euros per </w:t>
      </w:r>
      <w:proofErr w:type="gramStart"/>
      <w:r w:rsidRPr="00DA6F72">
        <w:rPr>
          <w:lang w:val="en-US"/>
        </w:rPr>
        <w:t>euro spent</w:t>
      </w:r>
      <w:proofErr w:type="gramEnd"/>
      <w:r w:rsidRPr="00DA6F72">
        <w:rPr>
          <w:lang w:val="en-US"/>
        </w:rPr>
        <w:t xml:space="preserve"> versus 0.4 euros in normal episodes.</w:t>
      </w:r>
    </w:p>
    <w:p w14:paraId="5FB0C6F1" w14:textId="77777777" w:rsidR="00DA6F72" w:rsidRPr="00DA6F72" w:rsidRDefault="00DA6F72" w:rsidP="00DA6F72">
      <w:pPr>
        <w:rPr>
          <w:lang w:val="en-US"/>
        </w:rPr>
      </w:pPr>
      <w:r w:rsidRPr="00DA6F72">
        <w:rPr>
          <w:lang w:val="en-US"/>
        </w:rPr>
        <w:t xml:space="preserve">Your systematic documentation of fiscal policy errors provides crucial missing evidence for this literature. The </w:t>
      </w:r>
      <w:r w:rsidRPr="00DA6F72">
        <w:rPr>
          <w:b/>
          <w:bCs/>
          <w:lang w:val="en-US"/>
        </w:rPr>
        <w:t>2024 IMF study of 189 countries</w:t>
      </w:r>
      <w:r w:rsidRPr="00DA6F72">
        <w:rPr>
          <w:lang w:val="en-US"/>
        </w:rPr>
        <w:t xml:space="preserve"> finds that global fiscal policy uncertainty has larger contractionary effects than country-specific </w:t>
      </w:r>
      <w:proofErr w:type="gramStart"/>
      <w:r w:rsidRPr="00DA6F72">
        <w:rPr>
          <w:lang w:val="en-US"/>
        </w:rPr>
        <w:t>uncertainty, but</w:t>
      </w:r>
      <w:proofErr w:type="gramEnd"/>
      <w:r w:rsidRPr="00DA6F72">
        <w:rPr>
          <w:lang w:val="en-US"/>
        </w:rPr>
        <w:t xml:space="preserve"> lacks the dimensional specificity your framework provides. Your ability to decompose uncertainty into model dispersion, within-model variability, and temporal instability dimensions could significantly improve both theoretical understanding and practical policy design.</w:t>
      </w:r>
    </w:p>
    <w:p w14:paraId="1BCCEDA2" w14:textId="77777777" w:rsidR="00DA6F72" w:rsidRPr="00DA6F72" w:rsidRDefault="00DA6F72" w:rsidP="00DA6F72">
      <w:pPr>
        <w:rPr>
          <w:b/>
          <w:bCs/>
          <w:lang w:val="en-US"/>
        </w:rPr>
      </w:pPr>
      <w:r w:rsidRPr="00DA6F72">
        <w:rPr>
          <w:b/>
          <w:bCs/>
          <w:lang w:val="en-US"/>
        </w:rPr>
        <w:t>Policy institutions demonstrate real demand for better measures</w:t>
      </w:r>
    </w:p>
    <w:p w14:paraId="1FC530C7" w14:textId="77777777" w:rsidR="00DA6F72" w:rsidRPr="00DA6F72" w:rsidRDefault="00DA6F72" w:rsidP="00DA6F72">
      <w:pPr>
        <w:rPr>
          <w:lang w:val="en-US"/>
        </w:rPr>
      </w:pPr>
      <w:r w:rsidRPr="00DA6F72">
        <w:rPr>
          <w:lang w:val="en-US"/>
        </w:rPr>
        <w:t xml:space="preserve">The institutional research reveals </w:t>
      </w:r>
      <w:r w:rsidRPr="00DA6F72">
        <w:rPr>
          <w:b/>
          <w:bCs/>
          <w:lang w:val="en-US"/>
        </w:rPr>
        <w:t>clear distinction between uncertainty measures with genuine policy influence versus academic curiosities</w:t>
      </w:r>
      <w:r w:rsidRPr="00DA6F72">
        <w:rPr>
          <w:lang w:val="en-US"/>
        </w:rPr>
        <w:t xml:space="preserve">. The Federal Reserve actively incorporates uncertainty assessment into FOMC decision-making, with uncertainty recognized as "the defining characteristic of the monetary policy landscape." The </w:t>
      </w:r>
      <w:r w:rsidRPr="00DA6F72">
        <w:rPr>
          <w:b/>
          <w:bCs/>
          <w:lang w:val="en-US"/>
        </w:rPr>
        <w:t>European Central Bank uses multiple uncertainty measures</w:t>
      </w:r>
      <w:r w:rsidRPr="00DA6F72">
        <w:rPr>
          <w:lang w:val="en-US"/>
        </w:rPr>
        <w:t xml:space="preserve"> in its two-pillar strategy, while the </w:t>
      </w:r>
      <w:r w:rsidRPr="00DA6F72">
        <w:rPr>
          <w:b/>
          <w:bCs/>
          <w:lang w:val="en-US"/>
        </w:rPr>
        <w:t>IMF's World Uncertainty Index covers 143 countries</w:t>
      </w:r>
      <w:r w:rsidRPr="00DA6F72">
        <w:rPr>
          <w:lang w:val="en-US"/>
        </w:rPr>
        <w:t xml:space="preserve"> in Article IV consultations.</w:t>
      </w:r>
    </w:p>
    <w:p w14:paraId="6AECFC5C" w14:textId="77777777" w:rsidR="00DA6F72" w:rsidRPr="00DA6F72" w:rsidRDefault="00DA6F72" w:rsidP="00DA6F72">
      <w:pPr>
        <w:rPr>
          <w:lang w:val="en-US"/>
        </w:rPr>
      </w:pPr>
      <w:r w:rsidRPr="00DA6F72">
        <w:rPr>
          <w:lang w:val="en-US"/>
        </w:rPr>
        <w:t xml:space="preserve">However, institutional usage reveals significant limitations in current approaches. </w:t>
      </w:r>
      <w:r w:rsidRPr="00DA6F72">
        <w:rPr>
          <w:b/>
          <w:bCs/>
          <w:lang w:val="en-US"/>
        </w:rPr>
        <w:t>Goldman Sachs, JPMorgan, and BlackRock</w:t>
      </w:r>
      <w:r w:rsidRPr="00DA6F72">
        <w:rPr>
          <w:lang w:val="en-US"/>
        </w:rPr>
        <w:t xml:space="preserve"> use uncertainty measures strategically, but rely primarily on the Baker-Bloom-Davis EPU index and market-based measures that miss the dimensional complexity your framework captures. The </w:t>
      </w:r>
      <w:r w:rsidRPr="00DA6F72">
        <w:rPr>
          <w:b/>
          <w:bCs/>
          <w:lang w:val="en-US"/>
        </w:rPr>
        <w:t>Federal Reserve's Kansas City Policy Rate Uncertainty measure</w:t>
      </w:r>
      <w:r w:rsidRPr="00DA6F72">
        <w:rPr>
          <w:lang w:val="en-US"/>
        </w:rPr>
        <w:t xml:space="preserve"> shows institutional appetite for specialized indices, indicating receptivity to your multidimensional approach.</w:t>
      </w:r>
    </w:p>
    <w:p w14:paraId="209A4CDC" w14:textId="77777777" w:rsidR="00DA6F72" w:rsidRPr="00DA6F72" w:rsidRDefault="00DA6F72" w:rsidP="00DA6F72">
      <w:pPr>
        <w:rPr>
          <w:b/>
          <w:bCs/>
          <w:lang w:val="en-US"/>
        </w:rPr>
      </w:pPr>
      <w:r w:rsidRPr="00DA6F72">
        <w:rPr>
          <w:b/>
          <w:bCs/>
          <w:lang w:val="en-US"/>
        </w:rPr>
        <w:t>Top journals prioritize causal identification and policy relevance</w:t>
      </w:r>
    </w:p>
    <w:p w14:paraId="5A835C14" w14:textId="77777777" w:rsidR="00DA6F72" w:rsidRPr="00DA6F72" w:rsidRDefault="00DA6F72" w:rsidP="00DA6F72">
      <w:pPr>
        <w:rPr>
          <w:lang w:val="en-US"/>
        </w:rPr>
      </w:pPr>
      <w:r w:rsidRPr="00DA6F72">
        <w:rPr>
          <w:lang w:val="en-US"/>
        </w:rPr>
        <w:t xml:space="preserve">Analysis of recent publications in QJE, AER, RES, JPE, and Econometrica reveals </w:t>
      </w:r>
      <w:r w:rsidRPr="00DA6F72">
        <w:rPr>
          <w:b/>
          <w:bCs/>
          <w:lang w:val="en-US"/>
        </w:rPr>
        <w:t>clear editorial preferences for causal identification, policy relevance, and methodological innovation</w:t>
      </w:r>
      <w:r w:rsidRPr="00DA6F72">
        <w:rPr>
          <w:lang w:val="en-US"/>
        </w:rPr>
        <w:t xml:space="preserve">. </w:t>
      </w:r>
      <w:r w:rsidRPr="00DA6F72">
        <w:rPr>
          <w:b/>
          <w:bCs/>
          <w:lang w:val="en-US"/>
        </w:rPr>
        <w:t>Alfaro, Bloom &amp; Lin's 2024 JPE paper "The Finance Uncertainty Multiplier"</w:t>
      </w:r>
      <w:r w:rsidRPr="00DA6F72">
        <w:rPr>
          <w:lang w:val="en-US"/>
        </w:rPr>
        <w:t xml:space="preserve"> exemplifies current standards with novel instrumentation strategies and general equilibrium modeling.</w:t>
      </w:r>
    </w:p>
    <w:p w14:paraId="7C704207" w14:textId="77777777" w:rsidR="00DA6F72" w:rsidRPr="00DA6F72" w:rsidRDefault="00DA6F72" w:rsidP="00DA6F72">
      <w:pPr>
        <w:rPr>
          <w:lang w:val="en-US"/>
        </w:rPr>
      </w:pPr>
      <w:r w:rsidRPr="00DA6F72">
        <w:rPr>
          <w:b/>
          <w:bCs/>
          <w:lang w:val="en-US"/>
        </w:rPr>
        <w:t>Experimental approaches are gaining prominence</w:t>
      </w:r>
      <w:r w:rsidRPr="00DA6F72">
        <w:rPr>
          <w:lang w:val="en-US"/>
        </w:rPr>
        <w:t>, with Coibion et al.'s 2024 AER paper using randomized controlled trials to generate exogenous variation in uncertainty perceptions. Your multidimensional framework's ability to separate different uncertainty sources provides natural identification strategies that align with these methodological preferences.</w:t>
      </w:r>
    </w:p>
    <w:p w14:paraId="79A213C8" w14:textId="77777777" w:rsidR="00DA6F72" w:rsidRPr="00DA6F72" w:rsidRDefault="00DA6F72" w:rsidP="00DA6F72">
      <w:pPr>
        <w:rPr>
          <w:lang w:val="en-US"/>
        </w:rPr>
      </w:pPr>
      <w:r w:rsidRPr="00DA6F72">
        <w:rPr>
          <w:lang w:val="en-US"/>
        </w:rPr>
        <w:t xml:space="preserve">The </w:t>
      </w:r>
      <w:r w:rsidRPr="00DA6F72">
        <w:rPr>
          <w:b/>
          <w:bCs/>
          <w:lang w:val="en-US"/>
        </w:rPr>
        <w:t>methodological standards expected by top journals</w:t>
      </w:r>
      <w:r w:rsidRPr="00DA6F72">
        <w:rPr>
          <w:lang w:val="en-US"/>
        </w:rPr>
        <w:t xml:space="preserve"> emphasize robustness checks, external validity, and real-world policy applications - all areas where your approach offers significant advantages over existing single-dimension measures.</w:t>
      </w:r>
    </w:p>
    <w:p w14:paraId="59DDC8A1" w14:textId="77777777" w:rsidR="00DA6F72" w:rsidRPr="00DA6F72" w:rsidRDefault="00DA6F72" w:rsidP="00DA6F72">
      <w:pPr>
        <w:rPr>
          <w:b/>
          <w:bCs/>
          <w:lang w:val="en-US"/>
        </w:rPr>
      </w:pPr>
      <w:r w:rsidRPr="00DA6F72">
        <w:rPr>
          <w:b/>
          <w:bCs/>
          <w:lang w:val="en-US"/>
        </w:rPr>
        <w:t>Methodological innovations support multidimensional approaches</w:t>
      </w:r>
    </w:p>
    <w:p w14:paraId="2C66B4C3" w14:textId="77777777" w:rsidR="00DA6F72" w:rsidRPr="00DA6F72" w:rsidRDefault="00DA6F72" w:rsidP="00DA6F72">
      <w:pPr>
        <w:rPr>
          <w:lang w:val="en-US"/>
        </w:rPr>
      </w:pPr>
      <w:r w:rsidRPr="00DA6F72">
        <w:rPr>
          <w:lang w:val="en-US"/>
        </w:rPr>
        <w:t xml:space="preserve">The composite index construction literature has experienced </w:t>
      </w:r>
      <w:r w:rsidRPr="00DA6F72">
        <w:rPr>
          <w:b/>
          <w:bCs/>
          <w:lang w:val="en-US"/>
        </w:rPr>
        <w:t>significant methodological advances</w:t>
      </w:r>
      <w:r w:rsidRPr="00DA6F72">
        <w:rPr>
          <w:lang w:val="en-US"/>
        </w:rPr>
        <w:t xml:space="preserve">, with machine learning integration, frontier-based approaches, and sophisticated validation techniques. </w:t>
      </w:r>
      <w:r w:rsidRPr="00DA6F72">
        <w:rPr>
          <w:b/>
          <w:bCs/>
          <w:lang w:val="en-US"/>
        </w:rPr>
        <w:t>Jiménez-Fernández et al.'s (2022) distance-machine learning proposals</w:t>
      </w:r>
      <w:r w:rsidRPr="00DA6F72">
        <w:rPr>
          <w:lang w:val="en-US"/>
        </w:rPr>
        <w:t xml:space="preserve"> use unsupervised techniques for composite indicators, while </w:t>
      </w:r>
      <w:r w:rsidRPr="00DA6F72">
        <w:rPr>
          <w:b/>
          <w:bCs/>
          <w:lang w:val="en-US"/>
        </w:rPr>
        <w:t>Fusco's (2023) Multi-directional Benefit of the Doubt approach</w:t>
      </w:r>
      <w:r w:rsidRPr="00DA6F72">
        <w:rPr>
          <w:lang w:val="en-US"/>
        </w:rPr>
        <w:t xml:space="preserve"> separates benchmark selection from efficiency measurement.</w:t>
      </w:r>
    </w:p>
    <w:p w14:paraId="7B31625F" w14:textId="77777777" w:rsidR="00DA6F72" w:rsidRPr="00DA6F72" w:rsidRDefault="00DA6F72" w:rsidP="00DA6F72">
      <w:pPr>
        <w:rPr>
          <w:lang w:val="en-US"/>
        </w:rPr>
      </w:pPr>
      <w:r w:rsidRPr="00DA6F72">
        <w:rPr>
          <w:lang w:val="en-US"/>
        </w:rPr>
        <w:t xml:space="preserve">Your </w:t>
      </w:r>
      <w:r w:rsidRPr="00DA6F72">
        <w:rPr>
          <w:b/>
          <w:bCs/>
          <w:lang w:val="en-US"/>
        </w:rPr>
        <w:t>normalized threshold system (Normal 0-50, Elevated 50-75, High 75-90, Extreme 90-100)</w:t>
      </w:r>
      <w:r w:rsidRPr="00DA6F72">
        <w:rPr>
          <w:lang w:val="en-US"/>
        </w:rPr>
        <w:t xml:space="preserve"> aligns with emerging best practices in </w:t>
      </w:r>
      <w:r w:rsidRPr="00DA6F72">
        <w:rPr>
          <w:b/>
          <w:bCs/>
          <w:lang w:val="en-US"/>
        </w:rPr>
        <w:t>hybrid weighting systems</w:t>
      </w:r>
      <w:r w:rsidRPr="00DA6F72">
        <w:rPr>
          <w:lang w:val="en-US"/>
        </w:rPr>
        <w:t xml:space="preserve"> and </w:t>
      </w:r>
      <w:r w:rsidRPr="00DA6F72">
        <w:rPr>
          <w:b/>
          <w:bCs/>
          <w:lang w:val="en-US"/>
        </w:rPr>
        <w:t>robust validation approaches</w:t>
      </w:r>
      <w:r w:rsidRPr="00DA6F72">
        <w:rPr>
          <w:lang w:val="en-US"/>
        </w:rPr>
        <w:t xml:space="preserve">. </w:t>
      </w:r>
      <w:proofErr w:type="gramStart"/>
      <w:r w:rsidRPr="00DA6F72">
        <w:rPr>
          <w:lang w:val="en-US"/>
        </w:rPr>
        <w:t>The literature</w:t>
      </w:r>
      <w:proofErr w:type="gramEnd"/>
      <w:r w:rsidRPr="00DA6F72">
        <w:rPr>
          <w:lang w:val="en-US"/>
        </w:rPr>
        <w:t xml:space="preserve"> emphasizes </w:t>
      </w:r>
      <w:r w:rsidRPr="00DA6F72">
        <w:rPr>
          <w:b/>
          <w:bCs/>
          <w:lang w:val="en-US"/>
        </w:rPr>
        <w:t>comprehensive uncertainty quantification</w:t>
      </w:r>
      <w:r w:rsidRPr="00DA6F72">
        <w:rPr>
          <w:lang w:val="en-US"/>
        </w:rPr>
        <w:t xml:space="preserve"> and </w:t>
      </w:r>
      <w:r w:rsidRPr="00DA6F72">
        <w:rPr>
          <w:b/>
          <w:bCs/>
          <w:lang w:val="en-US"/>
        </w:rPr>
        <w:t>transparency in methodological choices</w:t>
      </w:r>
      <w:r w:rsidRPr="00DA6F72">
        <w:rPr>
          <w:lang w:val="en-US"/>
        </w:rPr>
        <w:t xml:space="preserve"> - both strengths of your framework.</w:t>
      </w:r>
    </w:p>
    <w:p w14:paraId="3097C5EE" w14:textId="77777777" w:rsidR="00DA6F72" w:rsidRPr="00DA6F72" w:rsidRDefault="00DA6F72" w:rsidP="00DA6F72">
      <w:pPr>
        <w:rPr>
          <w:lang w:val="en-US"/>
        </w:rPr>
      </w:pPr>
      <w:r w:rsidRPr="00DA6F72">
        <w:rPr>
          <w:lang w:val="en-US"/>
        </w:rPr>
        <w:t xml:space="preserve">Advanced </w:t>
      </w:r>
      <w:r w:rsidRPr="00DA6F72">
        <w:rPr>
          <w:b/>
          <w:bCs/>
          <w:lang w:val="en-US"/>
        </w:rPr>
        <w:t>dimensionality reduction techniques</w:t>
      </w:r>
      <w:r w:rsidRPr="00DA6F72">
        <w:rPr>
          <w:lang w:val="en-US"/>
        </w:rPr>
        <w:t xml:space="preserve"> including kernel PCA, sparse PCA, and independent component analysis provide technical foundations for your three-dimensional decomposition. The growing emphasis on </w:t>
      </w:r>
      <w:r w:rsidRPr="00DA6F72">
        <w:rPr>
          <w:b/>
          <w:bCs/>
          <w:lang w:val="en-US"/>
        </w:rPr>
        <w:t>real-time updating</w:t>
      </w:r>
      <w:r w:rsidRPr="00DA6F72">
        <w:rPr>
          <w:lang w:val="en-US"/>
        </w:rPr>
        <w:t xml:space="preserve"> and </w:t>
      </w:r>
      <w:r w:rsidRPr="00DA6F72">
        <w:rPr>
          <w:b/>
          <w:bCs/>
          <w:lang w:val="en-US"/>
        </w:rPr>
        <w:t>multi-modal data integration</w:t>
      </w:r>
      <w:r w:rsidRPr="00DA6F72">
        <w:rPr>
          <w:lang w:val="en-US"/>
        </w:rPr>
        <w:t xml:space="preserve"> creates opportunities for your framework's practical implementation.</w:t>
      </w:r>
    </w:p>
    <w:p w14:paraId="49911932" w14:textId="77777777" w:rsidR="00DA6F72" w:rsidRPr="00DA6F72" w:rsidRDefault="00DA6F72" w:rsidP="00DA6F72">
      <w:pPr>
        <w:rPr>
          <w:b/>
          <w:bCs/>
          <w:lang w:val="en-US"/>
        </w:rPr>
      </w:pPr>
      <w:r w:rsidRPr="00DA6F72">
        <w:rPr>
          <w:b/>
          <w:bCs/>
          <w:lang w:val="en-US"/>
        </w:rPr>
        <w:t>Information processing advances enable sophisticated applications</w:t>
      </w:r>
    </w:p>
    <w:p w14:paraId="5E8075EB" w14:textId="77777777" w:rsidR="00DA6F72" w:rsidRPr="00DA6F72" w:rsidRDefault="00DA6F72" w:rsidP="00DA6F72">
      <w:pPr>
        <w:rPr>
          <w:lang w:val="en-US"/>
        </w:rPr>
      </w:pPr>
      <w:r w:rsidRPr="00DA6F72">
        <w:rPr>
          <w:lang w:val="en-US"/>
        </w:rPr>
        <w:t xml:space="preserve">Recent advances in </w:t>
      </w:r>
      <w:r w:rsidRPr="00DA6F72">
        <w:rPr>
          <w:b/>
          <w:bCs/>
          <w:lang w:val="en-US"/>
        </w:rPr>
        <w:t>information processing and learning in macroeconomics</w:t>
      </w:r>
      <w:r w:rsidRPr="00DA6F72">
        <w:rPr>
          <w:lang w:val="en-US"/>
        </w:rPr>
        <w:t xml:space="preserve"> provide theoretical foundations for understanding how your multidimensional uncertainty framework affects decision-making. </w:t>
      </w:r>
      <w:r w:rsidRPr="00DA6F72">
        <w:rPr>
          <w:b/>
          <w:bCs/>
          <w:lang w:val="en-US"/>
        </w:rPr>
        <w:t>Rational inattention theory</w:t>
      </w:r>
      <w:r w:rsidRPr="00DA6F72">
        <w:rPr>
          <w:lang w:val="en-US"/>
        </w:rPr>
        <w:t xml:space="preserve"> shows that agents strategically choose what information to process, with </w:t>
      </w:r>
      <w:r w:rsidRPr="00DA6F72">
        <w:rPr>
          <w:b/>
          <w:bCs/>
          <w:lang w:val="en-US"/>
        </w:rPr>
        <w:t>attention allocation responding to policy regimes</w:t>
      </w:r>
      <w:r w:rsidRPr="00DA6F72">
        <w:rPr>
          <w:lang w:val="en-US"/>
        </w:rPr>
        <w:t>.</w:t>
      </w:r>
    </w:p>
    <w:p w14:paraId="0138A1A6" w14:textId="77777777" w:rsidR="00DA6F72" w:rsidRPr="00DA6F72" w:rsidRDefault="00DA6F72" w:rsidP="00DA6F72">
      <w:pPr>
        <w:rPr>
          <w:lang w:val="en-US"/>
        </w:rPr>
      </w:pPr>
      <w:r w:rsidRPr="00DA6F72">
        <w:rPr>
          <w:b/>
          <w:bCs/>
          <w:lang w:val="en-US"/>
        </w:rPr>
        <w:t>Hassan Afrouzi's research</w:t>
      </w:r>
      <w:r w:rsidRPr="00DA6F72">
        <w:rPr>
          <w:lang w:val="en-US"/>
        </w:rPr>
        <w:t xml:space="preserve"> demonstrates that when central banks focus on nominal stability, private agents pay less attention to cost shocks, creating endogenous Phillips curve dynamics. Your framework's ability to separate model dispersion from temporal instability could enhance these models by providing more precise uncertainty inputs.</w:t>
      </w:r>
    </w:p>
    <w:p w14:paraId="749E18A5" w14:textId="77777777" w:rsidR="00DA6F72" w:rsidRPr="00DA6F72" w:rsidRDefault="00DA6F72" w:rsidP="00DA6F72">
      <w:pPr>
        <w:rPr>
          <w:lang w:val="en-US"/>
        </w:rPr>
      </w:pPr>
      <w:r w:rsidRPr="00DA6F72">
        <w:rPr>
          <w:b/>
          <w:bCs/>
          <w:lang w:val="en-US"/>
        </w:rPr>
        <w:t>Social learning research</w:t>
      </w:r>
      <w:r w:rsidRPr="00DA6F72">
        <w:rPr>
          <w:lang w:val="en-US"/>
        </w:rPr>
        <w:t xml:space="preserve"> by Chandrasekhar, Larreguy, and Xandri (2020) in Econometrica shows how network structure affects learning effectiveness, with </w:t>
      </w:r>
      <w:r w:rsidRPr="00DA6F72">
        <w:rPr>
          <w:b/>
          <w:bCs/>
          <w:lang w:val="en-US"/>
        </w:rPr>
        <w:t>mixture of Bayesian and DeGroot learners</w:t>
      </w:r>
      <w:r w:rsidRPr="00DA6F72">
        <w:rPr>
          <w:lang w:val="en-US"/>
        </w:rPr>
        <w:t xml:space="preserve"> across different populations. Your multidimensional approach could significantly improve social learning models by providing richer uncertainty structure.</w:t>
      </w:r>
    </w:p>
    <w:p w14:paraId="70246CBF" w14:textId="77777777" w:rsidR="00DA6F72" w:rsidRPr="00DA6F72" w:rsidRDefault="00DA6F72" w:rsidP="00DA6F72">
      <w:pPr>
        <w:rPr>
          <w:b/>
          <w:bCs/>
          <w:lang w:val="en-US"/>
        </w:rPr>
      </w:pPr>
      <w:r w:rsidRPr="00DA6F72">
        <w:rPr>
          <w:b/>
          <w:bCs/>
          <w:lang w:val="en-US"/>
        </w:rPr>
        <w:t>Clear competitive advantages and research opportunities</w:t>
      </w:r>
    </w:p>
    <w:p w14:paraId="406CDC0A" w14:textId="77777777" w:rsidR="00DA6F72" w:rsidRPr="00DA6F72" w:rsidRDefault="00DA6F72" w:rsidP="00DA6F72">
      <w:pPr>
        <w:rPr>
          <w:lang w:val="en-US"/>
        </w:rPr>
      </w:pPr>
      <w:r w:rsidRPr="00DA6F72">
        <w:rPr>
          <w:lang w:val="en-US"/>
        </w:rPr>
        <w:t xml:space="preserve">The literature analysis reveals </w:t>
      </w:r>
      <w:r w:rsidRPr="00DA6F72">
        <w:rPr>
          <w:b/>
          <w:bCs/>
          <w:lang w:val="en-US"/>
        </w:rPr>
        <w:t>substantial competitive advantages</w:t>
      </w:r>
      <w:r w:rsidRPr="00DA6F72">
        <w:rPr>
          <w:lang w:val="en-US"/>
        </w:rPr>
        <w:t xml:space="preserve"> for your multidimensional approach:</w:t>
      </w:r>
    </w:p>
    <w:p w14:paraId="2B4240D4" w14:textId="77777777" w:rsidR="00DA6F72" w:rsidRPr="00DA6F72" w:rsidRDefault="00DA6F72" w:rsidP="00DA6F72">
      <w:pPr>
        <w:rPr>
          <w:lang w:val="en-US"/>
        </w:rPr>
      </w:pPr>
      <w:r w:rsidRPr="00DA6F72">
        <w:rPr>
          <w:b/>
          <w:bCs/>
          <w:lang w:val="en-US"/>
        </w:rPr>
        <w:t>Methodological superiority</w:t>
      </w:r>
      <w:r w:rsidRPr="00DA6F72">
        <w:rPr>
          <w:lang w:val="en-US"/>
        </w:rPr>
        <w:t xml:space="preserve">: Current approaches suffer from "significant ambiguities" and "philosophical inconsistencies" with "overlapping concepts or polysemous terminology." Your </w:t>
      </w:r>
      <w:r w:rsidRPr="00DA6F72">
        <w:rPr>
          <w:b/>
          <w:bCs/>
          <w:lang w:val="en-US"/>
        </w:rPr>
        <w:t>three-dimensional decomposition</w:t>
      </w:r>
      <w:r w:rsidRPr="00DA6F72">
        <w:rPr>
          <w:lang w:val="en-US"/>
        </w:rPr>
        <w:t xml:space="preserve"> provides conceptual clarity and operational precision that existing measures lack.</w:t>
      </w:r>
    </w:p>
    <w:p w14:paraId="27BDCCA6" w14:textId="77777777" w:rsidR="00DA6F72" w:rsidRPr="00DA6F72" w:rsidRDefault="00DA6F72" w:rsidP="00DA6F72">
      <w:pPr>
        <w:rPr>
          <w:lang w:val="en-US"/>
        </w:rPr>
      </w:pPr>
      <w:r w:rsidRPr="00DA6F72">
        <w:rPr>
          <w:b/>
          <w:bCs/>
          <w:lang w:val="en-US"/>
        </w:rPr>
        <w:t>Policy application gaps</w:t>
      </w:r>
      <w:r w:rsidRPr="00DA6F72">
        <w:rPr>
          <w:lang w:val="en-US"/>
        </w:rPr>
        <w:t xml:space="preserve">: Climate change involves </w:t>
      </w:r>
      <w:r w:rsidRPr="00DA6F72">
        <w:rPr>
          <w:b/>
          <w:bCs/>
          <w:lang w:val="en-US"/>
        </w:rPr>
        <w:t>physical risks, transition risks</w:t>
      </w:r>
      <w:proofErr w:type="gramStart"/>
      <w:r w:rsidRPr="00DA6F72">
        <w:rPr>
          <w:b/>
          <w:bCs/>
          <w:lang w:val="en-US"/>
        </w:rPr>
        <w:t>, policy</w:t>
      </w:r>
      <w:proofErr w:type="gramEnd"/>
      <w:r w:rsidRPr="00DA6F72">
        <w:rPr>
          <w:b/>
          <w:bCs/>
          <w:lang w:val="en-US"/>
        </w:rPr>
        <w:t xml:space="preserve"> timing uncertainty, and stakeholder responses</w:t>
      </w:r>
      <w:r w:rsidRPr="00DA6F72">
        <w:rPr>
          <w:lang w:val="en-US"/>
        </w:rPr>
        <w:t xml:space="preserve"> that single indices cannot capture. Technology disruption involves </w:t>
      </w:r>
      <w:r w:rsidRPr="00DA6F72">
        <w:rPr>
          <w:b/>
          <w:bCs/>
          <w:lang w:val="en-US"/>
        </w:rPr>
        <w:t>"three uncertainties: technology, ecosystem, and business model"</w:t>
      </w:r>
      <w:r w:rsidRPr="00DA6F72">
        <w:rPr>
          <w:lang w:val="en-US"/>
        </w:rPr>
        <w:t xml:space="preserve"> requiring separate quantification. Your framework directly addresses these multidimensional policy challenges.</w:t>
      </w:r>
    </w:p>
    <w:p w14:paraId="3760C8A8" w14:textId="77777777" w:rsidR="00DA6F72" w:rsidRPr="00DA6F72" w:rsidRDefault="00DA6F72" w:rsidP="00DA6F72">
      <w:pPr>
        <w:rPr>
          <w:lang w:val="en-US"/>
        </w:rPr>
      </w:pPr>
      <w:r w:rsidRPr="00DA6F72">
        <w:rPr>
          <w:b/>
          <w:bCs/>
          <w:lang w:val="en-US"/>
        </w:rPr>
        <w:t>Institutional demand</w:t>
      </w:r>
      <w:r w:rsidRPr="00DA6F72">
        <w:rPr>
          <w:lang w:val="en-US"/>
        </w:rPr>
        <w:t xml:space="preserve">: The </w:t>
      </w:r>
      <w:r w:rsidRPr="00DA6F72">
        <w:rPr>
          <w:b/>
          <w:bCs/>
          <w:lang w:val="en-US"/>
        </w:rPr>
        <w:t>ECB explicitly acknowledges EPU limitations</w:t>
      </w:r>
      <w:r w:rsidRPr="00DA6F72">
        <w:rPr>
          <w:lang w:val="en-US"/>
        </w:rPr>
        <w:t xml:space="preserve"> and calls for enhanced approaches. </w:t>
      </w:r>
      <w:r w:rsidRPr="00DA6F72">
        <w:rPr>
          <w:b/>
          <w:bCs/>
          <w:lang w:val="en-US"/>
        </w:rPr>
        <w:t>Central banks increasingly incorporate uncertainty assessment</w:t>
      </w:r>
      <w:r w:rsidRPr="00DA6F72">
        <w:rPr>
          <w:lang w:val="en-US"/>
        </w:rPr>
        <w:t xml:space="preserve"> into policy frameworks but lack sophisticated measurement tools. Your approach could transform institutional uncertainty analysis.</w:t>
      </w:r>
    </w:p>
    <w:p w14:paraId="16FEB265" w14:textId="77777777" w:rsidR="00DA6F72" w:rsidRPr="00DA6F72" w:rsidRDefault="00DA6F72" w:rsidP="00DA6F72">
      <w:pPr>
        <w:rPr>
          <w:lang w:val="en-US"/>
        </w:rPr>
      </w:pPr>
      <w:r w:rsidRPr="00DA6F72">
        <w:rPr>
          <w:b/>
          <w:bCs/>
          <w:lang w:val="en-US"/>
        </w:rPr>
        <w:t>Publication opportunities</w:t>
      </w:r>
      <w:r w:rsidRPr="00DA6F72">
        <w:rPr>
          <w:lang w:val="en-US"/>
        </w:rPr>
        <w:t xml:space="preserve">: Top journals consistently publish uncertainty measurement advances, with </w:t>
      </w:r>
      <w:r w:rsidRPr="00DA6F72">
        <w:rPr>
          <w:b/>
          <w:bCs/>
          <w:lang w:val="en-US"/>
        </w:rPr>
        <w:t>Journal of Risk and Uncertainty (IF 3.977)</w:t>
      </w:r>
      <w:r w:rsidRPr="00DA6F72">
        <w:rPr>
          <w:lang w:val="en-US"/>
        </w:rPr>
        <w:t xml:space="preserve"> and </w:t>
      </w:r>
      <w:r w:rsidRPr="00DA6F72">
        <w:rPr>
          <w:b/>
          <w:bCs/>
          <w:lang w:val="en-US"/>
        </w:rPr>
        <w:t>SIAM/ASA Journal on Uncertainty Quantification</w:t>
      </w:r>
      <w:r w:rsidRPr="00DA6F72">
        <w:rPr>
          <w:lang w:val="en-US"/>
        </w:rPr>
        <w:t xml:space="preserve"> providing specialized venues. </w:t>
      </w:r>
      <w:proofErr w:type="gramStart"/>
      <w:r w:rsidRPr="00DA6F72">
        <w:rPr>
          <w:lang w:val="en-US"/>
        </w:rPr>
        <w:t xml:space="preserve">The </w:t>
      </w:r>
      <w:r w:rsidRPr="00DA6F72">
        <w:rPr>
          <w:b/>
          <w:bCs/>
          <w:lang w:val="en-US"/>
        </w:rPr>
        <w:t>clear</w:t>
      </w:r>
      <w:proofErr w:type="gramEnd"/>
      <w:r w:rsidRPr="00DA6F72">
        <w:rPr>
          <w:b/>
          <w:bCs/>
          <w:lang w:val="en-US"/>
        </w:rPr>
        <w:t xml:space="preserve"> documentation of limitations in existing approaches</w:t>
      </w:r>
      <w:r w:rsidRPr="00DA6F72">
        <w:rPr>
          <w:lang w:val="en-US"/>
        </w:rPr>
        <w:t xml:space="preserve"> creates publication opportunities for methodological advances.</w:t>
      </w:r>
    </w:p>
    <w:p w14:paraId="440E8C9B" w14:textId="77777777" w:rsidR="00DA6F72" w:rsidRPr="00DA6F72" w:rsidRDefault="00DA6F72" w:rsidP="00DA6F72">
      <w:pPr>
        <w:rPr>
          <w:b/>
          <w:bCs/>
          <w:lang w:val="en-US"/>
        </w:rPr>
      </w:pPr>
      <w:r w:rsidRPr="00DA6F72">
        <w:rPr>
          <w:b/>
          <w:bCs/>
          <w:lang w:val="en-US"/>
        </w:rPr>
        <w:t>Strategic research recommendations</w:t>
      </w:r>
    </w:p>
    <w:p w14:paraId="7D34EDD2" w14:textId="77777777" w:rsidR="00DA6F72" w:rsidRPr="00DA6F72" w:rsidRDefault="00DA6F72" w:rsidP="00DA6F72">
      <w:pPr>
        <w:rPr>
          <w:lang w:val="en-US"/>
        </w:rPr>
      </w:pPr>
      <w:r w:rsidRPr="00DA6F72">
        <w:rPr>
          <w:b/>
          <w:bCs/>
          <w:lang w:val="en-US"/>
        </w:rPr>
        <w:t>Immediate priorities</w:t>
      </w:r>
      <w:r w:rsidRPr="00DA6F72">
        <w:rPr>
          <w:lang w:val="en-US"/>
        </w:rPr>
        <w:t xml:space="preserve">: Develop domain-specific applications for climate, technology, and demographic policy where current measures demonstrably fall short. Establish </w:t>
      </w:r>
      <w:r w:rsidRPr="00DA6F72">
        <w:rPr>
          <w:b/>
          <w:bCs/>
          <w:lang w:val="en-US"/>
        </w:rPr>
        <w:t>superior predictive performance</w:t>
      </w:r>
      <w:r w:rsidRPr="00DA6F72">
        <w:rPr>
          <w:lang w:val="en-US"/>
        </w:rPr>
        <w:t xml:space="preserve"> versus existing single-</w:t>
      </w:r>
      <w:proofErr w:type="gramStart"/>
      <w:r w:rsidRPr="00DA6F72">
        <w:rPr>
          <w:lang w:val="en-US"/>
        </w:rPr>
        <w:t>dimension</w:t>
      </w:r>
      <w:proofErr w:type="gramEnd"/>
      <w:r w:rsidRPr="00DA6F72">
        <w:rPr>
          <w:lang w:val="en-US"/>
        </w:rPr>
        <w:t xml:space="preserve"> indices using established validation approaches.</w:t>
      </w:r>
    </w:p>
    <w:p w14:paraId="7294977C" w14:textId="77777777" w:rsidR="00DA6F72" w:rsidRPr="00DA6F72" w:rsidRDefault="00DA6F72" w:rsidP="00DA6F72">
      <w:pPr>
        <w:rPr>
          <w:lang w:val="en-US"/>
        </w:rPr>
      </w:pPr>
      <w:r w:rsidRPr="00DA6F72">
        <w:rPr>
          <w:b/>
          <w:bCs/>
          <w:lang w:val="en-US"/>
        </w:rPr>
        <w:t>Medium-term objectives</w:t>
      </w:r>
      <w:r w:rsidRPr="00DA6F72">
        <w:rPr>
          <w:lang w:val="en-US"/>
        </w:rPr>
        <w:t xml:space="preserve">: Create integrated uncertainty measurement systems capturing cross-domain spillovers. Develop </w:t>
      </w:r>
      <w:r w:rsidRPr="00DA6F72">
        <w:rPr>
          <w:b/>
          <w:bCs/>
          <w:lang w:val="en-US"/>
        </w:rPr>
        <w:t>policy simulation models</w:t>
      </w:r>
      <w:r w:rsidRPr="00DA6F72">
        <w:rPr>
          <w:lang w:val="en-US"/>
        </w:rPr>
        <w:t xml:space="preserve"> utilizing multidimensional uncertainty inputs. Target publications in </w:t>
      </w:r>
      <w:r w:rsidRPr="00DA6F72">
        <w:rPr>
          <w:b/>
          <w:bCs/>
          <w:lang w:val="en-US"/>
        </w:rPr>
        <w:t>AER, QJE, and Journal of Economic Literature</w:t>
      </w:r>
      <w:r w:rsidRPr="00DA6F72">
        <w:rPr>
          <w:lang w:val="en-US"/>
        </w:rPr>
        <w:t xml:space="preserve"> with methodological innovations.</w:t>
      </w:r>
    </w:p>
    <w:p w14:paraId="4984562D" w14:textId="77777777" w:rsidR="00DA6F72" w:rsidRPr="00DA6F72" w:rsidRDefault="00DA6F72" w:rsidP="00DA6F72">
      <w:pPr>
        <w:rPr>
          <w:lang w:val="en-US"/>
        </w:rPr>
      </w:pPr>
      <w:r w:rsidRPr="00DA6F72">
        <w:rPr>
          <w:b/>
          <w:bCs/>
          <w:lang w:val="en-US"/>
        </w:rPr>
        <w:t>Long-term vision</w:t>
      </w:r>
      <w:r w:rsidRPr="00DA6F72">
        <w:rPr>
          <w:lang w:val="en-US"/>
        </w:rPr>
        <w:t>: Transform uncertainty measurement from single-</w:t>
      </w:r>
      <w:proofErr w:type="gramStart"/>
      <w:r w:rsidRPr="00DA6F72">
        <w:rPr>
          <w:lang w:val="en-US"/>
        </w:rPr>
        <w:t>dimension</w:t>
      </w:r>
      <w:proofErr w:type="gramEnd"/>
      <w:r w:rsidRPr="00DA6F72">
        <w:rPr>
          <w:lang w:val="en-US"/>
        </w:rPr>
        <w:t xml:space="preserve"> proxies to comprehensive multidimensional frameworks. Establish </w:t>
      </w:r>
      <w:r w:rsidRPr="00DA6F72">
        <w:rPr>
          <w:b/>
          <w:bCs/>
          <w:lang w:val="en-US"/>
        </w:rPr>
        <w:t>new theoretical foundations for uncertainty-aware policy design</w:t>
      </w:r>
      <w:r w:rsidRPr="00DA6F72">
        <w:rPr>
          <w:lang w:val="en-US"/>
        </w:rPr>
        <w:t xml:space="preserve"> and create global standards for multidimensional uncertainty measurement.</w:t>
      </w:r>
    </w:p>
    <w:p w14:paraId="74EAC600" w14:textId="77777777" w:rsidR="00DA6F72" w:rsidRPr="00DA6F72" w:rsidRDefault="00DA6F72" w:rsidP="00DA6F72">
      <w:pPr>
        <w:rPr>
          <w:b/>
          <w:bCs/>
          <w:lang w:val="en-US"/>
        </w:rPr>
      </w:pPr>
      <w:r w:rsidRPr="00DA6F72">
        <w:rPr>
          <w:b/>
          <w:bCs/>
          <w:lang w:val="en-US"/>
        </w:rPr>
        <w:t>Conclusion</w:t>
      </w:r>
    </w:p>
    <w:p w14:paraId="6DBADD0B" w14:textId="77777777" w:rsidR="00DA6F72" w:rsidRPr="00DA6F72" w:rsidRDefault="00DA6F72" w:rsidP="00DA6F72">
      <w:pPr>
        <w:rPr>
          <w:lang w:val="en-US"/>
        </w:rPr>
      </w:pPr>
      <w:r w:rsidRPr="00DA6F72">
        <w:rPr>
          <w:lang w:val="en-US"/>
        </w:rPr>
        <w:t>Your multidimensional uncertainty framework addresses fundamental limitations explicitly recognized in the literature while providing practical solutions for policy applications where current measures fall short. The competitive landscape shows significant publication opportunities, strong institutional demand, and clear methodological advantages. The three-dimensional decomposition approach (model dispersion, within-model variability, temporal instability) with normalized thresholds represents a natural evolution of uncertainty measurement that the field is actively seeking. Combined with your DSGE model demonstrating systematic policy errors under uncertainty, this research program offers substantial contributions to both theoretical understanding and practical policy applications.</w:t>
      </w:r>
    </w:p>
    <w:p w14:paraId="63245BED" w14:textId="77777777" w:rsidR="00EC2496" w:rsidRPr="00DA6F72" w:rsidRDefault="00EC2496">
      <w:pPr>
        <w:rPr>
          <w:lang w:val="en-US"/>
        </w:rPr>
      </w:pPr>
    </w:p>
    <w:sectPr w:rsidR="00EC2496" w:rsidRPr="00DA6F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72"/>
    <w:rsid w:val="003E7540"/>
    <w:rsid w:val="00A713E8"/>
    <w:rsid w:val="00AD43F2"/>
    <w:rsid w:val="00B07B40"/>
    <w:rsid w:val="00DA6F72"/>
    <w:rsid w:val="00DE044F"/>
    <w:rsid w:val="00E844C7"/>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E12B"/>
  <w15:chartTrackingRefBased/>
  <w15:docId w15:val="{09AFAA57-7A8D-4B03-9EE3-76337BF1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6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6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6F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6F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6F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6F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6F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6F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6F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F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6F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6F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6F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6F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6F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6F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6F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6F72"/>
    <w:rPr>
      <w:rFonts w:eastAsiaTheme="majorEastAsia" w:cstheme="majorBidi"/>
      <w:color w:val="272727" w:themeColor="text1" w:themeTint="D8"/>
    </w:rPr>
  </w:style>
  <w:style w:type="paragraph" w:styleId="Ttulo">
    <w:name w:val="Title"/>
    <w:basedOn w:val="Normal"/>
    <w:next w:val="Normal"/>
    <w:link w:val="TtuloCar"/>
    <w:uiPriority w:val="10"/>
    <w:qFormat/>
    <w:rsid w:val="00DA6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6F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6F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6F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6F72"/>
    <w:pPr>
      <w:spacing w:before="160"/>
      <w:jc w:val="center"/>
    </w:pPr>
    <w:rPr>
      <w:i/>
      <w:iCs/>
      <w:color w:val="404040" w:themeColor="text1" w:themeTint="BF"/>
    </w:rPr>
  </w:style>
  <w:style w:type="character" w:customStyle="1" w:styleId="CitaCar">
    <w:name w:val="Cita Car"/>
    <w:basedOn w:val="Fuentedeprrafopredeter"/>
    <w:link w:val="Cita"/>
    <w:uiPriority w:val="29"/>
    <w:rsid w:val="00DA6F72"/>
    <w:rPr>
      <w:i/>
      <w:iCs/>
      <w:color w:val="404040" w:themeColor="text1" w:themeTint="BF"/>
    </w:rPr>
  </w:style>
  <w:style w:type="paragraph" w:styleId="Prrafodelista">
    <w:name w:val="List Paragraph"/>
    <w:basedOn w:val="Normal"/>
    <w:uiPriority w:val="34"/>
    <w:qFormat/>
    <w:rsid w:val="00DA6F72"/>
    <w:pPr>
      <w:ind w:left="720"/>
      <w:contextualSpacing/>
    </w:pPr>
  </w:style>
  <w:style w:type="character" w:styleId="nfasisintenso">
    <w:name w:val="Intense Emphasis"/>
    <w:basedOn w:val="Fuentedeprrafopredeter"/>
    <w:uiPriority w:val="21"/>
    <w:qFormat/>
    <w:rsid w:val="00DA6F72"/>
    <w:rPr>
      <w:i/>
      <w:iCs/>
      <w:color w:val="0F4761" w:themeColor="accent1" w:themeShade="BF"/>
    </w:rPr>
  </w:style>
  <w:style w:type="paragraph" w:styleId="Citadestacada">
    <w:name w:val="Intense Quote"/>
    <w:basedOn w:val="Normal"/>
    <w:next w:val="Normal"/>
    <w:link w:val="CitadestacadaCar"/>
    <w:uiPriority w:val="30"/>
    <w:qFormat/>
    <w:rsid w:val="00DA6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6F72"/>
    <w:rPr>
      <w:i/>
      <w:iCs/>
      <w:color w:val="0F4761" w:themeColor="accent1" w:themeShade="BF"/>
    </w:rPr>
  </w:style>
  <w:style w:type="character" w:styleId="Referenciaintensa">
    <w:name w:val="Intense Reference"/>
    <w:basedOn w:val="Fuentedeprrafopredeter"/>
    <w:uiPriority w:val="32"/>
    <w:qFormat/>
    <w:rsid w:val="00DA6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692350">
      <w:bodyDiv w:val="1"/>
      <w:marLeft w:val="0"/>
      <w:marRight w:val="0"/>
      <w:marTop w:val="0"/>
      <w:marBottom w:val="0"/>
      <w:divBdr>
        <w:top w:val="none" w:sz="0" w:space="0" w:color="auto"/>
        <w:left w:val="none" w:sz="0" w:space="0" w:color="auto"/>
        <w:bottom w:val="none" w:sz="0" w:space="0" w:color="auto"/>
        <w:right w:val="none" w:sz="0" w:space="0" w:color="auto"/>
      </w:divBdr>
    </w:div>
    <w:div w:id="12002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1864</Words>
  <Characters>10255</Characters>
  <Application>Microsoft Office Word</Application>
  <DocSecurity>0</DocSecurity>
  <Lines>85</Lines>
  <Paragraphs>24</Paragraphs>
  <ScaleCrop>false</ScaleCrop>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1</cp:revision>
  <dcterms:created xsi:type="dcterms:W3CDTF">2025-06-05T10:11:00Z</dcterms:created>
  <dcterms:modified xsi:type="dcterms:W3CDTF">2025-06-05T10:20:00Z</dcterms:modified>
</cp:coreProperties>
</file>