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uba0tmzr3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vấn đề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Giải thích nguyên nhân gây ra lỗi trên.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gõ lệnh thiếu dấu ngoặc kép ghi có thư mục chứa khoảng trắng 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smsncri33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Hoàn thiện bài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Cung cấp 2 cách viết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 đúng để truy cập vào thư mục có tên chứa khoảng trắng.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cd “menu thang9”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cd “.\menu thang9”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