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529735B3" w:rsidR="0003309E" w:rsidRPr="008B3A02" w:rsidRDefault="008B3A02" w:rsidP="00585A13">
            <w:pPr>
              <w:jc w:val="both"/>
              <w:rPr>
                <w:rFonts w:ascii="Calibri" w:hAnsi="Calibri" w:cs="Arial"/>
                <w:iCs/>
                <w:color w:val="548DD4"/>
                <w:sz w:val="20"/>
                <w:szCs w:val="20"/>
                <w:lang w:eastAsia="es-CL"/>
              </w:rPr>
            </w:pPr>
            <w:r w:rsidRPr="008B3A02">
              <w:rPr>
                <w:rFonts w:ascii="Calibri" w:hAnsi="Calibri" w:cs="Arial"/>
                <w:iCs/>
                <w:color w:val="548DD4"/>
                <w:sz w:val="20"/>
                <w:szCs w:val="20"/>
                <w:lang w:eastAsia="es-CL"/>
              </w:rPr>
              <w:t xml:space="preserve">Hasta el momento, se han completado la fase de planificación, que incluyó la definición de los objetivos específicos, la selección de herramientas (Docker </w:t>
            </w:r>
            <w:proofErr w:type="spellStart"/>
            <w:r w:rsidRPr="008B3A02">
              <w:rPr>
                <w:rFonts w:ascii="Calibri" w:hAnsi="Calibri" w:cs="Arial"/>
                <w:iCs/>
                <w:color w:val="548DD4"/>
                <w:sz w:val="20"/>
                <w:szCs w:val="20"/>
                <w:lang w:eastAsia="es-CL"/>
              </w:rPr>
              <w:t>Compose</w:t>
            </w:r>
            <w:proofErr w:type="spellEnd"/>
            <w:r w:rsidRPr="008B3A02">
              <w:rPr>
                <w:rFonts w:ascii="Calibri" w:hAnsi="Calibri" w:cs="Arial"/>
                <w:iCs/>
                <w:color w:val="548DD4"/>
                <w:sz w:val="20"/>
                <w:szCs w:val="20"/>
                <w:lang w:eastAsia="es-CL"/>
              </w:rPr>
              <w:t xml:space="preserve">, JMeter, OWASP ZAP), y el diseño de un flujo automatizado para el escaneo de vulnerabilidades. En términos de implementación, hemos configurado el ambiente de Docker </w:t>
            </w:r>
            <w:proofErr w:type="spellStart"/>
            <w:r w:rsidRPr="008B3A02">
              <w:rPr>
                <w:rFonts w:ascii="Calibri" w:hAnsi="Calibri" w:cs="Arial"/>
                <w:iCs/>
                <w:color w:val="548DD4"/>
                <w:sz w:val="20"/>
                <w:szCs w:val="20"/>
                <w:lang w:eastAsia="es-CL"/>
              </w:rPr>
              <w:t>Compose</w:t>
            </w:r>
            <w:proofErr w:type="spellEnd"/>
            <w:r w:rsidRPr="008B3A02">
              <w:rPr>
                <w:rFonts w:ascii="Calibri" w:hAnsi="Calibri" w:cs="Arial"/>
                <w:iCs/>
                <w:color w:val="548DD4"/>
                <w:sz w:val="20"/>
                <w:szCs w:val="20"/>
                <w:lang w:eastAsia="es-CL"/>
              </w:rPr>
              <w:t xml:space="preserve"> para gestionar contenedores de JMeter y OWASP ZAP, permitiendo replicar flujos de usuario y monitorear el tráfico generado para la detección de vulnerabilidades. También se han generado scripts preliminares en JMeter que emulan las acciones del usuario para automatizar el flujo funcional de pruebas.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2B34ACE0" w:rsidR="0003309E" w:rsidRPr="008B3A02" w:rsidRDefault="008B3A02" w:rsidP="00585A13">
            <w:pPr>
              <w:jc w:val="both"/>
              <w:rPr>
                <w:rFonts w:ascii="Calibri" w:hAnsi="Calibri" w:cs="Arial"/>
                <w:bCs/>
                <w:iCs/>
                <w:color w:val="548DD4"/>
                <w:sz w:val="20"/>
                <w:szCs w:val="20"/>
                <w:lang w:eastAsia="es-CL"/>
              </w:rPr>
            </w:pPr>
            <w:r w:rsidRPr="008B3A02">
              <w:rPr>
                <w:rFonts w:ascii="Calibri" w:hAnsi="Calibri" w:cs="Arial"/>
                <w:bCs/>
                <w:iCs/>
                <w:color w:val="548DD4"/>
                <w:sz w:val="20"/>
                <w:szCs w:val="20"/>
                <w:lang w:eastAsia="es-CL"/>
              </w:rPr>
              <w:t>No se han realizado ajustes significativos en los objetivos principales. Los objetivos específicos se mantienen en generar un flujo de análisis automatizado, identificar vulnerabilidades y producir informes detallados.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CC42E07" w:rsidR="0003309E" w:rsidRPr="008B3A02" w:rsidRDefault="008B3A02" w:rsidP="00585A13">
            <w:pPr>
              <w:jc w:val="both"/>
              <w:rPr>
                <w:rFonts w:ascii="Calibri" w:hAnsi="Calibri" w:cs="Arial"/>
                <w:iCs/>
                <w:color w:val="548DD4"/>
                <w:sz w:val="20"/>
                <w:szCs w:val="20"/>
                <w:lang w:eastAsia="es-CL"/>
              </w:rPr>
            </w:pPr>
            <w:r w:rsidRPr="008B3A02">
              <w:rPr>
                <w:rFonts w:ascii="Calibri" w:hAnsi="Calibri" w:cs="Arial"/>
                <w:iCs/>
                <w:color w:val="548DD4"/>
                <w:sz w:val="20"/>
                <w:szCs w:val="20"/>
                <w:lang w:eastAsia="es-CL"/>
              </w:rPr>
              <w:t xml:space="preserve">Para el desarrollo de </w:t>
            </w:r>
            <w:proofErr w:type="spellStart"/>
            <w:r w:rsidRPr="008B3A02">
              <w:rPr>
                <w:rFonts w:ascii="Calibri" w:hAnsi="Calibri" w:cs="Arial"/>
                <w:iCs/>
                <w:color w:val="548DD4"/>
                <w:sz w:val="20"/>
                <w:szCs w:val="20"/>
                <w:lang w:eastAsia="es-CL"/>
              </w:rPr>
              <w:t>RobotPentester</w:t>
            </w:r>
            <w:proofErr w:type="spellEnd"/>
            <w:r w:rsidRPr="008B3A02">
              <w:rPr>
                <w:rFonts w:ascii="Calibri" w:hAnsi="Calibri" w:cs="Arial"/>
                <w:iCs/>
                <w:color w:val="548DD4"/>
                <w:sz w:val="20"/>
                <w:szCs w:val="20"/>
                <w:lang w:eastAsia="es-CL"/>
              </w:rPr>
              <w:t xml:space="preserve"> se eligió la metodología en cascada debido a su estructura secuencial, que permite una hoja de ruta clara y organizada, asegurando que cada fase se complete antes de pasar a la siguiente. Esta metodología facilita la documentación detallada, fundamental para cumplir con normativas de seguridad y para auditorías futuras. Además, la previsibilidad de la metodología en cascada permite estimar plazos y presupuestos con precisión, lo cual es clave en proyectos con restricciones estrictas. Al tratarse de un proyecto de ciberseguridad, este enfoque es ideal, ya que prioriza la estabilidad y confiabilidad, aspectos esenciales para un análisis de riesgos en entornos de desarrollo.</w:t>
            </w:r>
          </w:p>
        </w:tc>
      </w:tr>
      <w:tr w:rsidR="0003309E" w14:paraId="74E704B1" w14:textId="77777777" w:rsidTr="000A1331">
        <w:trPr>
          <w:trHeight w:val="2377"/>
        </w:trPr>
        <w:tc>
          <w:tcPr>
            <w:tcW w:w="2528" w:type="dxa"/>
            <w:vAlign w:val="center"/>
          </w:tcPr>
          <w:p w14:paraId="0313DD97" w14:textId="7406F304"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0CA0702" w14:textId="38B968AB" w:rsidR="008B3A02" w:rsidRDefault="008B3A02" w:rsidP="00585A13">
            <w:pPr>
              <w:jc w:val="both"/>
              <w:rPr>
                <w:rFonts w:ascii="Calibri" w:hAnsi="Calibri" w:cs="Arial"/>
                <w:bCs/>
                <w:iCs/>
                <w:color w:val="548DD4"/>
                <w:sz w:val="20"/>
                <w:szCs w:val="20"/>
                <w:lang w:eastAsia="es-CL"/>
              </w:rPr>
            </w:pPr>
            <w:r w:rsidRPr="008B3A02">
              <w:rPr>
                <w:rFonts w:ascii="Calibri" w:hAnsi="Calibri" w:cs="Arial"/>
                <w:bCs/>
                <w:iCs/>
                <w:color w:val="548DD4"/>
                <w:sz w:val="20"/>
                <w:szCs w:val="20"/>
                <w:lang w:eastAsia="es-CL"/>
              </w:rPr>
              <w:t xml:space="preserve">Se presentan capturas de pantalla del ambiente Docker configurado, que muestran los contenedores de JMeter y OWASP ZAP en funcionamiento. Además, </w:t>
            </w:r>
            <w:r w:rsidR="0094211E">
              <w:rPr>
                <w:rFonts w:ascii="Calibri" w:hAnsi="Calibri" w:cs="Arial"/>
                <w:bCs/>
                <w:iCs/>
                <w:color w:val="548DD4"/>
                <w:sz w:val="20"/>
                <w:szCs w:val="20"/>
                <w:lang w:eastAsia="es-CL"/>
              </w:rPr>
              <w:t>nos gustaría incluir</w:t>
            </w:r>
            <w:r w:rsidRPr="008B3A02">
              <w:rPr>
                <w:rFonts w:ascii="Calibri" w:hAnsi="Calibri" w:cs="Arial"/>
                <w:bCs/>
                <w:iCs/>
                <w:color w:val="548DD4"/>
                <w:sz w:val="20"/>
                <w:szCs w:val="20"/>
                <w:lang w:eastAsia="es-CL"/>
              </w:rPr>
              <w:t xml:space="preserve"> un primer informe generado que detalla vulnerabilidades detectadas en el tráfico de prueba simulado por JMeter. Estas evidencias demuestran el avance en la configuración y ejecución del entorno de prueba y en la integración inicial de las herramientas. La calidad de este avance se respalda mediante el cumplimiento de prácticas recomendadas en la configuración de Docker y J</w:t>
            </w:r>
            <w:r w:rsidR="0094211E" w:rsidRPr="008B3A02">
              <w:rPr>
                <w:rFonts w:ascii="Calibri" w:hAnsi="Calibri" w:cs="Arial"/>
                <w:bCs/>
                <w:iCs/>
                <w:color w:val="548DD4"/>
                <w:sz w:val="20"/>
                <w:szCs w:val="20"/>
                <w:lang w:eastAsia="es-CL"/>
              </w:rPr>
              <w:t>m</w:t>
            </w:r>
            <w:r w:rsidRPr="008B3A02">
              <w:rPr>
                <w:rFonts w:ascii="Calibri" w:hAnsi="Calibri" w:cs="Arial"/>
                <w:bCs/>
                <w:iCs/>
                <w:color w:val="548DD4"/>
                <w:sz w:val="20"/>
                <w:szCs w:val="20"/>
                <w:lang w:eastAsia="es-CL"/>
              </w:rPr>
              <w:t>eter</w:t>
            </w:r>
            <w:r w:rsidR="0094211E">
              <w:rPr>
                <w:rFonts w:ascii="Calibri" w:hAnsi="Calibri" w:cs="Arial"/>
                <w:bCs/>
                <w:iCs/>
                <w:color w:val="548DD4"/>
                <w:sz w:val="20"/>
                <w:szCs w:val="20"/>
                <w:lang w:eastAsia="es-CL"/>
              </w:rPr>
              <w:t xml:space="preserve">  </w:t>
            </w:r>
          </w:p>
          <w:p w14:paraId="2EE740CA" w14:textId="77777777" w:rsidR="0094211E" w:rsidRDefault="0094211E" w:rsidP="00585A13">
            <w:pPr>
              <w:jc w:val="both"/>
              <w:rPr>
                <w:rFonts w:ascii="Calibri" w:hAnsi="Calibri" w:cs="Arial"/>
                <w:b/>
                <w:i/>
                <w:color w:val="548DD4"/>
                <w:sz w:val="20"/>
                <w:szCs w:val="20"/>
                <w:lang w:eastAsia="es-CL"/>
              </w:rPr>
            </w:pPr>
          </w:p>
          <w:p w14:paraId="2B0EA334" w14:textId="77777777" w:rsidR="0094211E" w:rsidRDefault="0094211E" w:rsidP="00585A13">
            <w:pPr>
              <w:jc w:val="both"/>
              <w:rPr>
                <w:rFonts w:ascii="Calibri" w:hAnsi="Calibri" w:cs="Arial"/>
                <w:b/>
                <w:i/>
                <w:color w:val="548DD4"/>
                <w:sz w:val="20"/>
                <w:szCs w:val="20"/>
                <w:lang w:eastAsia="es-CL"/>
              </w:rPr>
            </w:pPr>
          </w:p>
          <w:p w14:paraId="32466E9D" w14:textId="77777777" w:rsidR="008B3A02" w:rsidRDefault="008B3A02" w:rsidP="00585A13">
            <w:pPr>
              <w:jc w:val="both"/>
              <w:rPr>
                <w:rFonts w:ascii="Calibri" w:hAnsi="Calibri" w:cs="Arial"/>
                <w:b/>
                <w:i/>
                <w:color w:val="548DD4"/>
                <w:sz w:val="20"/>
                <w:szCs w:val="20"/>
                <w:lang w:eastAsia="es-CL"/>
              </w:rPr>
            </w:pPr>
          </w:p>
          <w:p w14:paraId="6894DC21" w14:textId="77777777" w:rsidR="008B3A02" w:rsidRDefault="008B3A02" w:rsidP="00585A13">
            <w:pPr>
              <w:jc w:val="both"/>
              <w:rPr>
                <w:rFonts w:ascii="Calibri" w:hAnsi="Calibri" w:cs="Arial"/>
                <w:b/>
                <w:i/>
                <w:color w:val="548DD4"/>
                <w:sz w:val="20"/>
                <w:szCs w:val="20"/>
                <w:lang w:eastAsia="es-CL"/>
              </w:rPr>
            </w:pPr>
          </w:p>
          <w:p w14:paraId="4147D5AE" w14:textId="77777777" w:rsidR="008B3A02" w:rsidRDefault="008B3A02" w:rsidP="00585A13">
            <w:pPr>
              <w:jc w:val="both"/>
              <w:rPr>
                <w:rFonts w:ascii="Calibri" w:hAnsi="Calibri" w:cs="Arial"/>
                <w:b/>
                <w:i/>
                <w:color w:val="548DD4"/>
                <w:sz w:val="20"/>
                <w:szCs w:val="20"/>
                <w:lang w:eastAsia="es-CL"/>
              </w:rPr>
            </w:pPr>
          </w:p>
          <w:p w14:paraId="74DCD0D2" w14:textId="77777777" w:rsidR="008B3A02" w:rsidRDefault="008B3A02" w:rsidP="00585A13">
            <w:pPr>
              <w:jc w:val="both"/>
              <w:rPr>
                <w:rFonts w:ascii="Calibri" w:hAnsi="Calibri" w:cs="Arial"/>
                <w:b/>
                <w:i/>
                <w:color w:val="548DD4"/>
                <w:sz w:val="20"/>
                <w:szCs w:val="20"/>
                <w:lang w:eastAsia="es-CL"/>
              </w:rPr>
            </w:pPr>
          </w:p>
          <w:p w14:paraId="0B4018F0" w14:textId="77777777" w:rsidR="008B3A02" w:rsidRDefault="008B3A02" w:rsidP="00585A13">
            <w:pPr>
              <w:jc w:val="both"/>
              <w:rPr>
                <w:rFonts w:ascii="Calibri" w:hAnsi="Calibri" w:cs="Arial"/>
                <w:b/>
                <w:i/>
                <w:color w:val="548DD4"/>
                <w:sz w:val="20"/>
                <w:szCs w:val="20"/>
                <w:lang w:eastAsia="es-CL"/>
              </w:rPr>
            </w:pPr>
          </w:p>
          <w:p w14:paraId="443A8402" w14:textId="77777777" w:rsidR="008B3A02" w:rsidRDefault="008B3A02" w:rsidP="00585A13">
            <w:pPr>
              <w:jc w:val="both"/>
              <w:rPr>
                <w:rFonts w:ascii="Calibri" w:hAnsi="Calibri" w:cs="Arial"/>
                <w:b/>
                <w:i/>
                <w:color w:val="548DD4"/>
                <w:sz w:val="20"/>
                <w:szCs w:val="20"/>
                <w:lang w:eastAsia="es-CL"/>
              </w:rPr>
            </w:pPr>
          </w:p>
          <w:p w14:paraId="22D66B27" w14:textId="77777777" w:rsidR="008B3A02" w:rsidRDefault="008B3A02" w:rsidP="00585A13">
            <w:pPr>
              <w:jc w:val="both"/>
              <w:rPr>
                <w:rFonts w:ascii="Calibri" w:hAnsi="Calibri" w:cs="Arial"/>
                <w:b/>
                <w:i/>
                <w:color w:val="548DD4"/>
                <w:sz w:val="20"/>
                <w:szCs w:val="20"/>
                <w:lang w:eastAsia="es-CL"/>
              </w:rPr>
            </w:pPr>
          </w:p>
          <w:p w14:paraId="51E5B895" w14:textId="044B6131" w:rsidR="008B3A02" w:rsidRPr="00A370C8" w:rsidRDefault="008B3A02"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89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20"/>
      </w:tblGrid>
      <w:tr w:rsidR="00586C9C" w14:paraId="31DD54DD" w14:textId="77777777" w:rsidTr="00705C0E">
        <w:trPr>
          <w:trHeight w:val="220"/>
        </w:trPr>
        <w:tc>
          <w:tcPr>
            <w:tcW w:w="8920" w:type="dxa"/>
            <w:vAlign w:val="center"/>
          </w:tcPr>
          <w:p w14:paraId="26CA16E7" w14:textId="6D59108A"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705C0E">
        <w:trPr>
          <w:trHeight w:val="402"/>
        </w:trPr>
        <w:tc>
          <w:tcPr>
            <w:tcW w:w="892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5FD5D77" w14:textId="77777777" w:rsidR="008B3A02" w:rsidRDefault="008B3A02"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5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13"/>
        <w:gridCol w:w="1276"/>
        <w:gridCol w:w="1276"/>
        <w:gridCol w:w="1181"/>
        <w:gridCol w:w="1606"/>
        <w:gridCol w:w="1229"/>
        <w:gridCol w:w="142"/>
        <w:gridCol w:w="1140"/>
        <w:gridCol w:w="10"/>
      </w:tblGrid>
      <w:tr w:rsidR="00FD5149" w:rsidRPr="006E3B0D" w14:paraId="66FA4353" w14:textId="77777777" w:rsidTr="00705C0E">
        <w:trPr>
          <w:trHeight w:val="415"/>
        </w:trPr>
        <w:tc>
          <w:tcPr>
            <w:tcW w:w="10501" w:type="dxa"/>
            <w:gridSpan w:val="10"/>
            <w:vAlign w:val="center"/>
          </w:tcPr>
          <w:p w14:paraId="0EAB9185" w14:textId="0607515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05C0E">
        <w:trPr>
          <w:gridAfter w:val="1"/>
          <w:wAfter w:w="10" w:type="dxa"/>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13"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181" w:type="dxa"/>
            <w:vAlign w:val="center"/>
          </w:tcPr>
          <w:p w14:paraId="58CFFE40" w14:textId="3A72CDBC"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p>
        </w:tc>
        <w:tc>
          <w:tcPr>
            <w:tcW w:w="160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29"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82" w:type="dxa"/>
            <w:gridSpan w:val="2"/>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D62398" w:rsidRPr="006E3B0D" w14:paraId="0D4FAAA2" w14:textId="77777777" w:rsidTr="00705C0E">
        <w:trPr>
          <w:gridAfter w:val="1"/>
          <w:wAfter w:w="10" w:type="dxa"/>
          <w:trHeight w:val="2410"/>
        </w:trPr>
        <w:tc>
          <w:tcPr>
            <w:tcW w:w="1328" w:type="dxa"/>
            <w:vAlign w:val="center"/>
          </w:tcPr>
          <w:p w14:paraId="29F01B29" w14:textId="0AE6E3AB" w:rsidR="00D62398" w:rsidRPr="00D10775" w:rsidRDefault="00D62398" w:rsidP="00D62398">
            <w:pPr>
              <w:jc w:val="center"/>
              <w:rPr>
                <w:rFonts w:ascii="Calibri" w:hAnsi="Calibri"/>
                <w:color w:val="1F3864" w:themeColor="accent1" w:themeShade="80"/>
                <w:sz w:val="18"/>
              </w:rPr>
            </w:pPr>
            <w:r w:rsidRPr="00705C0E">
              <w:rPr>
                <w:rFonts w:ascii="Calibri" w:hAnsi="Calibri"/>
                <w:color w:val="1F3864" w:themeColor="accent1" w:themeShade="80"/>
                <w:sz w:val="18"/>
              </w:rPr>
              <w:t>Análisis y planificación de requerimientos informáticos</w:t>
            </w:r>
          </w:p>
        </w:tc>
        <w:tc>
          <w:tcPr>
            <w:tcW w:w="1313" w:type="dxa"/>
            <w:vAlign w:val="center"/>
          </w:tcPr>
          <w:p w14:paraId="0A3881A5" w14:textId="77777777" w:rsidR="00D62398" w:rsidRPr="00705C0E" w:rsidRDefault="00D62398" w:rsidP="00D62398">
            <w:pPr>
              <w:jc w:val="center"/>
              <w:rPr>
                <w:rFonts w:ascii="Calibri" w:hAnsi="Calibri"/>
                <w:color w:val="1F3864" w:themeColor="accent1" w:themeShade="80"/>
                <w:sz w:val="18"/>
              </w:rPr>
            </w:pPr>
          </w:p>
          <w:tbl>
            <w:tblPr>
              <w:tblW w:w="1365" w:type="dxa"/>
              <w:tblBorders>
                <w:insideH w:val="nil"/>
                <w:insideV w:val="nil"/>
              </w:tblBorders>
              <w:tblLayout w:type="fixed"/>
              <w:tblLook w:val="0600" w:firstRow="0" w:lastRow="0" w:firstColumn="0" w:lastColumn="0" w:noHBand="1" w:noVBand="1"/>
            </w:tblPr>
            <w:tblGrid>
              <w:gridCol w:w="1097"/>
            </w:tblGrid>
            <w:tr w:rsidR="00D62398" w:rsidRPr="00705C0E" w14:paraId="0446C7FC" w14:textId="77777777">
              <w:trPr>
                <w:trHeight w:val="500"/>
              </w:trPr>
              <w:tc>
                <w:tcPr>
                  <w:tcW w:w="0" w:type="auto"/>
                  <w:tcBorders>
                    <w:top w:val="nil"/>
                    <w:left w:val="nil"/>
                    <w:bottom w:val="nil"/>
                    <w:right w:val="nil"/>
                  </w:tcBorders>
                  <w:tcMar>
                    <w:top w:w="100" w:type="dxa"/>
                    <w:left w:w="100" w:type="dxa"/>
                    <w:bottom w:w="100" w:type="dxa"/>
                    <w:right w:w="100" w:type="dxa"/>
                  </w:tcMar>
                  <w:hideMark/>
                </w:tcPr>
                <w:p w14:paraId="34D25655" w14:textId="77777777" w:rsidR="00D62398" w:rsidRPr="00705C0E" w:rsidRDefault="00D62398" w:rsidP="00D62398">
                  <w:pPr>
                    <w:framePr w:hSpace="180" w:wrap="around" w:vAnchor="page" w:hAnchor="margin" w:xAlign="center" w:y="3517"/>
                    <w:jc w:val="center"/>
                    <w:rPr>
                      <w:rFonts w:ascii="Calibri" w:hAnsi="Calibri"/>
                      <w:color w:val="1F3864" w:themeColor="accent1" w:themeShade="80"/>
                      <w:sz w:val="18"/>
                    </w:rPr>
                  </w:pPr>
                  <w:r w:rsidRPr="00705C0E">
                    <w:rPr>
                      <w:rFonts w:ascii="Calibri" w:hAnsi="Calibri"/>
                      <w:color w:val="1F3864" w:themeColor="accent1" w:themeShade="80"/>
                      <w:sz w:val="18"/>
                    </w:rPr>
                    <w:t>Análisis de Requerimientos de Seguridad</w:t>
                  </w:r>
                </w:p>
              </w:tc>
            </w:tr>
          </w:tbl>
          <w:p w14:paraId="2A72BE81" w14:textId="77777777" w:rsidR="00D62398" w:rsidRPr="00705C0E" w:rsidRDefault="00D62398" w:rsidP="00D62398">
            <w:pPr>
              <w:jc w:val="center"/>
              <w:rPr>
                <w:rFonts w:ascii="Calibri" w:hAnsi="Calibri"/>
                <w:color w:val="1F3864" w:themeColor="accent1" w:themeShade="80"/>
                <w:sz w:val="18"/>
              </w:rPr>
            </w:pPr>
          </w:p>
          <w:tbl>
            <w:tblPr>
              <w:tblW w:w="225" w:type="dxa"/>
              <w:tblBorders>
                <w:insideH w:val="nil"/>
                <w:insideV w:val="nil"/>
              </w:tblBorders>
              <w:tblLayout w:type="fixed"/>
              <w:tblLook w:val="0600" w:firstRow="0" w:lastRow="0" w:firstColumn="0" w:lastColumn="0" w:noHBand="1" w:noVBand="1"/>
            </w:tblPr>
            <w:tblGrid>
              <w:gridCol w:w="225"/>
            </w:tblGrid>
            <w:tr w:rsidR="00D62398" w:rsidRPr="00705C0E" w14:paraId="04B9E0BA" w14:textId="77777777">
              <w:trPr>
                <w:trHeight w:val="230"/>
              </w:trPr>
              <w:tc>
                <w:tcPr>
                  <w:tcW w:w="0" w:type="auto"/>
                  <w:tcBorders>
                    <w:top w:val="nil"/>
                    <w:left w:val="nil"/>
                    <w:bottom w:val="nil"/>
                    <w:right w:val="nil"/>
                  </w:tcBorders>
                  <w:tcMar>
                    <w:top w:w="100" w:type="dxa"/>
                    <w:left w:w="100" w:type="dxa"/>
                    <w:bottom w:w="100" w:type="dxa"/>
                    <w:right w:w="100" w:type="dxa"/>
                  </w:tcMar>
                </w:tcPr>
                <w:p w14:paraId="0F0317EF" w14:textId="77777777" w:rsidR="00D62398" w:rsidRPr="00705C0E" w:rsidRDefault="00D62398" w:rsidP="00D62398">
                  <w:pPr>
                    <w:framePr w:hSpace="180" w:wrap="around" w:vAnchor="page" w:hAnchor="margin" w:xAlign="center" w:y="3517"/>
                    <w:jc w:val="center"/>
                    <w:rPr>
                      <w:rFonts w:ascii="Calibri" w:hAnsi="Calibri"/>
                      <w:color w:val="1F3864" w:themeColor="accent1" w:themeShade="80"/>
                      <w:sz w:val="18"/>
                    </w:rPr>
                  </w:pPr>
                </w:p>
              </w:tc>
            </w:tr>
          </w:tbl>
          <w:p w14:paraId="7B4EBE25" w14:textId="56B8CA5F" w:rsidR="00D62398" w:rsidRPr="00D10775" w:rsidRDefault="00D62398" w:rsidP="00D62398">
            <w:pPr>
              <w:jc w:val="center"/>
              <w:rPr>
                <w:rFonts w:ascii="Calibri" w:hAnsi="Calibri"/>
                <w:color w:val="1F3864" w:themeColor="accent1" w:themeShade="80"/>
                <w:sz w:val="18"/>
              </w:rPr>
            </w:pPr>
          </w:p>
        </w:tc>
        <w:tc>
          <w:tcPr>
            <w:tcW w:w="1276" w:type="dxa"/>
            <w:vAlign w:val="center"/>
          </w:tcPr>
          <w:p w14:paraId="16E191DF" w14:textId="3D7F62A2" w:rsidR="00D62398" w:rsidRPr="00D10775" w:rsidRDefault="00D62398" w:rsidP="00D62398">
            <w:pPr>
              <w:jc w:val="center"/>
              <w:rPr>
                <w:rFonts w:ascii="Calibri" w:hAnsi="Calibri"/>
                <w:color w:val="1F3864" w:themeColor="accent1" w:themeShade="80"/>
                <w:sz w:val="18"/>
              </w:rPr>
            </w:pPr>
            <w:r w:rsidRPr="00705C0E">
              <w:rPr>
                <w:rFonts w:ascii="Calibri" w:hAnsi="Calibri"/>
                <w:color w:val="1F3864" w:themeColor="accent1" w:themeShade="80"/>
                <w:sz w:val="18"/>
              </w:rPr>
              <w:t>Reuniones, Documentos de requisitos, Herramientas de análisis</w:t>
            </w:r>
          </w:p>
        </w:tc>
        <w:tc>
          <w:tcPr>
            <w:tcW w:w="1276" w:type="dxa"/>
            <w:vAlign w:val="center"/>
          </w:tcPr>
          <w:p w14:paraId="5AF7A675" w14:textId="77777777" w:rsidR="00D62398" w:rsidRPr="00705C0E" w:rsidRDefault="00D62398" w:rsidP="00D62398">
            <w:pPr>
              <w:jc w:val="center"/>
              <w:rPr>
                <w:rFonts w:ascii="Calibri" w:hAnsi="Calibri"/>
                <w:color w:val="1F3864" w:themeColor="accent1" w:themeShade="80"/>
                <w:sz w:val="18"/>
              </w:rPr>
            </w:pPr>
            <w:r w:rsidRPr="00705C0E">
              <w:rPr>
                <w:rFonts w:ascii="Calibri" w:hAnsi="Calibri"/>
                <w:color w:val="1F3864" w:themeColor="accent1" w:themeShade="80"/>
                <w:sz w:val="18"/>
              </w:rPr>
              <w:t>3 semanas</w:t>
            </w:r>
          </w:p>
          <w:p w14:paraId="66A5D860" w14:textId="30610961" w:rsidR="00D62398" w:rsidRPr="00D10775" w:rsidRDefault="00D62398" w:rsidP="00D62398">
            <w:pPr>
              <w:jc w:val="center"/>
              <w:rPr>
                <w:rFonts w:ascii="Calibri" w:hAnsi="Calibri"/>
                <w:color w:val="1F3864" w:themeColor="accent1" w:themeShade="80"/>
                <w:sz w:val="18"/>
              </w:rPr>
            </w:pPr>
          </w:p>
        </w:tc>
        <w:tc>
          <w:tcPr>
            <w:tcW w:w="1181" w:type="dxa"/>
            <w:vAlign w:val="center"/>
          </w:tcPr>
          <w:p w14:paraId="036AB5D8" w14:textId="60407128" w:rsidR="00D62398" w:rsidRPr="00D10775" w:rsidRDefault="00705C0E" w:rsidP="00D62398">
            <w:pPr>
              <w:rPr>
                <w:rFonts w:ascii="Calibri" w:hAnsi="Calibri"/>
                <w:color w:val="1F3864" w:themeColor="accent1" w:themeShade="80"/>
                <w:sz w:val="18"/>
              </w:rPr>
            </w:pPr>
            <w:r w:rsidRPr="00705C0E">
              <w:rPr>
                <w:rFonts w:ascii="Calibri" w:hAnsi="Calibri"/>
                <w:color w:val="1F3864" w:themeColor="accent1" w:themeShade="80"/>
                <w:sz w:val="18"/>
              </w:rPr>
              <w:t>Sebastián</w:t>
            </w:r>
            <w:r w:rsidR="00D62398" w:rsidRPr="00705C0E">
              <w:rPr>
                <w:rFonts w:ascii="Calibri" w:hAnsi="Calibri"/>
                <w:color w:val="1F3864" w:themeColor="accent1" w:themeShade="80"/>
                <w:sz w:val="18"/>
              </w:rPr>
              <w:t xml:space="preserve"> Acevedo</w:t>
            </w:r>
          </w:p>
        </w:tc>
        <w:tc>
          <w:tcPr>
            <w:tcW w:w="1606" w:type="dxa"/>
            <w:vAlign w:val="center"/>
          </w:tcPr>
          <w:p w14:paraId="2FCEC037" w14:textId="6A9BB8A7" w:rsidR="00D62398" w:rsidRPr="00D10775" w:rsidRDefault="00703DC3" w:rsidP="00D62398">
            <w:pPr>
              <w:jc w:val="center"/>
              <w:rPr>
                <w:rFonts w:ascii="Calibri" w:hAnsi="Calibri"/>
                <w:color w:val="1F3864" w:themeColor="accent1" w:themeShade="80"/>
                <w:sz w:val="18"/>
              </w:rPr>
            </w:pPr>
            <w:r w:rsidRPr="00705C0E">
              <w:rPr>
                <w:rFonts w:ascii="Calibri" w:hAnsi="Calibri"/>
                <w:color w:val="1F3864" w:themeColor="accent1" w:themeShade="80"/>
                <w:sz w:val="18"/>
              </w:rPr>
              <w:t>Podrían surgir dificultades al identificar todos los requisitos de seguridad; reuniones frecuentes facilitarán la claridad.</w:t>
            </w:r>
            <w:r w:rsidRPr="00705C0E">
              <w:rPr>
                <w:rFonts w:ascii="Calibri" w:hAnsi="Calibri"/>
                <w:color w:val="1F3864" w:themeColor="accent1" w:themeShade="80"/>
                <w:sz w:val="18"/>
              </w:rPr>
              <w:t xml:space="preserve"> </w:t>
            </w:r>
            <w:r w:rsidR="00D62398" w:rsidRPr="00705C0E">
              <w:rPr>
                <w:rFonts w:ascii="Calibri" w:hAnsi="Calibri"/>
                <w:color w:val="1F3864" w:themeColor="accent1" w:themeShade="80"/>
                <w:sz w:val="18"/>
              </w:rPr>
              <w:t>a</w:t>
            </w:r>
          </w:p>
        </w:tc>
        <w:tc>
          <w:tcPr>
            <w:tcW w:w="1229" w:type="dxa"/>
            <w:vAlign w:val="center"/>
          </w:tcPr>
          <w:p w14:paraId="2163602D" w14:textId="46D0DE1E" w:rsidR="00D62398" w:rsidRPr="00D10775" w:rsidRDefault="00703DC3" w:rsidP="00D62398">
            <w:pPr>
              <w:jc w:val="center"/>
              <w:rPr>
                <w:rFonts w:ascii="Calibri" w:hAnsi="Calibri"/>
                <w:color w:val="1F3864" w:themeColor="accent1" w:themeShade="80"/>
                <w:sz w:val="18"/>
              </w:rPr>
            </w:pPr>
            <w:r>
              <w:rPr>
                <w:rFonts w:ascii="Calibri" w:hAnsi="Calibri"/>
                <w:color w:val="1F3864" w:themeColor="accent1" w:themeShade="80"/>
                <w:sz w:val="18"/>
              </w:rPr>
              <w:t>C</w:t>
            </w:r>
            <w:r w:rsidRPr="00705C0E">
              <w:rPr>
                <w:rFonts w:ascii="Calibri" w:hAnsi="Calibri"/>
                <w:color w:val="1F3864" w:themeColor="accent1" w:themeShade="80"/>
                <w:sz w:val="18"/>
              </w:rPr>
              <w:t>ompletada</w:t>
            </w:r>
          </w:p>
        </w:tc>
        <w:tc>
          <w:tcPr>
            <w:tcW w:w="1282" w:type="dxa"/>
            <w:gridSpan w:val="2"/>
            <w:vAlign w:val="center"/>
          </w:tcPr>
          <w:p w14:paraId="7C6D6F31" w14:textId="3F7AEC79" w:rsidR="00D62398" w:rsidRPr="00D10775" w:rsidRDefault="00D62398" w:rsidP="00D62398">
            <w:pPr>
              <w:jc w:val="center"/>
              <w:rPr>
                <w:rFonts w:ascii="Calibri" w:hAnsi="Calibri"/>
                <w:color w:val="1F3864" w:themeColor="accent1" w:themeShade="80"/>
                <w:sz w:val="18"/>
              </w:rPr>
            </w:pPr>
            <w:r w:rsidRPr="00705C0E">
              <w:rPr>
                <w:rFonts w:ascii="Calibri" w:hAnsi="Calibri"/>
                <w:color w:val="1F3864" w:themeColor="accent1" w:themeShade="80"/>
                <w:sz w:val="18"/>
              </w:rPr>
              <w:t>No se realizaron ajustes</w:t>
            </w:r>
          </w:p>
        </w:tc>
      </w:tr>
      <w:tr w:rsidR="00D23BED" w:rsidRPr="006E3B0D" w14:paraId="4953EBD8" w14:textId="77777777" w:rsidTr="00705C0E">
        <w:trPr>
          <w:gridAfter w:val="1"/>
          <w:wAfter w:w="10" w:type="dxa"/>
          <w:trHeight w:val="2410"/>
        </w:trPr>
        <w:tc>
          <w:tcPr>
            <w:tcW w:w="1328" w:type="dxa"/>
          </w:tcPr>
          <w:p w14:paraId="3DDED802" w14:textId="1A0ABA0E"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Calidad de software</w:t>
            </w:r>
          </w:p>
        </w:tc>
        <w:tc>
          <w:tcPr>
            <w:tcW w:w="1313" w:type="dxa"/>
          </w:tcPr>
          <w:p w14:paraId="2911ACA7" w14:textId="289079FD"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Pruebas de Caja Negra y Caja Gris</w:t>
            </w:r>
          </w:p>
        </w:tc>
        <w:tc>
          <w:tcPr>
            <w:tcW w:w="1276" w:type="dxa"/>
          </w:tcPr>
          <w:p w14:paraId="26195A09" w14:textId="7A2750A2"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 xml:space="preserve">Caja Negra: </w:t>
            </w:r>
            <w:proofErr w:type="spellStart"/>
            <w:r w:rsidRPr="00705C0E">
              <w:rPr>
                <w:rFonts w:ascii="Calibri" w:hAnsi="Calibri"/>
                <w:color w:val="1F3864" w:themeColor="accent1" w:themeShade="80"/>
                <w:sz w:val="18"/>
              </w:rPr>
              <w:t>Nmap</w:t>
            </w:r>
            <w:proofErr w:type="spellEnd"/>
            <w:r w:rsidRPr="00705C0E">
              <w:rPr>
                <w:rFonts w:ascii="Calibri" w:hAnsi="Calibri"/>
                <w:color w:val="1F3864" w:themeColor="accent1" w:themeShade="80"/>
                <w:sz w:val="18"/>
              </w:rPr>
              <w:t xml:space="preserve">, Metasploit, </w:t>
            </w:r>
            <w:proofErr w:type="spellStart"/>
            <w:r w:rsidRPr="00705C0E">
              <w:rPr>
                <w:rFonts w:ascii="Calibri" w:hAnsi="Calibri"/>
                <w:color w:val="1F3864" w:themeColor="accent1" w:themeShade="80"/>
                <w:sz w:val="18"/>
              </w:rPr>
              <w:t>Burp</w:t>
            </w:r>
            <w:proofErr w:type="spellEnd"/>
            <w:r w:rsidRPr="00705C0E">
              <w:rPr>
                <w:rFonts w:ascii="Calibri" w:hAnsi="Calibri"/>
                <w:color w:val="1F3864" w:themeColor="accent1" w:themeShade="80"/>
                <w:sz w:val="18"/>
              </w:rPr>
              <w:t xml:space="preserve"> Suite, OWASP ZAP. Caja Gris: </w:t>
            </w:r>
            <w:proofErr w:type="spellStart"/>
            <w:r w:rsidRPr="00705C0E">
              <w:rPr>
                <w:rFonts w:ascii="Calibri" w:hAnsi="Calibri"/>
                <w:color w:val="1F3864" w:themeColor="accent1" w:themeShade="80"/>
                <w:sz w:val="18"/>
              </w:rPr>
              <w:t>SQLMap</w:t>
            </w:r>
            <w:proofErr w:type="spellEnd"/>
            <w:r w:rsidRPr="00705C0E">
              <w:rPr>
                <w:rFonts w:ascii="Calibri" w:hAnsi="Calibri"/>
                <w:color w:val="1F3864" w:themeColor="accent1" w:themeShade="80"/>
                <w:sz w:val="18"/>
              </w:rPr>
              <w:t>, JMeter</w:t>
            </w:r>
          </w:p>
        </w:tc>
        <w:tc>
          <w:tcPr>
            <w:tcW w:w="1276" w:type="dxa"/>
          </w:tcPr>
          <w:p w14:paraId="359FDD2B" w14:textId="514D5D46"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2 semanas</w:t>
            </w:r>
          </w:p>
        </w:tc>
        <w:tc>
          <w:tcPr>
            <w:tcW w:w="1181" w:type="dxa"/>
          </w:tcPr>
          <w:p w14:paraId="50F4828D" w14:textId="20001B2D" w:rsidR="00D23BED" w:rsidRPr="00705C0E" w:rsidRDefault="00D23BED" w:rsidP="00D23BED">
            <w:pPr>
              <w:rPr>
                <w:rFonts w:ascii="Calibri" w:hAnsi="Calibri"/>
                <w:color w:val="1F3864" w:themeColor="accent1" w:themeShade="80"/>
                <w:sz w:val="18"/>
              </w:rPr>
            </w:pPr>
            <w:r w:rsidRPr="00705C0E">
              <w:rPr>
                <w:rFonts w:ascii="Calibri" w:hAnsi="Calibri"/>
                <w:color w:val="1F3864" w:themeColor="accent1" w:themeShade="80"/>
                <w:sz w:val="18"/>
              </w:rPr>
              <w:t>Maximiliano Hilmer</w:t>
            </w:r>
          </w:p>
        </w:tc>
        <w:tc>
          <w:tcPr>
            <w:tcW w:w="1606" w:type="dxa"/>
          </w:tcPr>
          <w:p w14:paraId="4F414373" w14:textId="6FAB4360"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La combinación de pruebas internas y externas podría ser compleja; herramientas adecuadas y experiencia ayudarán</w:t>
            </w:r>
          </w:p>
        </w:tc>
        <w:tc>
          <w:tcPr>
            <w:tcW w:w="1229" w:type="dxa"/>
          </w:tcPr>
          <w:p w14:paraId="15C55FA8" w14:textId="79BFB979"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En curso</w:t>
            </w:r>
          </w:p>
        </w:tc>
        <w:tc>
          <w:tcPr>
            <w:tcW w:w="1282" w:type="dxa"/>
            <w:gridSpan w:val="2"/>
          </w:tcPr>
          <w:p w14:paraId="4FF37171" w14:textId="61D09671"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No se realizaron ajustes</w:t>
            </w:r>
          </w:p>
        </w:tc>
      </w:tr>
      <w:tr w:rsidR="00D23BED" w:rsidRPr="006E3B0D" w14:paraId="0A2817DA" w14:textId="77777777" w:rsidTr="00705C0E">
        <w:trPr>
          <w:gridAfter w:val="1"/>
          <w:wAfter w:w="10" w:type="dxa"/>
          <w:trHeight w:val="2410"/>
        </w:trPr>
        <w:tc>
          <w:tcPr>
            <w:tcW w:w="1328" w:type="dxa"/>
          </w:tcPr>
          <w:p w14:paraId="741B711E" w14:textId="6B156609"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Gestión de proyectos informáticos</w:t>
            </w:r>
          </w:p>
        </w:tc>
        <w:tc>
          <w:tcPr>
            <w:tcW w:w="1313" w:type="dxa"/>
          </w:tcPr>
          <w:p w14:paraId="5BCF8BF3" w14:textId="2EF858F0"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Evaluación, Gestión de Proyecto y de Riesgos</w:t>
            </w:r>
          </w:p>
        </w:tc>
        <w:tc>
          <w:tcPr>
            <w:tcW w:w="1276" w:type="dxa"/>
          </w:tcPr>
          <w:p w14:paraId="4438D373" w14:textId="5DD08A80"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Word, Excel, Project, Visual Studio</w:t>
            </w:r>
          </w:p>
        </w:tc>
        <w:tc>
          <w:tcPr>
            <w:tcW w:w="1276" w:type="dxa"/>
          </w:tcPr>
          <w:p w14:paraId="5314CB60" w14:textId="245E2CF7"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2 semanas</w:t>
            </w:r>
          </w:p>
        </w:tc>
        <w:tc>
          <w:tcPr>
            <w:tcW w:w="1181" w:type="dxa"/>
          </w:tcPr>
          <w:p w14:paraId="5FCB1197" w14:textId="4BEFB8C0" w:rsidR="00D23BED" w:rsidRPr="00705C0E" w:rsidRDefault="00D23BED" w:rsidP="00D23BED">
            <w:pPr>
              <w:rPr>
                <w:rFonts w:ascii="Calibri" w:hAnsi="Calibri"/>
                <w:color w:val="1F3864" w:themeColor="accent1" w:themeShade="80"/>
                <w:sz w:val="18"/>
              </w:rPr>
            </w:pPr>
            <w:r w:rsidRPr="00705C0E">
              <w:rPr>
                <w:rFonts w:ascii="Calibri" w:hAnsi="Calibri"/>
                <w:color w:val="1F3864" w:themeColor="accent1" w:themeShade="80"/>
                <w:sz w:val="18"/>
              </w:rPr>
              <w:t>Sebastián Acevedo</w:t>
            </w:r>
          </w:p>
        </w:tc>
        <w:tc>
          <w:tcPr>
            <w:tcW w:w="1606" w:type="dxa"/>
          </w:tcPr>
          <w:p w14:paraId="0C6EC765" w14:textId="468F805B"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La gestión eficaz de riesgos depende de identificar factores críticos a tiempo; reuniones periódicas ayudarán en el monitoreo.</w:t>
            </w:r>
          </w:p>
        </w:tc>
        <w:tc>
          <w:tcPr>
            <w:tcW w:w="1229" w:type="dxa"/>
          </w:tcPr>
          <w:p w14:paraId="10E412A2" w14:textId="0A3BFE66"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Completado</w:t>
            </w:r>
          </w:p>
        </w:tc>
        <w:tc>
          <w:tcPr>
            <w:tcW w:w="1282" w:type="dxa"/>
            <w:gridSpan w:val="2"/>
          </w:tcPr>
          <w:p w14:paraId="18AB9963" w14:textId="0AAE3D5E"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No se realizaron ajustes</w:t>
            </w:r>
          </w:p>
        </w:tc>
      </w:tr>
      <w:tr w:rsidR="00D23BED" w:rsidRPr="006E3B0D" w14:paraId="4A158A4B" w14:textId="77777777" w:rsidTr="00705C0E">
        <w:trPr>
          <w:gridAfter w:val="1"/>
          <w:wAfter w:w="10" w:type="dxa"/>
          <w:trHeight w:val="2410"/>
        </w:trPr>
        <w:tc>
          <w:tcPr>
            <w:tcW w:w="1328" w:type="dxa"/>
          </w:tcPr>
          <w:p w14:paraId="02217248" w14:textId="207DDB5A"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Programación de software</w:t>
            </w:r>
          </w:p>
        </w:tc>
        <w:tc>
          <w:tcPr>
            <w:tcW w:w="1313" w:type="dxa"/>
          </w:tcPr>
          <w:p w14:paraId="5829D546" w14:textId="1754D61A"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POO en Python, Consultas a API de OWASP ZAP</w:t>
            </w:r>
          </w:p>
        </w:tc>
        <w:tc>
          <w:tcPr>
            <w:tcW w:w="1276" w:type="dxa"/>
          </w:tcPr>
          <w:p w14:paraId="57E7C336" w14:textId="5935B500"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 xml:space="preserve">Visual Studio </w:t>
            </w:r>
            <w:proofErr w:type="spellStart"/>
            <w:r w:rsidRPr="00705C0E">
              <w:rPr>
                <w:rFonts w:ascii="Calibri" w:hAnsi="Calibri"/>
                <w:color w:val="1F3864" w:themeColor="accent1" w:themeShade="80"/>
                <w:sz w:val="18"/>
              </w:rPr>
              <w:t>Code</w:t>
            </w:r>
            <w:proofErr w:type="spellEnd"/>
            <w:r w:rsidRPr="00705C0E">
              <w:rPr>
                <w:rFonts w:ascii="Calibri" w:hAnsi="Calibri"/>
                <w:color w:val="1F3864" w:themeColor="accent1" w:themeShade="80"/>
                <w:sz w:val="18"/>
              </w:rPr>
              <w:t>, Python, OWASP ZAP</w:t>
            </w:r>
          </w:p>
        </w:tc>
        <w:tc>
          <w:tcPr>
            <w:tcW w:w="1276" w:type="dxa"/>
          </w:tcPr>
          <w:p w14:paraId="7138C4DB" w14:textId="7C6DB4D6"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7 semanas</w:t>
            </w:r>
          </w:p>
        </w:tc>
        <w:tc>
          <w:tcPr>
            <w:tcW w:w="1181" w:type="dxa"/>
          </w:tcPr>
          <w:p w14:paraId="29E50863" w14:textId="17BF6EE7" w:rsidR="00D23BED" w:rsidRPr="00705C0E" w:rsidRDefault="00D23BED" w:rsidP="00D23BED">
            <w:pPr>
              <w:rPr>
                <w:rFonts w:ascii="Calibri" w:hAnsi="Calibri"/>
                <w:color w:val="1F3864" w:themeColor="accent1" w:themeShade="80"/>
                <w:sz w:val="18"/>
              </w:rPr>
            </w:pPr>
            <w:r w:rsidRPr="00705C0E">
              <w:rPr>
                <w:rFonts w:ascii="Calibri" w:hAnsi="Calibri"/>
                <w:color w:val="1F3864" w:themeColor="accent1" w:themeShade="80"/>
                <w:sz w:val="18"/>
              </w:rPr>
              <w:t xml:space="preserve">José Valdebenito, Benjamín Ramírez, Maximiliano Hillmer, Sebastián Acevedo </w:t>
            </w:r>
          </w:p>
        </w:tc>
        <w:tc>
          <w:tcPr>
            <w:tcW w:w="1606" w:type="dxa"/>
          </w:tcPr>
          <w:p w14:paraId="527F7722" w14:textId="05152E0B" w:rsidR="00D23BED" w:rsidRPr="00705C0E" w:rsidRDefault="00705C0E" w:rsidP="00D23BED">
            <w:pPr>
              <w:jc w:val="center"/>
              <w:rPr>
                <w:rFonts w:ascii="Calibri" w:hAnsi="Calibri"/>
                <w:color w:val="1F3864" w:themeColor="accent1" w:themeShade="80"/>
                <w:sz w:val="18"/>
              </w:rPr>
            </w:pPr>
            <w:r w:rsidRPr="00705C0E">
              <w:rPr>
                <w:rFonts w:ascii="Calibri" w:hAnsi="Calibri"/>
                <w:color w:val="1F3864" w:themeColor="accent1" w:themeShade="80"/>
                <w:sz w:val="18"/>
              </w:rPr>
              <w:t>La complejidad de la API podría requerir documentación y pruebas extensivas; el uso de POO agilizará el manejo de métodos.</w:t>
            </w:r>
          </w:p>
        </w:tc>
        <w:tc>
          <w:tcPr>
            <w:tcW w:w="1229" w:type="dxa"/>
          </w:tcPr>
          <w:p w14:paraId="7F0A43E4" w14:textId="2912FAD3" w:rsidR="00D23BED" w:rsidRPr="00705C0E" w:rsidRDefault="00705C0E" w:rsidP="00D23BED">
            <w:pPr>
              <w:jc w:val="center"/>
              <w:rPr>
                <w:rFonts w:ascii="Calibri" w:hAnsi="Calibri"/>
                <w:color w:val="1F3864" w:themeColor="accent1" w:themeShade="80"/>
                <w:sz w:val="18"/>
              </w:rPr>
            </w:pPr>
            <w:r w:rsidRPr="00705C0E">
              <w:rPr>
                <w:rFonts w:ascii="Calibri" w:hAnsi="Calibri"/>
                <w:color w:val="1F3864" w:themeColor="accent1" w:themeShade="80"/>
                <w:sz w:val="18"/>
              </w:rPr>
              <w:t>En curso</w:t>
            </w:r>
          </w:p>
        </w:tc>
        <w:tc>
          <w:tcPr>
            <w:tcW w:w="1282" w:type="dxa"/>
            <w:gridSpan w:val="2"/>
          </w:tcPr>
          <w:p w14:paraId="47DB7B49" w14:textId="7EBDF372" w:rsidR="00D23BED" w:rsidRPr="00705C0E" w:rsidRDefault="00D23BED" w:rsidP="00D23BED">
            <w:pPr>
              <w:jc w:val="center"/>
              <w:rPr>
                <w:rFonts w:ascii="Calibri" w:hAnsi="Calibri"/>
                <w:color w:val="1F3864" w:themeColor="accent1" w:themeShade="80"/>
                <w:sz w:val="18"/>
              </w:rPr>
            </w:pPr>
            <w:r w:rsidRPr="00705C0E">
              <w:rPr>
                <w:rFonts w:ascii="Calibri" w:hAnsi="Calibri"/>
                <w:color w:val="1F3864" w:themeColor="accent1" w:themeShade="80"/>
                <w:sz w:val="18"/>
              </w:rPr>
              <w:t>I</w:t>
            </w:r>
            <w:r w:rsidR="00705C0E" w:rsidRPr="00705C0E">
              <w:rPr>
                <w:rFonts w:ascii="Calibri" w:hAnsi="Calibri"/>
                <w:color w:val="1F3864" w:themeColor="accent1" w:themeShade="80"/>
                <w:sz w:val="18"/>
              </w:rPr>
              <w:t>ntentamos integrar</w:t>
            </w:r>
            <w:r w:rsidRPr="00705C0E">
              <w:rPr>
                <w:rFonts w:ascii="Calibri" w:hAnsi="Calibri"/>
                <w:color w:val="1F3864" w:themeColor="accent1" w:themeShade="80"/>
                <w:sz w:val="18"/>
              </w:rPr>
              <w:t xml:space="preserve"> Metasploit la complejidad para intentar atacar vulnerabilidades nos está llevando más tiempo del necesario</w:t>
            </w:r>
          </w:p>
        </w:tc>
      </w:tr>
      <w:tr w:rsidR="00705C0E" w:rsidRPr="006E3B0D" w14:paraId="4BCA7B62" w14:textId="77777777" w:rsidTr="00705C0E">
        <w:trPr>
          <w:gridAfter w:val="1"/>
          <w:wAfter w:w="10" w:type="dxa"/>
          <w:trHeight w:val="2410"/>
        </w:trPr>
        <w:tc>
          <w:tcPr>
            <w:tcW w:w="1328" w:type="dxa"/>
          </w:tcPr>
          <w:p w14:paraId="7A9B643B" w14:textId="4526A8A8"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lastRenderedPageBreak/>
              <w:t>Arquitectura de software</w:t>
            </w:r>
          </w:p>
        </w:tc>
        <w:tc>
          <w:tcPr>
            <w:tcW w:w="1313" w:type="dxa"/>
          </w:tcPr>
          <w:p w14:paraId="366117DB" w14:textId="64E6894F"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t>Definir la cantidad y función de los contenedores necesarios para ejecutar las pruebas.</w:t>
            </w:r>
          </w:p>
        </w:tc>
        <w:tc>
          <w:tcPr>
            <w:tcW w:w="1276" w:type="dxa"/>
          </w:tcPr>
          <w:p w14:paraId="45DD001B" w14:textId="28E29CFB"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t>Docker</w:t>
            </w:r>
          </w:p>
        </w:tc>
        <w:tc>
          <w:tcPr>
            <w:tcW w:w="1276" w:type="dxa"/>
          </w:tcPr>
          <w:p w14:paraId="4A59D397" w14:textId="18AD104B"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t>3 semanas</w:t>
            </w:r>
          </w:p>
        </w:tc>
        <w:tc>
          <w:tcPr>
            <w:tcW w:w="1181" w:type="dxa"/>
          </w:tcPr>
          <w:p w14:paraId="73172224" w14:textId="4256CF2F" w:rsidR="00705C0E" w:rsidRPr="00705C0E" w:rsidRDefault="00705C0E" w:rsidP="00705C0E">
            <w:pPr>
              <w:rPr>
                <w:rFonts w:ascii="Calibri" w:hAnsi="Calibri"/>
                <w:color w:val="1F3864" w:themeColor="accent1" w:themeShade="80"/>
                <w:sz w:val="18"/>
              </w:rPr>
            </w:pPr>
            <w:r w:rsidRPr="00705C0E">
              <w:rPr>
                <w:rFonts w:ascii="Calibri" w:hAnsi="Calibri"/>
                <w:color w:val="1F3864" w:themeColor="accent1" w:themeShade="80"/>
                <w:sz w:val="18"/>
              </w:rPr>
              <w:t>Maximiliano Hilmer</w:t>
            </w:r>
          </w:p>
        </w:tc>
        <w:tc>
          <w:tcPr>
            <w:tcW w:w="1606" w:type="dxa"/>
          </w:tcPr>
          <w:p w14:paraId="5985BA8F" w14:textId="175711EC"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t>La configuración inicial de contenedores puede presentar problemas de compatibilidad; pruebas previas y ajuste de versiones serán claves.</w:t>
            </w:r>
          </w:p>
        </w:tc>
        <w:tc>
          <w:tcPr>
            <w:tcW w:w="1371" w:type="dxa"/>
            <w:gridSpan w:val="2"/>
          </w:tcPr>
          <w:p w14:paraId="7A52E6F9" w14:textId="48C5C2C2" w:rsidR="00705C0E" w:rsidRPr="00705C0E" w:rsidRDefault="00705C0E" w:rsidP="00705C0E">
            <w:pPr>
              <w:jc w:val="center"/>
              <w:rPr>
                <w:rFonts w:ascii="Calibri" w:hAnsi="Calibri"/>
                <w:color w:val="1F3864" w:themeColor="accent1" w:themeShade="80"/>
                <w:sz w:val="18"/>
              </w:rPr>
            </w:pPr>
            <w:r w:rsidRPr="00705C0E">
              <w:rPr>
                <w:rFonts w:ascii="Calibri" w:hAnsi="Calibri"/>
                <w:color w:val="1F3864" w:themeColor="accent1" w:themeShade="80"/>
                <w:sz w:val="18"/>
              </w:rPr>
              <w:t>Completado</w:t>
            </w:r>
          </w:p>
        </w:tc>
        <w:tc>
          <w:tcPr>
            <w:tcW w:w="1140" w:type="dxa"/>
          </w:tcPr>
          <w:p w14:paraId="5973D54B" w14:textId="4610C22D" w:rsidR="00705C0E" w:rsidRPr="00705C0E" w:rsidRDefault="00705C0E" w:rsidP="00705C0E">
            <w:pPr>
              <w:rPr>
                <w:rFonts w:ascii="Calibri" w:hAnsi="Calibri"/>
                <w:color w:val="1F3864" w:themeColor="accent1" w:themeShade="80"/>
                <w:sz w:val="18"/>
              </w:rPr>
            </w:pPr>
            <w:r w:rsidRPr="00705C0E">
              <w:rPr>
                <w:rFonts w:ascii="Calibri" w:hAnsi="Calibri"/>
                <w:color w:val="1F3864" w:themeColor="accent1" w:themeShade="80"/>
                <w:sz w:val="18"/>
              </w:rPr>
              <w:t>No se realizaron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1201BFF5"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438F128F" w14:textId="00551265" w:rsidR="00705C0E" w:rsidRPr="00705C0E" w:rsidRDefault="00705C0E" w:rsidP="00C5122E">
            <w:pPr>
              <w:jc w:val="both"/>
              <w:rPr>
                <w:rFonts w:ascii="Calibri" w:hAnsi="Calibri"/>
                <w:color w:val="2F5496" w:themeColor="accent1" w:themeShade="BF"/>
              </w:rPr>
            </w:pPr>
            <w:r w:rsidRPr="00705C0E">
              <w:rPr>
                <w:rFonts w:ascii="Calibri" w:hAnsi="Calibri"/>
                <w:color w:val="2F5496" w:themeColor="accent1" w:themeShade="BF"/>
              </w:rPr>
              <w:t>Factores facilitadores incluyen el acceso a recursos de código abierto, como Docker y OWASP ZAP, y la disponibilidad de entornos de pruebas configurables para simular tráfico.</w:t>
            </w:r>
            <w:r>
              <w:rPr>
                <w:rFonts w:ascii="Calibri" w:hAnsi="Calibri"/>
                <w:color w:val="2F5496" w:themeColor="accent1" w:themeShade="BF"/>
              </w:rPr>
              <w:t xml:space="preserve"> Cosas que dificultaron el desarrollo del plan fueron temas de compatibilidad, ya que, al usar distintos programas la compatibilidad de estas puede variar dependiendo de la versión, </w:t>
            </w:r>
            <w:r w:rsidRPr="00705C0E">
              <w:t>Para</w:t>
            </w:r>
            <w:r w:rsidRPr="00705C0E">
              <w:rPr>
                <w:rFonts w:ascii="Calibri" w:hAnsi="Calibri"/>
                <w:color w:val="2F5496" w:themeColor="accent1" w:themeShade="BF"/>
              </w:rPr>
              <w:t xml:space="preserve"> solucionar estas incompatibilidades, reali</w:t>
            </w:r>
            <w:r>
              <w:rPr>
                <w:rFonts w:ascii="Calibri" w:hAnsi="Calibri"/>
                <w:color w:val="2F5496" w:themeColor="accent1" w:themeShade="BF"/>
              </w:rPr>
              <w:t>zamos</w:t>
            </w:r>
            <w:r w:rsidRPr="00705C0E">
              <w:rPr>
                <w:rFonts w:ascii="Calibri" w:hAnsi="Calibri"/>
                <w:color w:val="2F5496" w:themeColor="accent1" w:themeShade="BF"/>
              </w:rPr>
              <w:t xml:space="preserve"> actualizaciones controladas de versiones y pruebas de estabilidad en entornos de prueba antes de implementarlas en el proyecto.</w:t>
            </w:r>
            <w:r>
              <w:rPr>
                <w:rFonts w:ascii="Calibri" w:hAnsi="Calibri"/>
                <w:color w:val="2F5496" w:themeColor="accent1" w:themeShade="BF"/>
              </w:rPr>
              <w:t xml:space="preserve"> Otro factor que nos dificultad, era el estudio de estas tecnologías, al usar tecnologías nuevas, tuvimos que hacer cursos y obtener información a través de la red, sin </w:t>
            </w:r>
            <w:proofErr w:type="gramStart"/>
            <w:r>
              <w:rPr>
                <w:rFonts w:ascii="Calibri" w:hAnsi="Calibri"/>
                <w:color w:val="2F5496" w:themeColor="accent1" w:themeShade="BF"/>
              </w:rPr>
              <w:t>embargo</w:t>
            </w:r>
            <w:proofErr w:type="gramEnd"/>
            <w:r>
              <w:rPr>
                <w:rFonts w:ascii="Calibri" w:hAnsi="Calibri"/>
                <w:color w:val="2F5496" w:themeColor="accent1" w:themeShade="BF"/>
              </w:rPr>
              <w:t xml:space="preserve"> también cursos gratis, cursos en </w:t>
            </w:r>
            <w:r w:rsidR="00D9689F">
              <w:rPr>
                <w:rFonts w:ascii="Calibri" w:hAnsi="Calibri"/>
                <w:color w:val="2F5496" w:themeColor="accent1" w:themeShade="BF"/>
              </w:rPr>
              <w:t>YouTube</w:t>
            </w:r>
            <w:r>
              <w:rPr>
                <w:rFonts w:ascii="Calibri" w:hAnsi="Calibri"/>
                <w:color w:val="2F5496" w:themeColor="accent1" w:themeShade="BF"/>
              </w:rPr>
              <w:t xml:space="preserve"> e información en internet nos facilitaron la </w:t>
            </w:r>
            <w:r w:rsidR="00D9689F">
              <w:rPr>
                <w:rFonts w:ascii="Calibri" w:hAnsi="Calibri"/>
                <w:color w:val="2F5496" w:themeColor="accent1" w:themeShade="BF"/>
              </w:rPr>
              <w:t>ejecución del plan</w:t>
            </w:r>
          </w:p>
          <w:p w14:paraId="55313032" w14:textId="77777777" w:rsidR="0003309E" w:rsidRPr="00711C16" w:rsidRDefault="0003309E" w:rsidP="00705C0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187403E"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5906146C" w14:textId="77777777" w:rsidR="00C0453C" w:rsidRDefault="00C0453C" w:rsidP="00C5122E">
            <w:pPr>
              <w:jc w:val="both"/>
              <w:rPr>
                <w:rFonts w:ascii="Calibri" w:hAnsi="Calibri" w:cs="Arial"/>
                <w:i/>
                <w:color w:val="548DD4"/>
                <w:sz w:val="20"/>
                <w:szCs w:val="20"/>
                <w:lang w:eastAsia="es-CL"/>
              </w:rPr>
            </w:pPr>
          </w:p>
          <w:p w14:paraId="3B4EBD17" w14:textId="5397644E" w:rsidR="0003309E" w:rsidRPr="00711C16" w:rsidRDefault="00C0453C" w:rsidP="00C5122E">
            <w:pPr>
              <w:jc w:val="both"/>
              <w:rPr>
                <w:rFonts w:ascii="Calibri" w:hAnsi="Calibri" w:cs="Arial"/>
                <w:i/>
                <w:color w:val="548DD4"/>
                <w:sz w:val="20"/>
                <w:szCs w:val="20"/>
                <w:lang w:eastAsia="es-CL"/>
              </w:rPr>
            </w:pPr>
            <w:r w:rsidRPr="00C0453C">
              <w:rPr>
                <w:rFonts w:ascii="Calibri" w:hAnsi="Calibri"/>
                <w:color w:val="2F5496" w:themeColor="accent1" w:themeShade="BF"/>
              </w:rPr>
              <w:t>No se realizaron ajustes significativos, todo salió como estaba previsto. Sin embargo, al querer agregar una nueva funcionalidad la cual es metasploit y automatizar un proceso, cuando se encuentre una vulnerabilidad esta posteriormente sea explota en un sistema controlado como Kali Linux.  Integrar esta lógica nos llevó más tiempo del esperado, la integración aún está en proceso.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700542A"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7ABBD27" w14:textId="01CFC30F" w:rsidR="0003309E" w:rsidRPr="00711C16" w:rsidRDefault="00C0453C" w:rsidP="00C0453C">
            <w:pPr>
              <w:jc w:val="both"/>
              <w:rPr>
                <w:rFonts w:ascii="Calibri" w:hAnsi="Calibri" w:cs="Arial"/>
                <w:i/>
                <w:color w:val="548DD4"/>
                <w:sz w:val="20"/>
                <w:szCs w:val="20"/>
                <w:lang w:eastAsia="es-CL"/>
              </w:rPr>
            </w:pPr>
            <w:r w:rsidRPr="00C0453C">
              <w:rPr>
                <w:rFonts w:ascii="Calibri" w:hAnsi="Calibri"/>
                <w:color w:val="2F5496" w:themeColor="accent1" w:themeShade="BF"/>
              </w:rPr>
              <w:t>Todo el proyecto esta con los tiempos correctos, ninguna actividad se ha retrasado. Solo una nueva integración la cual es metasploit</w:t>
            </w:r>
            <w:r>
              <w:rPr>
                <w:rFonts w:ascii="Calibri" w:hAnsi="Calibri" w:cs="Arial"/>
                <w:i/>
                <w:color w:val="548DD4"/>
                <w:sz w:val="20"/>
                <w:szCs w:val="20"/>
                <w:lang w:eastAsia="es-CL"/>
              </w:rPr>
              <w:t xml:space="preserve"> </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5E91A" w14:textId="77777777" w:rsidR="000F187E" w:rsidRDefault="000F187E" w:rsidP="0003309E">
      <w:pPr>
        <w:spacing w:after="0" w:line="240" w:lineRule="auto"/>
      </w:pPr>
      <w:r>
        <w:separator/>
      </w:r>
    </w:p>
  </w:endnote>
  <w:endnote w:type="continuationSeparator" w:id="0">
    <w:p w14:paraId="2C2797B0" w14:textId="77777777" w:rsidR="000F187E" w:rsidRDefault="000F187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2CCC" w14:textId="77777777" w:rsidR="000F187E" w:rsidRDefault="000F187E" w:rsidP="0003309E">
      <w:pPr>
        <w:spacing w:after="0" w:line="240" w:lineRule="auto"/>
      </w:pPr>
      <w:r>
        <w:separator/>
      </w:r>
    </w:p>
  </w:footnote>
  <w:footnote w:type="continuationSeparator" w:id="0">
    <w:p w14:paraId="0249F298" w14:textId="77777777" w:rsidR="000F187E" w:rsidRDefault="000F187E"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68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F187E"/>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A549C"/>
    <w:rsid w:val="006B242E"/>
    <w:rsid w:val="00703DC3"/>
    <w:rsid w:val="00705C0E"/>
    <w:rsid w:val="00806DE0"/>
    <w:rsid w:val="0081536B"/>
    <w:rsid w:val="008479F5"/>
    <w:rsid w:val="0085275A"/>
    <w:rsid w:val="008B3A02"/>
    <w:rsid w:val="008F621F"/>
    <w:rsid w:val="009378F7"/>
    <w:rsid w:val="00940A15"/>
    <w:rsid w:val="0094211E"/>
    <w:rsid w:val="009552E5"/>
    <w:rsid w:val="00976ABB"/>
    <w:rsid w:val="009E52DF"/>
    <w:rsid w:val="00B31361"/>
    <w:rsid w:val="00B4258F"/>
    <w:rsid w:val="00B8164D"/>
    <w:rsid w:val="00BE1024"/>
    <w:rsid w:val="00C0453C"/>
    <w:rsid w:val="00C20F3D"/>
    <w:rsid w:val="00C44557"/>
    <w:rsid w:val="00C5122E"/>
    <w:rsid w:val="00CE0AA8"/>
    <w:rsid w:val="00D10775"/>
    <w:rsid w:val="00D23BED"/>
    <w:rsid w:val="00D62398"/>
    <w:rsid w:val="00D67975"/>
    <w:rsid w:val="00D714E2"/>
    <w:rsid w:val="00D9689F"/>
    <w:rsid w:val="00DF3386"/>
    <w:rsid w:val="00E50368"/>
    <w:rsid w:val="00EA0C09"/>
    <w:rsid w:val="00F64458"/>
    <w:rsid w:val="00FB36BC"/>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0333">
      <w:bodyDiv w:val="1"/>
      <w:marLeft w:val="0"/>
      <w:marRight w:val="0"/>
      <w:marTop w:val="0"/>
      <w:marBottom w:val="0"/>
      <w:divBdr>
        <w:top w:val="none" w:sz="0" w:space="0" w:color="auto"/>
        <w:left w:val="none" w:sz="0" w:space="0" w:color="auto"/>
        <w:bottom w:val="none" w:sz="0" w:space="0" w:color="auto"/>
        <w:right w:val="none" w:sz="0" w:space="0" w:color="auto"/>
      </w:divBdr>
    </w:div>
    <w:div w:id="1307123586">
      <w:bodyDiv w:val="1"/>
      <w:marLeft w:val="0"/>
      <w:marRight w:val="0"/>
      <w:marTop w:val="0"/>
      <w:marBottom w:val="0"/>
      <w:divBdr>
        <w:top w:val="none" w:sz="0" w:space="0" w:color="auto"/>
        <w:left w:val="none" w:sz="0" w:space="0" w:color="auto"/>
        <w:bottom w:val="none" w:sz="0" w:space="0" w:color="auto"/>
        <w:right w:val="none" w:sz="0" w:space="0" w:color="auto"/>
      </w:divBdr>
    </w:div>
    <w:div w:id="1873689336">
      <w:bodyDiv w:val="1"/>
      <w:marLeft w:val="0"/>
      <w:marRight w:val="0"/>
      <w:marTop w:val="0"/>
      <w:marBottom w:val="0"/>
      <w:divBdr>
        <w:top w:val="none" w:sz="0" w:space="0" w:color="auto"/>
        <w:left w:val="none" w:sz="0" w:space="0" w:color="auto"/>
        <w:bottom w:val="none" w:sz="0" w:space="0" w:color="auto"/>
        <w:right w:val="none" w:sz="0" w:space="0" w:color="auto"/>
      </w:divBdr>
    </w:div>
    <w:div w:id="20716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andres ramirez espinoza</cp:lastModifiedBy>
  <cp:revision>7</cp:revision>
  <dcterms:created xsi:type="dcterms:W3CDTF">2022-08-24T18:14:00Z</dcterms:created>
  <dcterms:modified xsi:type="dcterms:W3CDTF">2024-11-15T01:35:00Z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