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THE FRONTIER</w:t>
      </w:r>
    </w:p>
    <w:p>
      <w:pPr>
        <w:jc w:val="center"/>
      </w:pPr>
      <w:r>
        <w:rPr>
          <w:i/>
          <w:color w:val="2F5597"/>
          <w:sz w:val="36"/>
        </w:rPr>
        <w:t>Design Bible</w:t>
      </w:r>
    </w:p>
    <w:p>
      <w:pPr>
        <w:jc w:val="center"/>
      </w:pPr>
      <w:r>
        <w:rPr>
          <w:b/>
          <w:sz w:val="40"/>
        </w:rPr>
        <w:t>Hoofdstuk 4 — Military, Logistics &amp; Campaigns</w:t>
      </w:r>
    </w:p>
    <w:p>
      <w:pPr>
        <w:jc w:val="center"/>
      </w:pPr>
      <w:r>
        <w:rPr>
          <w:sz w:val="22"/>
        </w:rPr>
        <w:t>Technische en gameplay-specificatie voor Paper 26.2</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Status</w:t>
            </w:r>
          </w:p>
        </w:tc>
        <w:tc>
          <w:tcPr>
            <w:tcW w:type="dxa" w:w="4968"/>
          </w:tcPr>
          <w:p>
            <w:r>
              <w:t>Concept baseline v1.0</w:t>
            </w:r>
          </w:p>
        </w:tc>
      </w:tr>
      <w:tr>
        <w:tc>
          <w:tcPr>
            <w:tcW w:type="dxa" w:w="4968"/>
            <w:shd w:fill="D9EAF7"/>
          </w:tcPr>
          <w:p>
            <w:r>
              <w:rPr>
                <w:b/>
              </w:rPr>
              <w:t>Oorlogsmodel</w:t>
            </w:r>
          </w:p>
        </w:tc>
        <w:tc>
          <w:tcPr>
            <w:tcW w:type="dxa" w:w="4968"/>
          </w:tcPr>
          <w:p>
            <w:r>
              <w:t>24/7 actief, zonder war windows</w:t>
            </w:r>
          </w:p>
        </w:tc>
      </w:tr>
      <w:tr>
        <w:tc>
          <w:tcPr>
            <w:tcW w:type="dxa" w:w="4968"/>
            <w:shd w:fill="D9EAF7"/>
          </w:tcPr>
          <w:p>
            <w:r>
              <w:rPr>
                <w:b/>
              </w:rPr>
              <w:t>Kernsystemen</w:t>
            </w:r>
          </w:p>
        </w:tc>
        <w:tc>
          <w:tcPr>
            <w:tcW w:type="dxa" w:w="4968"/>
          </w:tcPr>
          <w:p>
            <w:r>
              <w:t>Campaigns, objectives, supply lines, PvP, herstel</w:t>
            </w:r>
          </w:p>
        </w:tc>
      </w:tr>
      <w:tr>
        <w:tc>
          <w:tcPr>
            <w:tcW w:type="dxa" w:w="4968"/>
            <w:shd w:fill="D9EAF7"/>
          </w:tcPr>
          <w:p>
            <w:r>
              <w:rPr>
                <w:b/>
              </w:rPr>
              <w:t>Platform</w:t>
            </w:r>
          </w:p>
        </w:tc>
        <w:tc>
          <w:tcPr>
            <w:tcW w:type="dxa" w:w="4968"/>
          </w:tcPr>
          <w:p>
            <w:r>
              <w:t>Paper 26.2 / Java 25</w:t>
            </w:r>
          </w:p>
        </w:tc>
      </w:tr>
    </w:tbl>
    <w:p>
      <w:r>
        <w:br w:type="page"/>
      </w:r>
    </w:p>
    <w:p>
      <w:pPr>
        <w:pStyle w:val="Heading1"/>
      </w:pPr>
      <w:r>
        <w:t>Inhoud van dit hoofdstuk</w:t>
      </w:r>
    </w:p>
    <w:p>
      <w:pPr>
        <w:pStyle w:val="ListNumber"/>
      </w:pPr>
      <w:r>
        <w:t>1. Visie en ontwerpprincipes</w:t>
      </w:r>
    </w:p>
    <w:p>
      <w:pPr>
        <w:pStyle w:val="ListNumber"/>
      </w:pPr>
      <w:r>
        <w:t>2. Oorlogsstructuur en campagnelevenscyclus</w:t>
      </w:r>
    </w:p>
    <w:p>
      <w:pPr>
        <w:pStyle w:val="ListNumber"/>
      </w:pPr>
      <w:r>
        <w:t>3. Campaign Objectives</w:t>
      </w:r>
    </w:p>
    <w:p>
      <w:pPr>
        <w:pStyle w:val="ListNumber"/>
      </w:pPr>
      <w:r>
        <w:t>4. 24/7 PvP zonder war windows</w:t>
      </w:r>
    </w:p>
    <w:p>
      <w:pPr>
        <w:pStyle w:val="ListNumber"/>
      </w:pPr>
      <w:r>
        <w:t>5. Supply Lines en logistiek</w:t>
      </w:r>
    </w:p>
    <w:p>
      <w:pPr>
        <w:pStyle w:val="ListNumber"/>
      </w:pPr>
      <w:r>
        <w:t>6. Wegen, bruggen en strategische infrastructuur</w:t>
      </w:r>
    </w:p>
    <w:p>
      <w:pPr>
        <w:pStyle w:val="ListNumber"/>
      </w:pPr>
      <w:r>
        <w:t>7. Karavanen en transport</w:t>
      </w:r>
    </w:p>
    <w:p>
      <w:pPr>
        <w:pStyle w:val="ListNumber"/>
      </w:pPr>
      <w:r>
        <w:t>8. Militaire rollen en deelname</w:t>
      </w:r>
    </w:p>
    <w:p>
      <w:pPr>
        <w:pStyle w:val="ListNumber"/>
      </w:pPr>
      <w:r>
        <w:t>9. NPC-militairen en logistieke NPC’s</w:t>
      </w:r>
    </w:p>
    <w:p>
      <w:pPr>
        <w:pStyle w:val="ListNumber"/>
      </w:pPr>
      <w:r>
        <w:t>10. Structurele schade en breach-capacity</w:t>
      </w:r>
    </w:p>
    <w:p>
      <w:pPr>
        <w:pStyle w:val="ListNumber"/>
      </w:pPr>
      <w:r>
        <w:t>11. Bezetting, controle en overwinning</w:t>
      </w:r>
    </w:p>
    <w:p>
      <w:pPr>
        <w:pStyle w:val="ListNumber"/>
      </w:pPr>
      <w:r>
        <w:t>12. Reparatie en wederopbouw</w:t>
      </w:r>
    </w:p>
    <w:p>
      <w:pPr>
        <w:pStyle w:val="ListNumber"/>
      </w:pPr>
      <w:r>
        <w:t>13. Diplomatie en vredesverdragen</w:t>
      </w:r>
    </w:p>
    <w:p>
      <w:pPr>
        <w:pStyle w:val="ListNumber"/>
      </w:pPr>
      <w:r>
        <w:t>14. Paper 26.2 technische architectuur</w:t>
      </w:r>
    </w:p>
    <w:p>
      <w:pPr>
        <w:pStyle w:val="ListNumber"/>
      </w:pPr>
      <w:r>
        <w:t>15. Datamodel en SQL</w:t>
      </w:r>
    </w:p>
    <w:p>
      <w:pPr>
        <w:pStyle w:val="ListNumber"/>
      </w:pPr>
      <w:r>
        <w:t>16. Configuratie</w:t>
      </w:r>
    </w:p>
    <w:p>
      <w:pPr>
        <w:pStyle w:val="ListNumber"/>
      </w:pPr>
      <w:r>
        <w:t>17. Anti-exploit en balancing</w:t>
      </w:r>
    </w:p>
    <w:p>
      <w:pPr>
        <w:pStyle w:val="ListNumber"/>
      </w:pPr>
      <w:r>
        <w:t>18. Testplan en implementatiefasen</w:t>
      </w:r>
    </w:p>
    <w:p>
      <w:pPr>
        <w:pStyle w:val="Heading1"/>
      </w:pPr>
      <w:r>
        <w:t>1. Visie en ontwerpprincipes</w:t>
      </w:r>
    </w:p>
    <w:p>
      <w:r>
        <w:t>Oorlog in The Frontier is geen losstaande raidmodus. Het is een langdurige campagne waarin economie, infrastructuur, logistiek, PvP, NPC’s en stadsbestuur elkaar beïnvloeden. Een sterke stad wint niet alleen door betere vechters, maar doordat zij voedsel, materiaal, manschappen en reparatiecapaciteit kan blijven aanvoeren.</w:t>
      </w:r>
    </w:p>
    <w:p>
      <w:pPr>
        <w:pStyle w:val="ListBullet"/>
      </w:pPr>
      <w:r>
        <w:t>Geen war windows: een actieve oorlog bestaat continu.</w:t>
      </w:r>
    </w:p>
    <w:p>
      <w:pPr>
        <w:pStyle w:val="ListBullet"/>
      </w:pPr>
      <w:r>
        <w:t>Geen volledige offline wipe: schade-efficiëntie en breach-capacity begrenzen structurele vernietiging.</w:t>
      </w:r>
    </w:p>
    <w:p>
      <w:pPr>
        <w:pStyle w:val="ListBullet"/>
      </w:pPr>
      <w:r>
        <w:t>Campagnes worden gewonnen met doelen, niet met willekeurig griefen.</w:t>
      </w:r>
    </w:p>
    <w:p>
      <w:pPr>
        <w:pStyle w:val="ListBullet"/>
      </w:pPr>
      <w:r>
        <w:t>Iedere beroepsgroep kan bijdragen: soldaten, bouwers, handelaren, scouts en logistieke spelers.</w:t>
      </w:r>
    </w:p>
    <w:p>
      <w:pPr>
        <w:pStyle w:val="ListBullet"/>
      </w:pPr>
      <w:r>
        <w:t>Wegen, bruggen, havens, mijnen en farms zijn strategische assets.</w:t>
      </w:r>
    </w:p>
    <w:p>
      <w:pPr>
        <w:pStyle w:val="ListBullet"/>
      </w:pPr>
      <w:r>
        <w:t>Schade blijft zichtbaar totdat spelers wederopbouw financieren en uitvoeren.</w:t>
      </w:r>
    </w:p>
    <w:p>
      <w:pPr>
        <w:pStyle w:val="ListBullet"/>
      </w:pPr>
      <w:r>
        <w:t>Oorlog moet een verhaal produceren dat op de wereldkaart zichtbaar blijft.</w:t>
      </w:r>
    </w:p>
    <w:p>
      <w:pPr>
        <w:pStyle w:val="Heading2"/>
      </w:pPr>
      <w:r>
        <w:t>1.1 Kernfantasie</w:t>
      </w:r>
    </w:p>
    <w:p>
      <w:r>
        <w:t>De speler beleeft geen abstracte “war”. Hij neemt deel aan een campagne: een noordelijke grensoorlog, een belegering van een bergpas, de strijd om een ijzermijn of het doorsnijden van een handelsroute. Elke campagne heeft een naam, doelen, voortgang, verliezen en een eindresultaat.</w:t>
      </w:r>
    </w:p>
    <w:p>
      <w:pPr>
        <w:pStyle w:val="Heading1"/>
      </w:pPr>
      <w:r>
        <w:t>2. Oorlogsstructuur en campagnelevenscyclus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Pr>
          <w:p>
            <w:r>
              <w:rPr>
                <w:b/>
                <w:color w:val="FFFFFF"/>
              </w:rPr>
              <w:t>Fase</w:t>
            </w:r>
          </w:p>
        </w:tc>
        <w:tc>
          <w:tcPr>
            <w:tcW w:type="dxa" w:w="3312"/>
            <w:shd w:fill="2F5597"/>
          </w:tcPr>
          <w:p>
            <w:r>
              <w:rPr>
                <w:b/>
                <w:color w:val="FFFFFF"/>
              </w:rPr>
              <w:t>Duur</w:t>
            </w:r>
          </w:p>
        </w:tc>
        <w:tc>
          <w:tcPr>
            <w:tcW w:type="dxa" w:w="3312"/>
            <w:shd w:fill="2F5597"/>
          </w:tcPr>
          <w:p>
            <w:r>
              <w:rPr>
                <w:b/>
                <w:color w:val="FFFFFF"/>
              </w:rPr>
              <w:t>Gameplay</w:t>
            </w:r>
          </w:p>
        </w:tc>
      </w:tr>
      <w:tr>
        <w:tc>
          <w:tcPr>
            <w:tcW w:type="dxa" w:w="3312"/>
            <w:vAlign w:val="center"/>
          </w:tcPr>
          <w:p>
            <w:r>
              <w:t>DECLARED</w:t>
            </w:r>
          </w:p>
        </w:tc>
        <w:tc>
          <w:tcPr>
            <w:tcW w:type="dxa" w:w="3312"/>
            <w:vAlign w:val="center"/>
          </w:tcPr>
          <w:p>
            <w:r>
              <w:t>Direct</w:t>
            </w:r>
          </w:p>
        </w:tc>
        <w:tc>
          <w:tcPr>
            <w:tcW w:type="dxa" w:w="3312"/>
            <w:vAlign w:val="center"/>
          </w:tcPr>
          <w:p>
            <w:r>
              <w:t>Aankondiging, kosten betaald, doel gekozen</w:t>
            </w:r>
          </w:p>
        </w:tc>
      </w:tr>
      <w:tr>
        <w:tc>
          <w:tcPr>
            <w:tcW w:type="dxa" w:w="3312"/>
            <w:vAlign w:val="center"/>
          </w:tcPr>
          <w:p>
            <w:r>
              <w:t>PREPARATION</w:t>
            </w:r>
          </w:p>
        </w:tc>
        <w:tc>
          <w:tcPr>
            <w:tcW w:type="dxa" w:w="3312"/>
            <w:vAlign w:val="center"/>
          </w:tcPr>
          <w:p>
            <w:r>
              <w:t>12–24 uur</w:t>
            </w:r>
          </w:p>
        </w:tc>
        <w:tc>
          <w:tcPr>
            <w:tcW w:type="dxa" w:w="3312"/>
            <w:vAlign w:val="center"/>
          </w:tcPr>
          <w:p>
            <w:r>
              <w:t>Snapshots, mobilisatie, geen campagneschade</w:t>
            </w:r>
          </w:p>
        </w:tc>
      </w:tr>
      <w:tr>
        <w:tc>
          <w:tcPr>
            <w:tcW w:type="dxa" w:w="3312"/>
            <w:vAlign w:val="center"/>
          </w:tcPr>
          <w:p>
            <w:r>
              <w:t>ACTIVE</w:t>
            </w:r>
          </w:p>
        </w:tc>
        <w:tc>
          <w:tcPr>
            <w:tcW w:type="dxa" w:w="3312"/>
            <w:vAlign w:val="center"/>
          </w:tcPr>
          <w:p>
            <w:r>
              <w:t>Continu</w:t>
            </w:r>
          </w:p>
        </w:tc>
        <w:tc>
          <w:tcPr>
            <w:tcW w:type="dxa" w:w="3312"/>
            <w:vAlign w:val="center"/>
          </w:tcPr>
          <w:p>
            <w:r>
              <w:t>PvP, objectives, structurele schade en logistieke acties</w:t>
            </w:r>
          </w:p>
        </w:tc>
      </w:tr>
      <w:tr>
        <w:tc>
          <w:tcPr>
            <w:tcW w:type="dxa" w:w="3312"/>
            <w:vAlign w:val="center"/>
          </w:tcPr>
          <w:p>
            <w:r>
              <w:t>CEASEFIRE</w:t>
            </w:r>
          </w:p>
        </w:tc>
        <w:tc>
          <w:tcPr>
            <w:tcW w:type="dxa" w:w="3312"/>
            <w:vAlign w:val="center"/>
          </w:tcPr>
          <w:p>
            <w:r>
              <w:t>Optioneel</w:t>
            </w:r>
          </w:p>
        </w:tc>
        <w:tc>
          <w:tcPr>
            <w:tcW w:type="dxa" w:w="3312"/>
            <w:vAlign w:val="center"/>
          </w:tcPr>
          <w:p>
            <w:r>
              <w:t>Tijdelijke stop voor onderhandelingen</w:t>
            </w:r>
          </w:p>
        </w:tc>
      </w:tr>
      <w:tr>
        <w:tc>
          <w:tcPr>
            <w:tcW w:type="dxa" w:w="3312"/>
            <w:vAlign w:val="center"/>
          </w:tcPr>
          <w:p>
            <w:r>
              <w:t>RESOLUTION</w:t>
            </w:r>
          </w:p>
        </w:tc>
        <w:tc>
          <w:tcPr>
            <w:tcW w:type="dxa" w:w="3312"/>
            <w:vAlign w:val="center"/>
          </w:tcPr>
          <w:p>
            <w:r>
              <w:t>Kort</w:t>
            </w:r>
          </w:p>
        </w:tc>
        <w:tc>
          <w:tcPr>
            <w:tcW w:type="dxa" w:w="3312"/>
            <w:vAlign w:val="center"/>
          </w:tcPr>
          <w:p>
            <w:r>
              <w:t>Score vastzetten en vredesvoorwaarden genereren</w:t>
            </w:r>
          </w:p>
        </w:tc>
      </w:tr>
      <w:tr>
        <w:tc>
          <w:tcPr>
            <w:tcW w:type="dxa" w:w="3312"/>
            <w:vAlign w:val="center"/>
          </w:tcPr>
          <w:p>
            <w:r>
              <w:t>ENDED</w:t>
            </w:r>
          </w:p>
        </w:tc>
        <w:tc>
          <w:tcPr>
            <w:tcW w:type="dxa" w:w="3312"/>
            <w:vAlign w:val="center"/>
          </w:tcPr>
          <w:p>
            <w:r>
              <w:t>Permanent</w:t>
            </w:r>
          </w:p>
        </w:tc>
        <w:tc>
          <w:tcPr>
            <w:tcW w:type="dxa" w:w="3312"/>
            <w:vAlign w:val="center"/>
          </w:tcPr>
          <w:p>
            <w:r>
              <w:t>Schadefinalisatie, herstel en geschiedenis</w:t>
            </w:r>
          </w:p>
        </w:tc>
      </w:tr>
    </w:tbl>
    <w:p>
      <w:pPr>
        <w:ind w:left="432" w:right="432"/>
        <w:shd w:fill="F2F2F2"/>
      </w:pPr>
      <w:r>
        <w:rPr>
          <w:rFonts w:ascii="Consolas" w:hAnsi="Consolas"/>
          <w:sz w:val="17"/>
        </w:rPr>
        <w:t>public enum CampaignPhase { DECLARED, PREPARATION, ACTIVE, CEASEFIRE, RESOLUTION, ENDED }</w:t>
      </w:r>
    </w:p>
    <w:p>
      <w:pPr>
        <w:pStyle w:val="Heading2"/>
      </w:pPr>
      <w:r>
        <w:t>2.1 Oorlog verklaren</w:t>
      </w:r>
    </w:p>
    <w:p>
      <w:pPr>
        <w:pStyle w:val="ListNumber"/>
      </w:pPr>
      <w:r>
        <w:t>De aanvallende stad kiest een campagne-type en primair doel.</w:t>
      </w:r>
    </w:p>
    <w:p>
      <w:pPr>
        <w:pStyle w:val="ListNumber"/>
      </w:pPr>
      <w:r>
        <w:t>De stad betaalt declaration costs uit de treasury.</w:t>
      </w:r>
    </w:p>
    <w:p>
      <w:pPr>
        <w:pStyle w:val="ListNumber"/>
      </w:pPr>
      <w:r>
        <w:t>De server valideert cooldowns, machtsverschil en bestaande verdragen.</w:t>
      </w:r>
    </w:p>
    <w:p>
      <w:pPr>
        <w:pStyle w:val="ListNumber"/>
      </w:pPr>
      <w:r>
        <w:t>Beide steden ontvangen een Paper Dialog met doelen, regels en startmoment.</w:t>
      </w:r>
    </w:p>
    <w:p>
      <w:pPr>
        <w:pStyle w:val="ListNumber"/>
      </w:pPr>
      <w:r>
        <w:t>De baseline-snapshot wordt vóór ACTIVE gefinaliseerd.</w:t>
      </w:r>
    </w:p>
    <w:p>
      <w:pPr>
        <w:pStyle w:val="Heading2"/>
      </w:pPr>
      <w:r>
        <w:t>2.2 Campagne-types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Pr>
          <w:p>
            <w:r>
              <w:rPr>
                <w:b/>
                <w:color w:val="FFFFFF"/>
              </w:rPr>
              <w:t>Type</w:t>
            </w:r>
          </w:p>
        </w:tc>
        <w:tc>
          <w:tcPr>
            <w:tcW w:type="dxa" w:w="3312"/>
            <w:shd w:fill="2F5597"/>
          </w:tcPr>
          <w:p>
            <w:r>
              <w:rPr>
                <w:b/>
                <w:color w:val="FFFFFF"/>
              </w:rPr>
              <w:t>Doel</w:t>
            </w:r>
          </w:p>
        </w:tc>
        <w:tc>
          <w:tcPr>
            <w:tcW w:type="dxa" w:w="3312"/>
            <w:shd w:fill="2F5597"/>
          </w:tcPr>
          <w:p>
            <w:r>
              <w:rPr>
                <w:b/>
                <w:color w:val="FFFFFF"/>
              </w:rPr>
              <w:t>Geschikt voor</w:t>
            </w:r>
          </w:p>
        </w:tc>
      </w:tr>
      <w:tr>
        <w:tc>
          <w:tcPr>
            <w:tcW w:type="dxa" w:w="3312"/>
            <w:vAlign w:val="center"/>
          </w:tcPr>
          <w:p>
            <w:r>
              <w:t>Resource Campaign</w:t>
            </w:r>
          </w:p>
        </w:tc>
        <w:tc>
          <w:tcPr>
            <w:tcW w:type="dxa" w:w="3312"/>
            <w:vAlign w:val="center"/>
          </w:tcPr>
          <w:p>
            <w:r>
              <w:t>Controle over mijn, farm of groeve</w:t>
            </w:r>
          </w:p>
        </w:tc>
        <w:tc>
          <w:tcPr>
            <w:tcW w:type="dxa" w:w="3312"/>
            <w:vAlign w:val="center"/>
          </w:tcPr>
          <w:p>
            <w:r>
              <w:t>Economische oorlog</w:t>
            </w:r>
          </w:p>
        </w:tc>
      </w:tr>
      <w:tr>
        <w:tc>
          <w:tcPr>
            <w:tcW w:type="dxa" w:w="3312"/>
            <w:vAlign w:val="center"/>
          </w:tcPr>
          <w:p>
            <w:r>
              <w:t>Border Campaign</w:t>
            </w:r>
          </w:p>
        </w:tc>
        <w:tc>
          <w:tcPr>
            <w:tcW w:type="dxa" w:w="3312"/>
            <w:vAlign w:val="center"/>
          </w:tcPr>
          <w:p>
            <w:r>
              <w:t>Verschuiven van contested grens</w:t>
            </w:r>
          </w:p>
        </w:tc>
        <w:tc>
          <w:tcPr>
            <w:tcW w:type="dxa" w:w="3312"/>
            <w:vAlign w:val="center"/>
          </w:tcPr>
          <w:p>
            <w:r>
              <w:t>Territoriale rivaliteit</w:t>
            </w:r>
          </w:p>
        </w:tc>
      </w:tr>
      <w:tr>
        <w:tc>
          <w:tcPr>
            <w:tcW w:type="dxa" w:w="3312"/>
            <w:vAlign w:val="center"/>
          </w:tcPr>
          <w:p>
            <w:r>
              <w:t>Reparations Campaign</w:t>
            </w:r>
          </w:p>
        </w:tc>
        <w:tc>
          <w:tcPr>
            <w:tcW w:type="dxa" w:w="3312"/>
            <w:vAlign w:val="center"/>
          </w:tcPr>
          <w:p>
            <w:r>
              <w:t>Geld of goederen afdwingen</w:t>
            </w:r>
          </w:p>
        </w:tc>
        <w:tc>
          <w:tcPr>
            <w:tcW w:type="dxa" w:w="3312"/>
            <w:vAlign w:val="center"/>
          </w:tcPr>
          <w:p>
            <w:r>
              <w:t>Beperkte oorlog</w:t>
            </w:r>
          </w:p>
        </w:tc>
      </w:tr>
      <w:tr>
        <w:tc>
          <w:tcPr>
            <w:tcW w:type="dxa" w:w="3312"/>
            <w:vAlign w:val="center"/>
          </w:tcPr>
          <w:p>
            <w:r>
              <w:t>Liberation Campaign</w:t>
            </w:r>
          </w:p>
        </w:tc>
        <w:tc>
          <w:tcPr>
            <w:tcW w:type="dxa" w:w="3312"/>
            <w:vAlign w:val="center"/>
          </w:tcPr>
          <w:p>
            <w:r>
              <w:t>Bezet buitengebied bevrijden</w:t>
            </w:r>
          </w:p>
        </w:tc>
        <w:tc>
          <w:tcPr>
            <w:tcW w:type="dxa" w:w="3312"/>
            <w:vAlign w:val="center"/>
          </w:tcPr>
          <w:p>
            <w:r>
              <w:t>Defensieve coalitie</w:t>
            </w:r>
          </w:p>
        </w:tc>
      </w:tr>
      <w:tr>
        <w:tc>
          <w:tcPr>
            <w:tcW w:type="dxa" w:w="3312"/>
            <w:vAlign w:val="center"/>
          </w:tcPr>
          <w:p>
            <w:r>
              <w:t>Conquest Campaign</w:t>
            </w:r>
          </w:p>
        </w:tc>
        <w:tc>
          <w:tcPr>
            <w:tcW w:type="dxa" w:w="3312"/>
            <w:vAlign w:val="center"/>
          </w:tcPr>
          <w:p>
            <w:r>
              <w:t>Hoofdstad of regio onderwerpen</w:t>
            </w:r>
          </w:p>
        </w:tc>
        <w:tc>
          <w:tcPr>
            <w:tcW w:type="dxa" w:w="3312"/>
            <w:vAlign w:val="center"/>
          </w:tcPr>
          <w:p>
            <w:r>
              <w:t>Endgame; streng begrensd</w:t>
            </w:r>
          </w:p>
        </w:tc>
      </w:tr>
    </w:tbl>
    <w:p>
      <w:pPr>
        <w:pStyle w:val="Heading1"/>
      </w:pPr>
      <w:r>
        <w:t>3. Campaign Objectives</w:t>
      </w:r>
    </w:p>
    <w:p>
      <w:r>
        <w:t>Objectives zijn servergeregistreerde doelen. Alleen schade of acties die aan een objective zijn gekoppeld, leveren betekenisvolle campagnevoortgang op. Willekeurig huizen slopen is daardoor inefficiënt.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Pr>
          <w:p>
            <w:r>
              <w:rPr>
                <w:b/>
                <w:color w:val="FFFFFF"/>
              </w:rPr>
              <w:t>Objective</w:t>
            </w:r>
          </w:p>
        </w:tc>
        <w:tc>
          <w:tcPr>
            <w:tcW w:type="dxa" w:w="3312"/>
            <w:shd w:fill="2F5597"/>
          </w:tcPr>
          <w:p>
            <w:r>
              <w:rPr>
                <w:b/>
                <w:color w:val="FFFFFF"/>
              </w:rPr>
              <w:t>Voorbeeldvoorwaarde</w:t>
            </w:r>
          </w:p>
        </w:tc>
        <w:tc>
          <w:tcPr>
            <w:tcW w:type="dxa" w:w="3312"/>
            <w:shd w:fill="2F5597"/>
          </w:tcPr>
          <w:p>
            <w:r>
              <w:rPr>
                <w:b/>
                <w:color w:val="FFFFFF"/>
              </w:rPr>
              <w:t>Beloning / effect</w:t>
            </w:r>
          </w:p>
        </w:tc>
      </w:tr>
      <w:tr>
        <w:tc>
          <w:tcPr>
            <w:tcW w:type="dxa" w:w="3312"/>
            <w:vAlign w:val="center"/>
          </w:tcPr>
          <w:p>
            <w:r>
              <w:t>Bridge Sabotage</w:t>
            </w:r>
          </w:p>
        </w:tc>
        <w:tc>
          <w:tcPr>
            <w:tcW w:type="dxa" w:w="3312"/>
            <w:vAlign w:val="center"/>
          </w:tcPr>
          <w:p>
            <w:r>
              <w:t>Brug-integriteit onder 30%</w:t>
            </w:r>
          </w:p>
        </w:tc>
        <w:tc>
          <w:tcPr>
            <w:tcW w:type="dxa" w:w="3312"/>
            <w:vAlign w:val="center"/>
          </w:tcPr>
          <w:p>
            <w:r>
              <w:t>Supply route onderbroken</w:t>
            </w:r>
          </w:p>
        </w:tc>
      </w:tr>
      <w:tr>
        <w:tc>
          <w:tcPr>
            <w:tcW w:type="dxa" w:w="3312"/>
            <w:vAlign w:val="center"/>
          </w:tcPr>
          <w:p>
            <w:r>
              <w:t>Mine Occupation</w:t>
            </w:r>
          </w:p>
        </w:tc>
        <w:tc>
          <w:tcPr>
            <w:tcW w:type="dxa" w:w="3312"/>
            <w:vAlign w:val="center"/>
          </w:tcPr>
          <w:p>
            <w:r>
              <w:t>Controlepunt 20 minuten bezet</w:t>
            </w:r>
          </w:p>
        </w:tc>
        <w:tc>
          <w:tcPr>
            <w:tcW w:type="dxa" w:w="3312"/>
            <w:vAlign w:val="center"/>
          </w:tcPr>
          <w:p>
            <w:r>
              <w:t>Tijdelijke ertsproductie</w:t>
            </w:r>
          </w:p>
        </w:tc>
      </w:tr>
      <w:tr>
        <w:tc>
          <w:tcPr>
            <w:tcW w:type="dxa" w:w="3312"/>
            <w:vAlign w:val="center"/>
          </w:tcPr>
          <w:p>
            <w:r>
              <w:t>Watchtower Capture</w:t>
            </w:r>
          </w:p>
        </w:tc>
        <w:tc>
          <w:tcPr>
            <w:tcW w:type="dxa" w:w="3312"/>
            <w:vAlign w:val="center"/>
          </w:tcPr>
          <w:p>
            <w:r>
              <w:t>Command block/objective core veroverd</w:t>
            </w:r>
          </w:p>
        </w:tc>
        <w:tc>
          <w:tcPr>
            <w:tcW w:type="dxa" w:w="3312"/>
            <w:vAlign w:val="center"/>
          </w:tcPr>
          <w:p>
            <w:r>
              <w:t>Scoutinformatie geblokkeerd</w:t>
            </w:r>
          </w:p>
        </w:tc>
      </w:tr>
      <w:tr>
        <w:tc>
          <w:tcPr>
            <w:tcW w:type="dxa" w:w="3312"/>
            <w:vAlign w:val="center"/>
          </w:tcPr>
          <w:p>
            <w:r>
              <w:t>Caravan Interception</w:t>
            </w:r>
          </w:p>
        </w:tc>
        <w:tc>
          <w:tcPr>
            <w:tcW w:type="dxa" w:w="3312"/>
            <w:vAlign w:val="center"/>
          </w:tcPr>
          <w:p>
            <w:r>
              <w:t>3 vijandelijke karavanen onderschept</w:t>
            </w:r>
          </w:p>
        </w:tc>
        <w:tc>
          <w:tcPr>
            <w:tcW w:type="dxa" w:w="3312"/>
            <w:vAlign w:val="center"/>
          </w:tcPr>
          <w:p>
            <w:r>
              <w:t>Supply score verlaagd</w:t>
            </w:r>
          </w:p>
        </w:tc>
      </w:tr>
      <w:tr>
        <w:tc>
          <w:tcPr>
            <w:tcW w:type="dxa" w:w="3312"/>
            <w:vAlign w:val="center"/>
          </w:tcPr>
          <w:p>
            <w:r>
              <w:t>Fort Breach</w:t>
            </w:r>
          </w:p>
        </w:tc>
        <w:tc>
          <w:tcPr>
            <w:tcW w:type="dxa" w:w="3312"/>
            <w:vAlign w:val="center"/>
          </w:tcPr>
          <w:p>
            <w:r>
              <w:t>Poort of muursegment doorbroken</w:t>
            </w:r>
          </w:p>
        </w:tc>
        <w:tc>
          <w:tcPr>
            <w:tcW w:type="dxa" w:w="3312"/>
            <w:vAlign w:val="center"/>
          </w:tcPr>
          <w:p>
            <w:r>
              <w:t>Toegang tot inner district</w:t>
            </w:r>
          </w:p>
        </w:tc>
      </w:tr>
      <w:tr>
        <w:tc>
          <w:tcPr>
            <w:tcW w:type="dxa" w:w="3312"/>
            <w:vAlign w:val="center"/>
          </w:tcPr>
          <w:p>
            <w:r>
              <w:t>PvP Superiority</w:t>
            </w:r>
          </w:p>
        </w:tc>
        <w:tc>
          <w:tcPr>
            <w:tcW w:type="dxa" w:w="3312"/>
            <w:vAlign w:val="center"/>
          </w:tcPr>
          <w:p>
            <w:r>
              <w:t>500 gevalideerde combat points</w:t>
            </w:r>
          </w:p>
        </w:tc>
        <w:tc>
          <w:tcPr>
            <w:tcW w:type="dxa" w:w="3312"/>
            <w:vAlign w:val="center"/>
          </w:tcPr>
          <w:p>
            <w:r>
              <w:t>Morale/war score</w:t>
            </w:r>
          </w:p>
        </w:tc>
      </w:tr>
      <w:tr>
        <w:tc>
          <w:tcPr>
            <w:tcW w:type="dxa" w:w="3312"/>
            <w:vAlign w:val="center"/>
          </w:tcPr>
          <w:p>
            <w:r>
              <w:t>Relief Convoy</w:t>
            </w:r>
          </w:p>
        </w:tc>
        <w:tc>
          <w:tcPr>
            <w:tcW w:type="dxa" w:w="3312"/>
            <w:vAlign w:val="center"/>
          </w:tcPr>
          <w:p>
            <w:r>
              <w:t>Eigen belegerde stad bevoorraden</w:t>
            </w:r>
          </w:p>
        </w:tc>
        <w:tc>
          <w:tcPr>
            <w:tcW w:type="dxa" w:w="3312"/>
            <w:vAlign w:val="center"/>
          </w:tcPr>
          <w:p>
            <w:r>
              <w:t>Defense recovery</w:t>
            </w:r>
          </w:p>
        </w:tc>
      </w:tr>
    </w:tbl>
    <w:p>
      <w:pPr>
        <w:pStyle w:val="Heading2"/>
      </w:pPr>
      <w:r>
        <w:t>3.1 Objective state machine</w:t>
      </w:r>
    </w:p>
    <w:p>
      <w:pPr>
        <w:ind w:left="432" w:right="432"/>
        <w:shd w:fill="F2F2F2"/>
      </w:pPr>
      <w:r>
        <w:rPr>
          <w:rFonts w:ascii="Consolas" w:hAnsi="Consolas"/>
          <w:sz w:val="17"/>
        </w:rPr>
        <w:t>LOCKED -&gt; AVAILABLE -&gt; ACTIVE -&gt; CONTESTED -&gt; COMPLETED | FAILED | EXPIRED</w:t>
      </w:r>
    </w:p>
    <w:p>
      <w:r>
        <w:t>Objectives moeten een geografische scope, tijdsduur, eigenaar, voortgang, minimumdeelnemers en anti-farmregels bevatten.</w:t>
      </w:r>
    </w:p>
    <w:p>
      <w:pPr>
        <w:pStyle w:val="Heading1"/>
      </w:pPr>
      <w:r>
        <w:t>4. 24/7 PvP zonder war windows</w:t>
      </w:r>
    </w:p>
    <w:p>
      <w:r>
        <w:t>Tijdens ACTIVE is PvP tussen campagnepartijen altijd toegestaan. Structurele schade is eveneens continu mogelijk, maar de efficiëntie ervan wordt dynamisch gereguleerd.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Pr>
          <w:p>
            <w:r>
              <w:rPr>
                <w:b/>
                <w:color w:val="FFFFFF"/>
              </w:rPr>
              <w:t>Actieve verdedigers</w:t>
            </w:r>
          </w:p>
        </w:tc>
        <w:tc>
          <w:tcPr>
            <w:tcW w:type="dxa" w:w="3312"/>
            <w:shd w:fill="2F5597"/>
          </w:tcPr>
          <w:p>
            <w:r>
              <w:rPr>
                <w:b/>
                <w:color w:val="FFFFFF"/>
              </w:rPr>
              <w:t>Structurele multiplier</w:t>
            </w:r>
          </w:p>
        </w:tc>
        <w:tc>
          <w:tcPr>
            <w:tcW w:type="dxa" w:w="3312"/>
            <w:shd w:fill="2F5597"/>
          </w:tcPr>
          <w:p>
            <w:r>
              <w:rPr>
                <w:b/>
                <w:color w:val="FFFFFF"/>
              </w:rPr>
              <w:t>Interpretatie</w:t>
            </w:r>
          </w:p>
        </w:tc>
      </w:tr>
      <w:tr>
        <w:tc>
          <w:tcPr>
            <w:tcW w:type="dxa" w:w="3312"/>
            <w:vAlign w:val="center"/>
          </w:tcPr>
          <w:p>
            <w:r>
              <w:t>0</w:t>
            </w:r>
          </w:p>
        </w:tc>
        <w:tc>
          <w:tcPr>
            <w:tcW w:type="dxa" w:w="3312"/>
            <w:vAlign w:val="center"/>
          </w:tcPr>
          <w:p>
            <w:r>
              <w:t>0.10</w:t>
            </w:r>
          </w:p>
        </w:tc>
        <w:tc>
          <w:tcPr>
            <w:tcW w:type="dxa" w:w="3312"/>
            <w:vAlign w:val="center"/>
          </w:tcPr>
          <w:p>
            <w:r>
              <w:t>Sabotage mogelijk; volledige demolish zeer traag</w:t>
            </w:r>
          </w:p>
        </w:tc>
      </w:tr>
      <w:tr>
        <w:tc>
          <w:tcPr>
            <w:tcW w:type="dxa" w:w="3312"/>
            <w:vAlign w:val="center"/>
          </w:tcPr>
          <w:p>
            <w:r>
              <w:t>1</w:t>
            </w:r>
          </w:p>
        </w:tc>
        <w:tc>
          <w:tcPr>
            <w:tcW w:type="dxa" w:w="3312"/>
            <w:vAlign w:val="center"/>
          </w:tcPr>
          <w:p>
            <w:r>
              <w:t>0.25</w:t>
            </w:r>
          </w:p>
        </w:tc>
        <w:tc>
          <w:tcPr>
            <w:tcW w:type="dxa" w:w="3312"/>
            <w:vAlign w:val="center"/>
          </w:tcPr>
          <w:p>
            <w:r>
              <w:t>Beperkte aanval</w:t>
            </w:r>
          </w:p>
        </w:tc>
      </w:tr>
      <w:tr>
        <w:tc>
          <w:tcPr>
            <w:tcW w:type="dxa" w:w="3312"/>
            <w:vAlign w:val="center"/>
          </w:tcPr>
          <w:p>
            <w:r>
              <w:t>2</w:t>
            </w:r>
          </w:p>
        </w:tc>
        <w:tc>
          <w:tcPr>
            <w:tcW w:type="dxa" w:w="3312"/>
            <w:vAlign w:val="center"/>
          </w:tcPr>
          <w:p>
            <w:r>
              <w:t>0.45</w:t>
            </w:r>
          </w:p>
        </w:tc>
        <w:tc>
          <w:tcPr>
            <w:tcW w:type="dxa" w:w="3312"/>
            <w:vAlign w:val="center"/>
          </w:tcPr>
          <w:p>
            <w:r>
              <w:t>Kleine verdediging</w:t>
            </w:r>
          </w:p>
        </w:tc>
      </w:tr>
      <w:tr>
        <w:tc>
          <w:tcPr>
            <w:tcW w:type="dxa" w:w="3312"/>
            <w:vAlign w:val="center"/>
          </w:tcPr>
          <w:p>
            <w:r>
              <w:t>3</w:t>
            </w:r>
          </w:p>
        </w:tc>
        <w:tc>
          <w:tcPr>
            <w:tcW w:type="dxa" w:w="3312"/>
            <w:vAlign w:val="center"/>
          </w:tcPr>
          <w:p>
            <w:r>
              <w:t>0.65</w:t>
            </w:r>
          </w:p>
        </w:tc>
        <w:tc>
          <w:tcPr>
            <w:tcW w:type="dxa" w:w="3312"/>
            <w:vAlign w:val="center"/>
          </w:tcPr>
          <w:p>
            <w:r>
              <w:t>Volwaardig gevecht</w:t>
            </w:r>
          </w:p>
        </w:tc>
      </w:tr>
      <w:tr>
        <w:tc>
          <w:tcPr>
            <w:tcW w:type="dxa" w:w="3312"/>
            <w:vAlign w:val="center"/>
          </w:tcPr>
          <w:p>
            <w:r>
              <w:t>4</w:t>
            </w:r>
          </w:p>
        </w:tc>
        <w:tc>
          <w:tcPr>
            <w:tcW w:type="dxa" w:w="3312"/>
            <w:vAlign w:val="center"/>
          </w:tcPr>
          <w:p>
            <w:r>
              <w:t>0.80</w:t>
            </w:r>
          </w:p>
        </w:tc>
        <w:tc>
          <w:tcPr>
            <w:tcW w:type="dxa" w:w="3312"/>
            <w:vAlign w:val="center"/>
          </w:tcPr>
          <w:p>
            <w:r>
              <w:t>Sterke verdediging</w:t>
            </w:r>
          </w:p>
        </w:tc>
      </w:tr>
      <w:tr>
        <w:tc>
          <w:tcPr>
            <w:tcW w:type="dxa" w:w="3312"/>
            <w:vAlign w:val="center"/>
          </w:tcPr>
          <w:p>
            <w:r>
              <w:t>5+</w:t>
            </w:r>
          </w:p>
        </w:tc>
        <w:tc>
          <w:tcPr>
            <w:tcW w:type="dxa" w:w="3312"/>
            <w:vAlign w:val="center"/>
          </w:tcPr>
          <w:p>
            <w:r>
              <w:t>1.00</w:t>
            </w:r>
          </w:p>
        </w:tc>
        <w:tc>
          <w:tcPr>
            <w:tcW w:type="dxa" w:w="3312"/>
            <w:vAlign w:val="center"/>
          </w:tcPr>
          <w:p>
            <w:r>
              <w:t>Maximale structurele schade</w:t>
            </w:r>
          </w:p>
        </w:tc>
      </w:tr>
    </w:tbl>
    <w:p>
      <w:pPr>
        <w:pStyle w:val="Heading2"/>
      </w:pPr>
      <w:r>
        <w:t>4.1 Actieve verdediger</w:t>
      </w:r>
    </w:p>
    <w:p>
      <w:pPr>
        <w:pStyle w:val="ListBullet"/>
      </w:pPr>
      <w:r>
        <w:t>Is lid van de verdedigende stad.</w:t>
      </w:r>
    </w:p>
    <w:p>
      <w:pPr>
        <w:pStyle w:val="ListBullet"/>
      </w:pPr>
      <w:r>
        <w:t>Is niet AFK en heeft recente beweging of interactie.</w:t>
      </w:r>
    </w:p>
    <w:p>
      <w:pPr>
        <w:pStyle w:val="ListBullet"/>
      </w:pPr>
      <w:r>
        <w:t>Heeft minimale account- en lidmaatschapsleeftijd.</w:t>
      </w:r>
    </w:p>
    <w:p>
      <w:pPr>
        <w:pStyle w:val="ListBullet"/>
      </w:pPr>
      <w:r>
        <w:t>Bevindt zich in dezelfde wereld en binnen het campagnegebied.</w:t>
      </w:r>
    </w:p>
    <w:p>
      <w:pPr>
        <w:pStyle w:val="ListBullet"/>
      </w:pPr>
      <w:r>
        <w:t>Is niet in spectator of administratieve bypassmodus.</w:t>
      </w:r>
    </w:p>
    <w:p>
      <w:pPr>
        <w:pStyle w:val="Heading2"/>
      </w:pPr>
      <w:r>
        <w:t>4.2 Waarom dit geen war window is</w:t>
      </w:r>
    </w:p>
    <w:p>
      <w:r>
        <w:t>Er is geen tijdvak waarin oorlog “aan” of “uit” staat. De regels passen zich aan de aanwezige weerstand aan. Aanvallers kunnen altijd PvP’en, objectives uitvoeren, routes blokkeren en beperkte schade veroorzaken.</w:t>
      </w:r>
    </w:p>
    <w:p>
      <w:pPr>
        <w:pStyle w:val="Heading1"/>
      </w:pPr>
      <w:r>
        <w:t>5. Supply Lines en logistiek</w:t>
      </w:r>
    </w:p>
    <w:p>
      <w:r>
        <w:t>Elke stad heeft logistieke knooppunten: opslag, farms, mijnen, markten, poorten, havens en militaire depots. Een supply line is een route in de geregistreerde road graph tussen twee knooppunten.</w:t>
      </w:r>
    </w:p>
    <w:p>
      <w:pPr>
        <w:ind w:left="432" w:right="432"/>
        <w:shd w:fill="F2F2F2"/>
      </w:pPr>
      <w:r>
        <w:rPr>
          <w:rFonts w:ascii="Consolas" w:hAnsi="Consolas"/>
          <w:sz w:val="17"/>
        </w:rPr>
        <w:t>SupplyEfficiency = RouteIntegrity × Security × Capacity × WeatherModifier × DistancePenalty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Pr>
          <w:p>
            <w:r>
              <w:rPr>
                <w:b/>
                <w:color w:val="FFFFFF"/>
              </w:rPr>
              <w:t>Supply status</w:t>
            </w:r>
          </w:p>
        </w:tc>
        <w:tc>
          <w:tcPr>
            <w:tcW w:type="dxa" w:w="3312"/>
            <w:shd w:fill="2F5597"/>
          </w:tcPr>
          <w:p>
            <w:r>
              <w:rPr>
                <w:b/>
                <w:color w:val="FFFFFF"/>
              </w:rPr>
              <w:t>Efficiëntie</w:t>
            </w:r>
          </w:p>
        </w:tc>
        <w:tc>
          <w:tcPr>
            <w:tcW w:type="dxa" w:w="3312"/>
            <w:shd w:fill="2F5597"/>
          </w:tcPr>
          <w:p>
            <w:r>
              <w:rPr>
                <w:b/>
                <w:color w:val="FFFFFF"/>
              </w:rPr>
              <w:t>Gevolg</w:t>
            </w:r>
          </w:p>
        </w:tc>
      </w:tr>
      <w:tr>
        <w:tc>
          <w:tcPr>
            <w:tcW w:type="dxa" w:w="3312"/>
            <w:vAlign w:val="center"/>
          </w:tcPr>
          <w:p>
            <w:r>
              <w:t>Open</w:t>
            </w:r>
          </w:p>
        </w:tc>
        <w:tc>
          <w:tcPr>
            <w:tcW w:type="dxa" w:w="3312"/>
            <w:vAlign w:val="center"/>
          </w:tcPr>
          <w:p>
            <w:r>
              <w:t>75–100%</w:t>
            </w:r>
          </w:p>
        </w:tc>
        <w:tc>
          <w:tcPr>
            <w:tcW w:type="dxa" w:w="3312"/>
            <w:vAlign w:val="center"/>
          </w:tcPr>
          <w:p>
            <w:r>
              <w:t>Normale productie en herstel</w:t>
            </w:r>
          </w:p>
        </w:tc>
      </w:tr>
      <w:tr>
        <w:tc>
          <w:tcPr>
            <w:tcW w:type="dxa" w:w="3312"/>
            <w:vAlign w:val="center"/>
          </w:tcPr>
          <w:p>
            <w:r>
              <w:t>Stressed</w:t>
            </w:r>
          </w:p>
        </w:tc>
        <w:tc>
          <w:tcPr>
            <w:tcW w:type="dxa" w:w="3312"/>
            <w:vAlign w:val="center"/>
          </w:tcPr>
          <w:p>
            <w:r>
              <w:t>50–74%</w:t>
            </w:r>
          </w:p>
        </w:tc>
        <w:tc>
          <w:tcPr>
            <w:tcW w:type="dxa" w:w="3312"/>
            <w:vAlign w:val="center"/>
          </w:tcPr>
          <w:p>
            <w:r>
              <w:t>Langzamere leveringen</w:t>
            </w:r>
          </w:p>
        </w:tc>
      </w:tr>
      <w:tr>
        <w:tc>
          <w:tcPr>
            <w:tcW w:type="dxa" w:w="3312"/>
            <w:vAlign w:val="center"/>
          </w:tcPr>
          <w:p>
            <w:r>
              <w:t>Disrupted</w:t>
            </w:r>
          </w:p>
        </w:tc>
        <w:tc>
          <w:tcPr>
            <w:tcW w:type="dxa" w:w="3312"/>
            <w:vAlign w:val="center"/>
          </w:tcPr>
          <w:p>
            <w:r>
              <w:t>20–49%</w:t>
            </w:r>
          </w:p>
        </w:tc>
        <w:tc>
          <w:tcPr>
            <w:tcW w:type="dxa" w:w="3312"/>
            <w:vAlign w:val="center"/>
          </w:tcPr>
          <w:p>
            <w:r>
              <w:t>NPC-productie en reparatie sterk vertraagd</w:t>
            </w:r>
          </w:p>
        </w:tc>
      </w:tr>
      <w:tr>
        <w:tc>
          <w:tcPr>
            <w:tcW w:type="dxa" w:w="3312"/>
            <w:vAlign w:val="center"/>
          </w:tcPr>
          <w:p>
            <w:r>
              <w:t>Cut</w:t>
            </w:r>
          </w:p>
        </w:tc>
        <w:tc>
          <w:tcPr>
            <w:tcW w:type="dxa" w:w="3312"/>
            <w:vAlign w:val="center"/>
          </w:tcPr>
          <w:p>
            <w:r>
              <w:t>0–19%</w:t>
            </w:r>
          </w:p>
        </w:tc>
        <w:tc>
          <w:tcPr>
            <w:tcW w:type="dxa" w:w="3312"/>
            <w:vAlign w:val="center"/>
          </w:tcPr>
          <w:p>
            <w:r>
              <w:t>Geen automatische bevoorrading</w:t>
            </w:r>
          </w:p>
        </w:tc>
      </w:tr>
    </w:tbl>
    <w:p>
      <w:pPr>
        <w:pStyle w:val="Heading2"/>
      </w:pPr>
      <w:r>
        <w:t>5.1 Supply resources</w:t>
      </w:r>
    </w:p>
    <w:p>
      <w:pPr>
        <w:pStyle w:val="ListBullet"/>
      </w:pPr>
      <w:r>
        <w:t>Food: bevolking, guards en veldlegers.</w:t>
      </w:r>
    </w:p>
    <w:p>
      <w:pPr>
        <w:pStyle w:val="ListBullet"/>
      </w:pPr>
      <w:r>
        <w:t>Construction: reparaties, fortificaties en bruggen.</w:t>
      </w:r>
    </w:p>
    <w:p>
      <w:pPr>
        <w:pStyle w:val="ListBullet"/>
      </w:pPr>
      <w:r>
        <w:t>Arms: guards en campagne-objectives.</w:t>
      </w:r>
    </w:p>
    <w:p>
      <w:pPr>
        <w:pStyle w:val="ListBullet"/>
      </w:pPr>
      <w:r>
        <w:t>Medicine: respawn-/recoverybonussen en NPC-morale.</w:t>
      </w:r>
    </w:p>
    <w:p>
      <w:pPr>
        <w:pStyle w:val="ListBullet"/>
      </w:pPr>
      <w:r>
        <w:t>Fuel: smederijen, industrie en winterlogistiek.</w:t>
      </w:r>
    </w:p>
    <w:p>
      <w:pPr>
        <w:pStyle w:val="Heading1"/>
      </w:pPr>
      <w:r>
        <w:t>6. Wegen, bruggen en strategische infrastructuur</w:t>
      </w:r>
    </w:p>
    <w:p>
      <w:r>
        <w:t>Infrastructuur is geregistreerd als functioneel gebouw of netwerksegment. Een visueel pad is niet automatisch een officiële weg; een architect registreert en valideert het traject.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Pr>
          <w:p>
            <w:r>
              <w:rPr>
                <w:b/>
                <w:color w:val="FFFFFF"/>
              </w:rPr>
              <w:t>Asset</w:t>
            </w:r>
          </w:p>
        </w:tc>
        <w:tc>
          <w:tcPr>
            <w:tcW w:type="dxa" w:w="3312"/>
            <w:shd w:fill="2F5597"/>
          </w:tcPr>
          <w:p>
            <w:r>
              <w:rPr>
                <w:b/>
                <w:color w:val="FFFFFF"/>
              </w:rPr>
              <w:t>Strategisch effect</w:t>
            </w:r>
          </w:p>
        </w:tc>
        <w:tc>
          <w:tcPr>
            <w:tcW w:type="dxa" w:w="3312"/>
            <w:shd w:fill="2F5597"/>
          </w:tcPr>
          <w:p>
            <w:r>
              <w:rPr>
                <w:b/>
                <w:color w:val="FFFFFF"/>
              </w:rPr>
              <w:t>Schadegevolg</w:t>
            </w:r>
          </w:p>
        </w:tc>
      </w:tr>
      <w:tr>
        <w:tc>
          <w:tcPr>
            <w:tcW w:type="dxa" w:w="3312"/>
            <w:vAlign w:val="center"/>
          </w:tcPr>
          <w:p>
            <w:r>
              <w:t>Road</w:t>
            </w:r>
          </w:p>
        </w:tc>
        <w:tc>
          <w:tcPr>
            <w:tcW w:type="dxa" w:w="3312"/>
            <w:vAlign w:val="center"/>
          </w:tcPr>
          <w:p>
            <w:r>
              <w:t>Hogere transportsnelheid</w:t>
            </w:r>
          </w:p>
        </w:tc>
        <w:tc>
          <w:tcPr>
            <w:tcW w:type="dxa" w:w="3312"/>
            <w:vAlign w:val="center"/>
          </w:tcPr>
          <w:p>
            <w:r>
              <w:t>Capaciteit daalt</w:t>
            </w:r>
          </w:p>
        </w:tc>
      </w:tr>
      <w:tr>
        <w:tc>
          <w:tcPr>
            <w:tcW w:type="dxa" w:w="3312"/>
            <w:vAlign w:val="center"/>
          </w:tcPr>
          <w:p>
            <w:r>
              <w:t>Bridge</w:t>
            </w:r>
          </w:p>
        </w:tc>
        <w:tc>
          <w:tcPr>
            <w:tcW w:type="dxa" w:w="3312"/>
            <w:vAlign w:val="center"/>
          </w:tcPr>
          <w:p>
            <w:r>
              <w:t>Verbindt graph-componenten</w:t>
            </w:r>
          </w:p>
        </w:tc>
        <w:tc>
          <w:tcPr>
            <w:tcW w:type="dxa" w:w="3312"/>
            <w:vAlign w:val="center"/>
          </w:tcPr>
          <w:p>
            <w:r>
              <w:t>Route kan volledig breken</w:t>
            </w:r>
          </w:p>
        </w:tc>
      </w:tr>
      <w:tr>
        <w:tc>
          <w:tcPr>
            <w:tcW w:type="dxa" w:w="3312"/>
            <w:vAlign w:val="center"/>
          </w:tcPr>
          <w:p>
            <w:r>
              <w:t>Gate</w:t>
            </w:r>
          </w:p>
        </w:tc>
        <w:tc>
          <w:tcPr>
            <w:tcW w:type="dxa" w:w="3312"/>
            <w:vAlign w:val="center"/>
          </w:tcPr>
          <w:p>
            <w:r>
              <w:t>Controleert stadsingang</w:t>
            </w:r>
          </w:p>
        </w:tc>
        <w:tc>
          <w:tcPr>
            <w:tcW w:type="dxa" w:w="3312"/>
            <w:vAlign w:val="center"/>
          </w:tcPr>
          <w:p>
            <w:r>
              <w:t>Breach opent objective</w:t>
            </w:r>
          </w:p>
        </w:tc>
      </w:tr>
      <w:tr>
        <w:tc>
          <w:tcPr>
            <w:tcW w:type="dxa" w:w="3312"/>
            <w:vAlign w:val="center"/>
          </w:tcPr>
          <w:p>
            <w:r>
              <w:t>Watchtower</w:t>
            </w:r>
          </w:p>
        </w:tc>
        <w:tc>
          <w:tcPr>
            <w:tcW w:type="dxa" w:w="3312"/>
            <w:vAlign w:val="center"/>
          </w:tcPr>
          <w:p>
            <w:r>
              <w:t>Detectie en mapinformatie</w:t>
            </w:r>
          </w:p>
        </w:tc>
        <w:tc>
          <w:tcPr>
            <w:tcW w:type="dxa" w:w="3312"/>
            <w:vAlign w:val="center"/>
          </w:tcPr>
          <w:p>
            <w:r>
              <w:t>Fog of war neemt toe</w:t>
            </w:r>
          </w:p>
        </w:tc>
      </w:tr>
      <w:tr>
        <w:tc>
          <w:tcPr>
            <w:tcW w:type="dxa" w:w="3312"/>
            <w:vAlign w:val="center"/>
          </w:tcPr>
          <w:p>
            <w:r>
              <w:t>Warehouse</w:t>
            </w:r>
          </w:p>
        </w:tc>
        <w:tc>
          <w:tcPr>
            <w:tcW w:type="dxa" w:w="3312"/>
            <w:vAlign w:val="center"/>
          </w:tcPr>
          <w:p>
            <w:r>
              <w:t>Supplybuffer</w:t>
            </w:r>
          </w:p>
        </w:tc>
        <w:tc>
          <w:tcPr>
            <w:tcW w:type="dxa" w:w="3312"/>
            <w:vAlign w:val="center"/>
          </w:tcPr>
          <w:p>
            <w:r>
              <w:t>Voorraadcapaciteit daalt</w:t>
            </w:r>
          </w:p>
        </w:tc>
      </w:tr>
      <w:tr>
        <w:tc>
          <w:tcPr>
            <w:tcW w:type="dxa" w:w="3312"/>
            <w:vAlign w:val="center"/>
          </w:tcPr>
          <w:p>
            <w:r>
              <w:t>Harbor</w:t>
            </w:r>
          </w:p>
        </w:tc>
        <w:tc>
          <w:tcPr>
            <w:tcW w:type="dxa" w:w="3312"/>
            <w:vAlign w:val="center"/>
          </w:tcPr>
          <w:p>
            <w:r>
              <w:t>Watertransport</w:t>
            </w:r>
          </w:p>
        </w:tc>
        <w:tc>
          <w:tcPr>
            <w:tcW w:type="dxa" w:w="3312"/>
            <w:vAlign w:val="center"/>
          </w:tcPr>
          <w:p>
            <w:r>
              <w:t>Regionale handel vertraagt</w:t>
            </w:r>
          </w:p>
        </w:tc>
      </w:tr>
    </w:tbl>
    <w:p>
      <w:pPr>
        <w:pStyle w:val="Heading2"/>
      </w:pPr>
      <w:r>
        <w:t>6.1 Integriteit</w:t>
      </w:r>
    </w:p>
    <w:p>
      <w:pPr>
        <w:ind w:left="432" w:right="432"/>
        <w:shd w:fill="F2F2F2"/>
      </w:pPr>
      <w:r>
        <w:rPr>
          <w:rFonts w:ascii="Consolas" w:hAnsi="Consolas"/>
          <w:sz w:val="17"/>
        </w:rPr>
        <w:t>IntegrityPercent = 100 × (1 - WeightedDamage / WeightedRegisteredBlocks)</w:t>
      </w:r>
    </w:p>
    <w:p>
      <w:r>
        <w:t>Drempels worden per asset ingesteld. Een brug kan bijvoorbeeld bij 60% vertraagd zijn, bij 30% alleen door spelers bruikbaar en bij 10% als “cut” gelden.</w:t>
      </w:r>
    </w:p>
    <w:p>
      <w:pPr>
        <w:pStyle w:val="Heading1"/>
      </w:pPr>
      <w:r>
        <w:t>7. Karavanen en transport</w:t>
      </w:r>
    </w:p>
    <w:p>
      <w:r>
        <w:t>Karavanen zijn fysieke, zichtbare logistieke missies. Zij vertegenwoordigen echte goederen uit een stadsvault of handelscontract.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2F5597"/>
          </w:tcPr>
          <w:p>
            <w:r>
              <w:rPr>
                <w:b/>
                <w:color w:val="FFFFFF"/>
              </w:rPr>
              <w:t>Karavaan</w:t>
            </w:r>
          </w:p>
        </w:tc>
        <w:tc>
          <w:tcPr>
            <w:tcW w:type="dxa" w:w="2484"/>
            <w:shd w:fill="2F5597"/>
          </w:tcPr>
          <w:p>
            <w:r>
              <w:rPr>
                <w:b/>
                <w:color w:val="FFFFFF"/>
              </w:rPr>
              <w:t>Capaciteit</w:t>
            </w:r>
          </w:p>
        </w:tc>
        <w:tc>
          <w:tcPr>
            <w:tcW w:type="dxa" w:w="2484"/>
            <w:shd w:fill="2F5597"/>
          </w:tcPr>
          <w:p>
            <w:r>
              <w:rPr>
                <w:b/>
                <w:color w:val="FFFFFF"/>
              </w:rPr>
              <w:t>Risico</w:t>
            </w:r>
          </w:p>
        </w:tc>
        <w:tc>
          <w:tcPr>
            <w:tcW w:type="dxa" w:w="2484"/>
            <w:shd w:fill="2F5597"/>
          </w:tcPr>
          <w:p>
            <w:r>
              <w:rPr>
                <w:b/>
                <w:color w:val="FFFFFF"/>
              </w:rPr>
              <w:t>Gebruik</w:t>
            </w:r>
          </w:p>
        </w:tc>
      </w:tr>
      <w:tr>
        <w:tc>
          <w:tcPr>
            <w:tcW w:type="dxa" w:w="2484"/>
            <w:vAlign w:val="center"/>
          </w:tcPr>
          <w:p>
            <w:r>
              <w:t>Courier</w:t>
            </w:r>
          </w:p>
        </w:tc>
        <w:tc>
          <w:tcPr>
            <w:tcW w:type="dxa" w:w="2484"/>
            <w:vAlign w:val="center"/>
          </w:tcPr>
          <w:p>
            <w:r>
              <w:t>Laag</w:t>
            </w:r>
          </w:p>
        </w:tc>
        <w:tc>
          <w:tcPr>
            <w:tcW w:type="dxa" w:w="2484"/>
            <w:vAlign w:val="center"/>
          </w:tcPr>
          <w:p>
            <w:r>
              <w:t>Laag</w:t>
            </w:r>
          </w:p>
        </w:tc>
        <w:tc>
          <w:tcPr>
            <w:tcW w:type="dxa" w:w="2484"/>
            <w:vAlign w:val="center"/>
          </w:tcPr>
          <w:p>
            <w:r>
              <w:t>Berichten en kleine contracten</w:t>
            </w:r>
          </w:p>
        </w:tc>
      </w:tr>
      <w:tr>
        <w:tc>
          <w:tcPr>
            <w:tcW w:type="dxa" w:w="2484"/>
            <w:vAlign w:val="center"/>
          </w:tcPr>
          <w:p>
            <w:r>
              <w:t>Pack Train</w:t>
            </w:r>
          </w:p>
        </w:tc>
        <w:tc>
          <w:tcPr>
            <w:tcW w:type="dxa" w:w="2484"/>
            <w:vAlign w:val="center"/>
          </w:tcPr>
          <w:p>
            <w:r>
              <w:t>Middel</w:t>
            </w:r>
          </w:p>
        </w:tc>
        <w:tc>
          <w:tcPr>
            <w:tcW w:type="dxa" w:w="2484"/>
            <w:vAlign w:val="center"/>
          </w:tcPr>
          <w:p>
            <w:r>
              <w:t>Middel</w:t>
            </w:r>
          </w:p>
        </w:tc>
        <w:tc>
          <w:tcPr>
            <w:tcW w:type="dxa" w:w="2484"/>
            <w:vAlign w:val="center"/>
          </w:tcPr>
          <w:p>
            <w:r>
              <w:t>Voedsel en materialen</w:t>
            </w:r>
          </w:p>
        </w:tc>
      </w:tr>
      <w:tr>
        <w:tc>
          <w:tcPr>
            <w:tcW w:type="dxa" w:w="2484"/>
            <w:vAlign w:val="center"/>
          </w:tcPr>
          <w:p>
            <w:r>
              <w:t>Merchant Caravan</w:t>
            </w:r>
          </w:p>
        </w:tc>
        <w:tc>
          <w:tcPr>
            <w:tcW w:type="dxa" w:w="2484"/>
            <w:vAlign w:val="center"/>
          </w:tcPr>
          <w:p>
            <w:r>
              <w:t>Hoog</w:t>
            </w:r>
          </w:p>
        </w:tc>
        <w:tc>
          <w:tcPr>
            <w:tcW w:type="dxa" w:w="2484"/>
            <w:vAlign w:val="center"/>
          </w:tcPr>
          <w:p>
            <w:r>
              <w:t>Hoog</w:t>
            </w:r>
          </w:p>
        </w:tc>
        <w:tc>
          <w:tcPr>
            <w:tcW w:type="dxa" w:w="2484"/>
            <w:vAlign w:val="center"/>
          </w:tcPr>
          <w:p>
            <w:r>
              <w:t>Regionale handel</w:t>
            </w:r>
          </w:p>
        </w:tc>
      </w:tr>
      <w:tr>
        <w:tc>
          <w:tcPr>
            <w:tcW w:type="dxa" w:w="2484"/>
            <w:vAlign w:val="center"/>
          </w:tcPr>
          <w:p>
            <w:r>
              <w:t>Military Convoy</w:t>
            </w:r>
          </w:p>
        </w:tc>
        <w:tc>
          <w:tcPr>
            <w:tcW w:type="dxa" w:w="2484"/>
            <w:vAlign w:val="center"/>
          </w:tcPr>
          <w:p>
            <w:r>
              <w:t>Hoog</w:t>
            </w:r>
          </w:p>
        </w:tc>
        <w:tc>
          <w:tcPr>
            <w:tcW w:type="dxa" w:w="2484"/>
            <w:vAlign w:val="center"/>
          </w:tcPr>
          <w:p>
            <w:r>
              <w:t>Zeer hoog</w:t>
            </w:r>
          </w:p>
        </w:tc>
        <w:tc>
          <w:tcPr>
            <w:tcW w:type="dxa" w:w="2484"/>
            <w:vAlign w:val="center"/>
          </w:tcPr>
          <w:p>
            <w:r>
              <w:t>Arms, medicine en siege supplies</w:t>
            </w:r>
          </w:p>
        </w:tc>
      </w:tr>
    </w:tbl>
    <w:p>
      <w:pPr>
        <w:pStyle w:val="ListNumber"/>
      </w:pPr>
      <w:r>
        <w:t>Route wordt vooraf berekend via road graph.</w:t>
      </w:r>
    </w:p>
    <w:p>
      <w:pPr>
        <w:pStyle w:val="ListNumber"/>
      </w:pPr>
      <w:r>
        <w:t>NPC-presentatie kan Mannequins gebruiken; navigator gebruikt een Mob-pathfinder of waypoints.</w:t>
      </w:r>
    </w:p>
    <w:p>
      <w:pPr>
        <w:pStyle w:val="ListNumber"/>
      </w:pPr>
      <w:r>
        <w:t>Goederen worden server-side gereserveerd bij vertrek.</w:t>
      </w:r>
    </w:p>
    <w:p>
      <w:pPr>
        <w:pStyle w:val="ListNumber"/>
      </w:pPr>
      <w:r>
        <w:t>Bij vernietiging worden goederen volgens loot policy overgedragen; nooit dubbel teruggestort.</w:t>
      </w:r>
    </w:p>
    <w:p>
      <w:pPr>
        <w:pStyle w:val="ListNumber"/>
      </w:pPr>
      <w:r>
        <w:t>Bij aankomst worden resources atomisch bijgeschreven.</w:t>
      </w:r>
    </w:p>
    <w:p>
      <w:pPr>
        <w:pStyle w:val="Heading1"/>
      </w:pPr>
      <w:r>
        <w:t>8. Militaire rollen en deelname</w:t>
      </w:r>
    </w:p>
    <w:tbl>
      <w:tblPr>
        <w:tblStyle w:val="TableGrid"/>
        <w:tblW w:type="auto" w:w="0"/>
        <w:jc w:val="center"/>
        <w:tblLook w:firstColumn="1" w:firstRow="1" w:lastColumn="0" w:lastRow="0" w:noHBand="0" w:noVBand="1" w:val="04A0"/>
      </w:tblPr>
      <w:tblGrid>
        <w:gridCol w:w="4968"/>
        <w:gridCol w:w="4968"/>
      </w:tblGrid>
      <w:tr>
        <w:tc>
          <w:tcPr>
            <w:tcW w:type="dxa" w:w="4968"/>
            <w:shd w:fill="2F5597"/>
          </w:tcPr>
          <w:p>
            <w:r>
              <w:rPr>
                <w:b/>
                <w:color w:val="FFFFFF"/>
              </w:rPr>
              <w:t>Rol</w:t>
            </w:r>
          </w:p>
        </w:tc>
        <w:tc>
          <w:tcPr>
            <w:tcW w:type="dxa" w:w="4968"/>
            <w:shd w:fill="2F5597"/>
          </w:tcPr>
          <w:p>
            <w:r>
              <w:rPr>
                <w:b/>
                <w:color w:val="FFFFFF"/>
              </w:rPr>
              <w:t>Primaire bijdrage</w:t>
            </w:r>
          </w:p>
        </w:tc>
      </w:tr>
      <w:tr>
        <w:tc>
          <w:tcPr>
            <w:tcW w:type="dxa" w:w="4968"/>
            <w:vAlign w:val="center"/>
          </w:tcPr>
          <w:p>
            <w:r>
              <w:t>Soldier</w:t>
            </w:r>
          </w:p>
        </w:tc>
        <w:tc>
          <w:tcPr>
            <w:tcW w:type="dxa" w:w="4968"/>
            <w:vAlign w:val="center"/>
          </w:tcPr>
          <w:p>
            <w:r>
              <w:t>PvP, escort, capture points</w:t>
            </w:r>
          </w:p>
        </w:tc>
      </w:tr>
      <w:tr>
        <w:tc>
          <w:tcPr>
            <w:tcW w:type="dxa" w:w="4968"/>
            <w:vAlign w:val="center"/>
          </w:tcPr>
          <w:p>
            <w:r>
              <w:t>Scout</w:t>
            </w:r>
          </w:p>
        </w:tc>
        <w:tc>
          <w:tcPr>
            <w:tcW w:type="dxa" w:w="4968"/>
            <w:vAlign w:val="center"/>
          </w:tcPr>
          <w:p>
            <w:r>
              <w:t>Recon, routecontrole, objective spotting</w:t>
            </w:r>
          </w:p>
        </w:tc>
      </w:tr>
      <w:tr>
        <w:tc>
          <w:tcPr>
            <w:tcW w:type="dxa" w:w="4968"/>
            <w:vAlign w:val="center"/>
          </w:tcPr>
          <w:p>
            <w:r>
              <w:t>Engineer</w:t>
            </w:r>
          </w:p>
        </w:tc>
        <w:tc>
          <w:tcPr>
            <w:tcW w:type="dxa" w:w="4968"/>
            <w:vAlign w:val="center"/>
          </w:tcPr>
          <w:p>
            <w:r>
              <w:t>Siege tools, bruggen, tijdelijke fortificaties</w:t>
            </w:r>
          </w:p>
        </w:tc>
      </w:tr>
      <w:tr>
        <w:tc>
          <w:tcPr>
            <w:tcW w:type="dxa" w:w="4968"/>
            <w:vAlign w:val="center"/>
          </w:tcPr>
          <w:p>
            <w:r>
              <w:t>Builder</w:t>
            </w:r>
          </w:p>
        </w:tc>
        <w:tc>
          <w:tcPr>
            <w:tcW w:type="dxa" w:w="4968"/>
            <w:vAlign w:val="center"/>
          </w:tcPr>
          <w:p>
            <w:r>
              <w:t>Noodreparaties en wederopbouw</w:t>
            </w:r>
          </w:p>
        </w:tc>
      </w:tr>
      <w:tr>
        <w:tc>
          <w:tcPr>
            <w:tcW w:type="dxa" w:w="4968"/>
            <w:vAlign w:val="center"/>
          </w:tcPr>
          <w:p>
            <w:r>
              <w:t>Quartermaster</w:t>
            </w:r>
          </w:p>
        </w:tc>
        <w:tc>
          <w:tcPr>
            <w:tcW w:type="dxa" w:w="4968"/>
            <w:vAlign w:val="center"/>
          </w:tcPr>
          <w:p>
            <w:r>
              <w:t>Supply allocatie en konvooien</w:t>
            </w:r>
          </w:p>
        </w:tc>
      </w:tr>
      <w:tr>
        <w:tc>
          <w:tcPr>
            <w:tcW w:type="dxa" w:w="4968"/>
            <w:vAlign w:val="center"/>
          </w:tcPr>
          <w:p>
            <w:r>
              <w:t>Merchant</w:t>
            </w:r>
          </w:p>
        </w:tc>
        <w:tc>
          <w:tcPr>
            <w:tcW w:type="dxa" w:w="4968"/>
            <w:vAlign w:val="center"/>
          </w:tcPr>
          <w:p>
            <w:r>
              <w:t>Inkoop en contracten</w:t>
            </w:r>
          </w:p>
        </w:tc>
      </w:tr>
      <w:tr>
        <w:tc>
          <w:tcPr>
            <w:tcW w:type="dxa" w:w="4968"/>
            <w:vAlign w:val="center"/>
          </w:tcPr>
          <w:p>
            <w:r>
              <w:t>Medic</w:t>
            </w:r>
          </w:p>
        </w:tc>
        <w:tc>
          <w:tcPr>
            <w:tcW w:type="dxa" w:w="4968"/>
            <w:vAlign w:val="center"/>
          </w:tcPr>
          <w:p>
            <w:r>
              <w:t>Medicine en recovery support</w:t>
            </w:r>
          </w:p>
        </w:tc>
      </w:tr>
      <w:tr>
        <w:tc>
          <w:tcPr>
            <w:tcW w:type="dxa" w:w="4968"/>
            <w:vAlign w:val="center"/>
          </w:tcPr>
          <w:p>
            <w:r>
              <w:t>Diplomat</w:t>
            </w:r>
          </w:p>
        </w:tc>
        <w:tc>
          <w:tcPr>
            <w:tcW w:type="dxa" w:w="4968"/>
            <w:vAlign w:val="center"/>
          </w:tcPr>
          <w:p>
            <w:r>
              <w:t>Ceasefire en vredesvoorwaarden</w:t>
            </w:r>
          </w:p>
        </w:tc>
      </w:tr>
    </w:tbl>
    <w:p>
      <w:r>
        <w:t>Campagnescore moet teamrollen belonen. Een gerepareerde brug of succesvolle bevoorrading kan evenveel strategische waarde hebben als kills.</w:t>
      </w:r>
    </w:p>
    <w:p>
      <w:pPr>
        <w:pStyle w:val="Heading1"/>
      </w:pPr>
      <w:r>
        <w:t>9. NPC-militairen en logistieke NPC’s</w:t>
      </w:r>
    </w:p>
    <w:p>
      <w:r>
        <w:t>NPC’s ondersteunen spelers, maar vervangen hen niet. De server simuleert grote aantallen; slechts een beperkte representatieve set wordt als entity getoond.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Pr>
          <w:p>
            <w:r>
              <w:rPr>
                <w:b/>
                <w:color w:val="FFFFFF"/>
              </w:rPr>
              <w:t>NPC</w:t>
            </w:r>
          </w:p>
        </w:tc>
        <w:tc>
          <w:tcPr>
            <w:tcW w:type="dxa" w:w="3312"/>
            <w:shd w:fill="2F5597"/>
          </w:tcPr>
          <w:p>
            <w:r>
              <w:rPr>
                <w:b/>
                <w:color w:val="FFFFFF"/>
              </w:rPr>
              <w:t>Functie</w:t>
            </w:r>
          </w:p>
        </w:tc>
        <w:tc>
          <w:tcPr>
            <w:tcW w:type="dxa" w:w="3312"/>
            <w:shd w:fill="2F5597"/>
          </w:tcPr>
          <w:p>
            <w:r>
              <w:rPr>
                <w:b/>
                <w:color w:val="FFFFFF"/>
              </w:rPr>
              <w:t>Paper-presentatie</w:t>
            </w:r>
          </w:p>
        </w:tc>
      </w:tr>
      <w:tr>
        <w:tc>
          <w:tcPr>
            <w:tcW w:type="dxa" w:w="3312"/>
            <w:vAlign w:val="center"/>
          </w:tcPr>
          <w:p>
            <w:r>
              <w:t>Foreman</w:t>
            </w:r>
          </w:p>
        </w:tc>
        <w:tc>
          <w:tcPr>
            <w:tcW w:type="dxa" w:w="3312"/>
            <w:vAlign w:val="center"/>
          </w:tcPr>
          <w:p>
            <w:r>
              <w:t>Reparatiebeheer</w:t>
            </w:r>
          </w:p>
        </w:tc>
        <w:tc>
          <w:tcPr>
            <w:tcW w:type="dxa" w:w="3312"/>
            <w:vAlign w:val="center"/>
          </w:tcPr>
          <w:p>
            <w:r>
              <w:t>Statische Mannequin + Dialog</w:t>
            </w:r>
          </w:p>
        </w:tc>
      </w:tr>
      <w:tr>
        <w:tc>
          <w:tcPr>
            <w:tcW w:type="dxa" w:w="3312"/>
            <w:vAlign w:val="center"/>
          </w:tcPr>
          <w:p>
            <w:r>
              <w:t>Builder</w:t>
            </w:r>
          </w:p>
        </w:tc>
        <w:tc>
          <w:tcPr>
            <w:tcW w:type="dxa" w:w="3312"/>
            <w:vAlign w:val="center"/>
          </w:tcPr>
          <w:p>
            <w:r>
              <w:t>Herstelt geregistreerde schade</w:t>
            </w:r>
          </w:p>
        </w:tc>
        <w:tc>
          <w:tcPr>
            <w:tcW w:type="dxa" w:w="3312"/>
            <w:vAlign w:val="center"/>
          </w:tcPr>
          <w:p>
            <w:r>
              <w:t>Mannequin + navigator</w:t>
            </w:r>
          </w:p>
        </w:tc>
      </w:tr>
      <w:tr>
        <w:tc>
          <w:tcPr>
            <w:tcW w:type="dxa" w:w="3312"/>
            <w:vAlign w:val="center"/>
          </w:tcPr>
          <w:p>
            <w:r>
              <w:t>Guard</w:t>
            </w:r>
          </w:p>
        </w:tc>
        <w:tc>
          <w:tcPr>
            <w:tcW w:type="dxa" w:w="3312"/>
            <w:vAlign w:val="center"/>
          </w:tcPr>
          <w:p>
            <w:r>
              <w:t>Patrouille en objective defense</w:t>
            </w:r>
          </w:p>
        </w:tc>
        <w:tc>
          <w:tcPr>
            <w:tcW w:type="dxa" w:w="3312"/>
            <w:vAlign w:val="center"/>
          </w:tcPr>
          <w:p>
            <w:r>
              <w:t>Mob met beperkte AI</w:t>
            </w:r>
          </w:p>
        </w:tc>
      </w:tr>
      <w:tr>
        <w:tc>
          <w:tcPr>
            <w:tcW w:type="dxa" w:w="3312"/>
            <w:vAlign w:val="center"/>
          </w:tcPr>
          <w:p>
            <w:r>
              <w:t>Courier</w:t>
            </w:r>
          </w:p>
        </w:tc>
        <w:tc>
          <w:tcPr>
            <w:tcW w:type="dxa" w:w="3312"/>
            <w:vAlign w:val="center"/>
          </w:tcPr>
          <w:p>
            <w:r>
              <w:t>Supply delivery</w:t>
            </w:r>
          </w:p>
        </w:tc>
        <w:tc>
          <w:tcPr>
            <w:tcW w:type="dxa" w:w="3312"/>
            <w:vAlign w:val="center"/>
          </w:tcPr>
          <w:p>
            <w:r>
              <w:t>Mannequin/Mob-hybride</w:t>
            </w:r>
          </w:p>
        </w:tc>
      </w:tr>
      <w:tr>
        <w:tc>
          <w:tcPr>
            <w:tcW w:type="dxa" w:w="3312"/>
            <w:vAlign w:val="center"/>
          </w:tcPr>
          <w:p>
            <w:r>
              <w:t>Quartermaster</w:t>
            </w:r>
          </w:p>
        </w:tc>
        <w:tc>
          <w:tcPr>
            <w:tcW w:type="dxa" w:w="3312"/>
            <w:vAlign w:val="center"/>
          </w:tcPr>
          <w:p>
            <w:r>
              <w:t>Supply Dialog</w:t>
            </w:r>
          </w:p>
        </w:tc>
        <w:tc>
          <w:tcPr>
            <w:tcW w:type="dxa" w:w="3312"/>
            <w:vAlign w:val="center"/>
          </w:tcPr>
          <w:p>
            <w:r>
              <w:t>Statische Mannequin</w:t>
            </w:r>
          </w:p>
        </w:tc>
      </w:tr>
      <w:tr>
        <w:tc>
          <w:tcPr>
            <w:tcW w:type="dxa" w:w="3312"/>
            <w:vAlign w:val="center"/>
          </w:tcPr>
          <w:p>
            <w:r>
              <w:t>Scout</w:t>
            </w:r>
          </w:p>
        </w:tc>
        <w:tc>
          <w:tcPr>
            <w:tcW w:type="dxa" w:w="3312"/>
            <w:vAlign w:val="center"/>
          </w:tcPr>
          <w:p>
            <w:r>
              <w:t>Detectie-event</w:t>
            </w:r>
          </w:p>
        </w:tc>
        <w:tc>
          <w:tcPr>
            <w:tcW w:type="dxa" w:w="3312"/>
            <w:vAlign w:val="center"/>
          </w:tcPr>
          <w:p>
            <w:r>
              <w:t>Gesimuleerd of beperkte entity</w:t>
            </w:r>
          </w:p>
        </w:tc>
      </w:tr>
    </w:tbl>
    <w:p>
      <w:r>
        <w:t>Mannequin is geschikt als visuele spelerachtige NPC. Omdat Mannequin geen Mob-pathfinder garandeert, blijft navigatie een afzonderlijke infrastructuurlaag.</w:t>
      </w:r>
    </w:p>
    <w:p>
      <w:pPr>
        <w:pStyle w:val="Heading1"/>
      </w:pPr>
      <w:r>
        <w:t>10. Structurele schade en breach-capacity</w:t>
      </w:r>
    </w:p>
    <w:p>
      <w:r>
        <w:t>Structurele schade vereist een actieve campagne, een geldig objectivegebied en beschikbare breach-capacity.</w:t>
      </w:r>
    </w:p>
    <w:p>
      <w:pPr>
        <w:ind w:left="432" w:right="432"/>
        <w:shd w:fill="F2F2F2"/>
      </w:pPr>
      <w:r>
        <w:rPr>
          <w:rFonts w:ascii="Consolas" w:hAnsi="Consolas"/>
          <w:sz w:val="17"/>
        </w:rPr>
        <w:t>EffectiveDamage = BaseDamage × DefenderMultiplier × ObjectiveMultiplier × MaterialModifier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Pr>
          <w:p>
            <w:r>
              <w:rPr>
                <w:b/>
                <w:color w:val="FFFFFF"/>
              </w:rPr>
              <w:t>Materiaalcategorie</w:t>
            </w:r>
          </w:p>
        </w:tc>
        <w:tc>
          <w:tcPr>
            <w:tcW w:type="dxa" w:w="3312"/>
            <w:shd w:fill="2F5597"/>
          </w:tcPr>
          <w:p>
            <w:r>
              <w:rPr>
                <w:b/>
                <w:color w:val="FFFFFF"/>
              </w:rPr>
              <w:t>Voorbeeld health</w:t>
            </w:r>
          </w:p>
        </w:tc>
        <w:tc>
          <w:tcPr>
            <w:tcW w:type="dxa" w:w="3312"/>
            <w:shd w:fill="2F5597"/>
          </w:tcPr>
          <w:p>
            <w:r>
              <w:rPr>
                <w:b/>
                <w:color w:val="FFFFFF"/>
              </w:rPr>
              <w:t>Breach cost</w:t>
            </w:r>
          </w:p>
        </w:tc>
      </w:tr>
      <w:tr>
        <w:tc>
          <w:tcPr>
            <w:tcW w:type="dxa" w:w="3312"/>
            <w:vAlign w:val="center"/>
          </w:tcPr>
          <w:p>
            <w:r>
              <w:t>Light</w:t>
            </w:r>
          </w:p>
        </w:tc>
        <w:tc>
          <w:tcPr>
            <w:tcW w:type="dxa" w:w="3312"/>
            <w:vAlign w:val="center"/>
          </w:tcPr>
          <w:p>
            <w:r>
              <w:t>1–2</w:t>
            </w:r>
          </w:p>
        </w:tc>
        <w:tc>
          <w:tcPr>
            <w:tcW w:type="dxa" w:w="3312"/>
            <w:vAlign w:val="center"/>
          </w:tcPr>
          <w:p>
            <w:r>
              <w:t>1</w:t>
            </w:r>
          </w:p>
        </w:tc>
      </w:tr>
      <w:tr>
        <w:tc>
          <w:tcPr>
            <w:tcW w:type="dxa" w:w="3312"/>
            <w:vAlign w:val="center"/>
          </w:tcPr>
          <w:p>
            <w:r>
              <w:t>Masonry</w:t>
            </w:r>
          </w:p>
        </w:tc>
        <w:tc>
          <w:tcPr>
            <w:tcW w:type="dxa" w:w="3312"/>
            <w:vAlign w:val="center"/>
          </w:tcPr>
          <w:p>
            <w:r>
              <w:t>3–6</w:t>
            </w:r>
          </w:p>
        </w:tc>
        <w:tc>
          <w:tcPr>
            <w:tcW w:type="dxa" w:w="3312"/>
            <w:vAlign w:val="center"/>
          </w:tcPr>
          <w:p>
            <w:r>
              <w:t>2–5</w:t>
            </w:r>
          </w:p>
        </w:tc>
      </w:tr>
      <w:tr>
        <w:tc>
          <w:tcPr>
            <w:tcW w:type="dxa" w:w="3312"/>
            <w:vAlign w:val="center"/>
          </w:tcPr>
          <w:p>
            <w:r>
              <w:t>Reinforced</w:t>
            </w:r>
          </w:p>
        </w:tc>
        <w:tc>
          <w:tcPr>
            <w:tcW w:type="dxa" w:w="3312"/>
            <w:vAlign w:val="center"/>
          </w:tcPr>
          <w:p>
            <w:r>
              <w:t>8–15</w:t>
            </w:r>
          </w:p>
        </w:tc>
        <w:tc>
          <w:tcPr>
            <w:tcW w:type="dxa" w:w="3312"/>
            <w:vAlign w:val="center"/>
          </w:tcPr>
          <w:p>
            <w:r>
              <w:t>8–15</w:t>
            </w:r>
          </w:p>
        </w:tc>
      </w:tr>
      <w:tr>
        <w:tc>
          <w:tcPr>
            <w:tcW w:type="dxa" w:w="3312"/>
            <w:vAlign w:val="center"/>
          </w:tcPr>
          <w:p>
            <w:r>
              <w:t>Siege-resistant</w:t>
            </w:r>
          </w:p>
        </w:tc>
        <w:tc>
          <w:tcPr>
            <w:tcW w:type="dxa" w:w="3312"/>
            <w:vAlign w:val="center"/>
          </w:tcPr>
          <w:p>
            <w:r>
              <w:t>20–30</w:t>
            </w:r>
          </w:p>
        </w:tc>
        <w:tc>
          <w:tcPr>
            <w:tcW w:type="dxa" w:w="3312"/>
            <w:vAlign w:val="center"/>
          </w:tcPr>
          <w:p>
            <w:r>
              <w:t>20–30</w:t>
            </w:r>
          </w:p>
        </w:tc>
      </w:tr>
      <w:tr>
        <w:tc>
          <w:tcPr>
            <w:tcW w:type="dxa" w:w="3312"/>
            <w:vAlign w:val="center"/>
          </w:tcPr>
          <w:p>
            <w:r>
              <w:t>Protected core</w:t>
            </w:r>
          </w:p>
        </w:tc>
        <w:tc>
          <w:tcPr>
            <w:tcW w:type="dxa" w:w="3312"/>
            <w:vAlign w:val="center"/>
          </w:tcPr>
          <w:p>
            <w:r>
              <w:t>Niet breekbaar</w:t>
            </w:r>
          </w:p>
        </w:tc>
        <w:tc>
          <w:tcPr>
            <w:tcW w:type="dxa" w:w="3312"/>
            <w:vAlign w:val="center"/>
          </w:tcPr>
          <w:p>
            <w:r>
              <w:t>n.v.t.</w:t>
            </w:r>
          </w:p>
        </w:tc>
      </w:tr>
    </w:tbl>
    <w:p>
      <w:pPr>
        <w:pStyle w:val="Heading2"/>
      </w:pPr>
      <w:r>
        <w:t>10.1 Breach-capacity</w:t>
      </w:r>
    </w:p>
    <w:p>
      <w:r>
        <w:t>Iedere aanvaller-verdedigercombinatie heeft een rollend budget. Als het budget op is, blijft PvP actief maar worden extra structurele mutaties geweigerd. Objectives kunnen tijdelijk extra capacity toekennen.</w:t>
      </w:r>
    </w:p>
    <w:p>
      <w:pPr>
        <w:ind w:left="432" w:right="432"/>
        <w:shd w:fill="F2F2F2"/>
      </w:pPr>
      <w:r>
        <w:rPr>
          <w:rFonts w:ascii="Consolas" w:hAnsi="Consolas"/>
          <w:sz w:val="17"/>
        </w:rPr>
        <w:t>Capacity = Base + ActiveAttackersBonus + ObjectiveBonus - RecentDestructionPenalty</w:t>
      </w:r>
    </w:p>
    <w:p>
      <w:pPr>
        <w:pStyle w:val="Heading1"/>
      </w:pPr>
      <w:r>
        <w:t>11. Bezetting, controle en overwinning</w:t>
      </w:r>
    </w:p>
    <w:p>
      <w:r>
        <w:t>Een objectivegebied wordt niet door één klik veroverd. Bezetting vereist aanwezigheid, supply en tijd. De aanvaller moet de locatie behouden; de verdediger kan voortgang terugdraaien.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Pr>
          <w:p>
            <w:r>
              <w:rPr>
                <w:b/>
                <w:color w:val="FFFFFF"/>
              </w:rPr>
              <w:t>Factor</w:t>
            </w:r>
          </w:p>
        </w:tc>
        <w:tc>
          <w:tcPr>
            <w:tcW w:type="dxa" w:w="3312"/>
            <w:shd w:fill="2F5597"/>
          </w:tcPr>
          <w:p>
            <w:r>
              <w:rPr>
                <w:b/>
                <w:color w:val="FFFFFF"/>
              </w:rPr>
              <w:t>Aanvaller</w:t>
            </w:r>
          </w:p>
        </w:tc>
        <w:tc>
          <w:tcPr>
            <w:tcW w:type="dxa" w:w="3312"/>
            <w:shd w:fill="2F5597"/>
          </w:tcPr>
          <w:p>
            <w:r>
              <w:rPr>
                <w:b/>
                <w:color w:val="FFFFFF"/>
              </w:rPr>
              <w:t>Verdediger</w:t>
            </w:r>
          </w:p>
        </w:tc>
      </w:tr>
      <w:tr>
        <w:tc>
          <w:tcPr>
            <w:tcW w:type="dxa" w:w="3312"/>
            <w:vAlign w:val="center"/>
          </w:tcPr>
          <w:p>
            <w:r>
              <w:t>Spelers in zone</w:t>
            </w:r>
          </w:p>
        </w:tc>
        <w:tc>
          <w:tcPr>
            <w:tcW w:type="dxa" w:w="3312"/>
            <w:vAlign w:val="center"/>
          </w:tcPr>
          <w:p>
            <w:r>
              <w:t>Capture progress</w:t>
            </w:r>
          </w:p>
        </w:tc>
        <w:tc>
          <w:tcPr>
            <w:tcW w:type="dxa" w:w="3312"/>
            <w:vAlign w:val="center"/>
          </w:tcPr>
          <w:p>
            <w:r>
              <w:t>Contest/decay</w:t>
            </w:r>
          </w:p>
        </w:tc>
      </w:tr>
      <w:tr>
        <w:tc>
          <w:tcPr>
            <w:tcW w:type="dxa" w:w="3312"/>
            <w:vAlign w:val="center"/>
          </w:tcPr>
          <w:p>
            <w:r>
              <w:t>Open supply line</w:t>
            </w:r>
          </w:p>
        </w:tc>
        <w:tc>
          <w:tcPr>
            <w:tcW w:type="dxa" w:w="3312"/>
            <w:vAlign w:val="center"/>
          </w:tcPr>
          <w:p>
            <w:r>
              <w:t>Snellere bezetting</w:t>
            </w:r>
          </w:p>
        </w:tc>
        <w:tc>
          <w:tcPr>
            <w:tcW w:type="dxa" w:w="3312"/>
            <w:vAlign w:val="center"/>
          </w:tcPr>
          <w:p>
            <w:r>
              <w:t>Snellere recovery</w:t>
            </w:r>
          </w:p>
        </w:tc>
      </w:tr>
      <w:tr>
        <w:tc>
          <w:tcPr>
            <w:tcW w:type="dxa" w:w="3312"/>
            <w:vAlign w:val="center"/>
          </w:tcPr>
          <w:p>
            <w:r>
              <w:t>Nearby military district</w:t>
            </w:r>
          </w:p>
        </w:tc>
        <w:tc>
          <w:tcPr>
            <w:tcW w:type="dxa" w:w="3312"/>
            <w:vAlign w:val="center"/>
          </w:tcPr>
          <w:p>
            <w:r>
              <w:t>Bonus</w:t>
            </w:r>
          </w:p>
        </w:tc>
        <w:tc>
          <w:tcPr>
            <w:tcW w:type="dxa" w:w="3312"/>
            <w:vAlign w:val="center"/>
          </w:tcPr>
          <w:p>
            <w:r>
              <w:t>Defense bonus</w:t>
            </w:r>
          </w:p>
        </w:tc>
      </w:tr>
      <w:tr>
        <w:tc>
          <w:tcPr>
            <w:tcW w:type="dxa" w:w="3312"/>
            <w:vAlign w:val="center"/>
          </w:tcPr>
          <w:p>
            <w:r>
              <w:t>Objective damage</w:t>
            </w:r>
          </w:p>
        </w:tc>
        <w:tc>
          <w:tcPr>
            <w:tcW w:type="dxa" w:w="3312"/>
            <w:vAlign w:val="center"/>
          </w:tcPr>
          <w:p>
            <w:r>
              <w:t>Toegang</w:t>
            </w:r>
          </w:p>
        </w:tc>
        <w:tc>
          <w:tcPr>
            <w:tcW w:type="dxa" w:w="3312"/>
            <w:vAlign w:val="center"/>
          </w:tcPr>
          <w:p>
            <w:r>
              <w:t>Reparatie/vertraging</w:t>
            </w:r>
          </w:p>
        </w:tc>
      </w:tr>
    </w:tbl>
    <w:p>
      <w:pPr>
        <w:pStyle w:val="Heading2"/>
      </w:pPr>
      <w:r>
        <w:t>11.1 Campagnewinst</w:t>
      </w:r>
    </w:p>
    <w:p>
      <w:pPr>
        <w:pStyle w:val="ListBullet"/>
      </w:pPr>
      <w:r>
        <w:t>Primair objective voltooid.</w:t>
      </w:r>
    </w:p>
    <w:p>
      <w:pPr>
        <w:pStyle w:val="ListBullet"/>
      </w:pPr>
      <w:r>
        <w:t>Vereiste campaign score gehaald.</w:t>
      </w:r>
    </w:p>
    <w:p>
      <w:pPr>
        <w:pStyle w:val="ListBullet"/>
      </w:pPr>
      <w:r>
        <w:t>Tegenstander geeft zich over.</w:t>
      </w:r>
    </w:p>
    <w:p>
      <w:pPr>
        <w:pStyle w:val="ListBullet"/>
      </w:pPr>
      <w:r>
        <w:t>Vredesverdrag accepteert voorwaarden.</w:t>
      </w:r>
    </w:p>
    <w:p>
      <w:pPr>
        <w:pStyle w:val="ListBullet"/>
      </w:pPr>
      <w:r>
        <w:t>Maximale duur bereikt; hoogste gevalideerde score wint of status quo.</w:t>
      </w:r>
    </w:p>
    <w:p>
      <w:pPr>
        <w:pStyle w:val="Heading1"/>
      </w:pPr>
      <w:r>
        <w:t>12. Reparatie en wederopbouw</w:t>
      </w:r>
    </w:p>
    <w:p>
      <w:r>
        <w:t>Vanaf stadslevel 3 beschikt een stad over een Builder Guild. Na of tijdens veilige momenten kan een bevoegde speler een herstelorder financieren.</w:t>
      </w:r>
    </w:p>
    <w:p>
      <w:pPr>
        <w:pStyle w:val="ListNumber"/>
      </w:pPr>
      <w:r>
        <w:t>Baseline-snapshot bij start van ACTIVE.</w:t>
      </w:r>
    </w:p>
    <w:p>
      <w:pPr>
        <w:pStyle w:val="ListNumber"/>
      </w:pPr>
      <w:r>
        <w:t>Pre-mutation damage journal voor geldige oorlogsschade.</w:t>
      </w:r>
    </w:p>
    <w:p>
      <w:pPr>
        <w:pStyle w:val="ListNumber"/>
      </w:pPr>
      <w:r>
        <w:t>Offerte op basis van arbeid, materiaal en bereikbaarheid.</w:t>
      </w:r>
    </w:p>
    <w:p>
      <w:pPr>
        <w:pStyle w:val="ListNumber"/>
      </w:pPr>
      <w:r>
        <w:t>Treasurybetaling is atomisch.</w:t>
      </w:r>
    </w:p>
    <w:p>
      <w:pPr>
        <w:pStyle w:val="ListNumber"/>
      </w:pPr>
      <w:r>
        <w:t>Builder-NPC’s verwerken een begrensde queue.</w:t>
      </w:r>
    </w:p>
    <w:p>
      <w:pPr>
        <w:pStyle w:val="ListNumber"/>
      </w:pPr>
      <w:r>
        <w:t>Reparatie pauzeert bij vijanden of recente combat.</w:t>
      </w:r>
    </w:p>
    <w:p>
      <w:pPr>
        <w:pStyle w:val="ListNumber"/>
      </w:pPr>
      <w:r>
        <w:t>Containerinhoud wordt niet generiek hersteld.</w:t>
      </w:r>
    </w:p>
    <w:tbl>
      <w:tblPr>
        <w:tblStyle w:val="TableGrid"/>
        <w:tblW w:type="auto" w:w="0"/>
        <w:jc w:val="center"/>
        <w:tblLook w:firstColumn="1" w:firstRow="1" w:lastColumn="0" w:lastRow="0" w:noHBand="0" w:noVBand="1" w:val="04A0"/>
      </w:tblPr>
      <w:tblGrid>
        <w:gridCol w:w="4968"/>
        <w:gridCol w:w="4968"/>
      </w:tblGrid>
      <w:tr>
        <w:tc>
          <w:tcPr>
            <w:tcW w:type="dxa" w:w="4968"/>
            <w:shd w:fill="2F5597"/>
          </w:tcPr>
          <w:p>
            <w:r>
              <w:rPr>
                <w:b/>
                <w:color w:val="FFFFFF"/>
              </w:rPr>
              <w:t>Repair priority</w:t>
            </w:r>
          </w:p>
        </w:tc>
        <w:tc>
          <w:tcPr>
            <w:tcW w:type="dxa" w:w="4968"/>
            <w:shd w:fill="2F5597"/>
          </w:tcPr>
          <w:p>
            <w:r>
              <w:rPr>
                <w:b/>
                <w:color w:val="FFFFFF"/>
              </w:rPr>
              <w:t>Voorbeelden</w:t>
            </w:r>
          </w:p>
        </w:tc>
      </w:tr>
      <w:tr>
        <w:tc>
          <w:tcPr>
            <w:tcW w:type="dxa" w:w="4968"/>
            <w:vAlign w:val="center"/>
          </w:tcPr>
          <w:p>
            <w:r>
              <w:t>Critical</w:t>
            </w:r>
          </w:p>
        </w:tc>
        <w:tc>
          <w:tcPr>
            <w:tcW w:type="dxa" w:w="4968"/>
            <w:vAlign w:val="center"/>
          </w:tcPr>
          <w:p>
            <w:r>
              <w:t>Poorten, bruggen, core-infrastructuur</w:t>
            </w:r>
          </w:p>
        </w:tc>
      </w:tr>
      <w:tr>
        <w:tc>
          <w:tcPr>
            <w:tcW w:type="dxa" w:w="4968"/>
            <w:vAlign w:val="center"/>
          </w:tcPr>
          <w:p>
            <w:r>
              <w:t>High</w:t>
            </w:r>
          </w:p>
        </w:tc>
        <w:tc>
          <w:tcPr>
            <w:tcW w:type="dxa" w:w="4968"/>
            <w:vAlign w:val="center"/>
          </w:tcPr>
          <w:p>
            <w:r>
              <w:t>Muren, warehouses, barracks</w:t>
            </w:r>
          </w:p>
        </w:tc>
      </w:tr>
      <w:tr>
        <w:tc>
          <w:tcPr>
            <w:tcW w:type="dxa" w:w="4968"/>
            <w:vAlign w:val="center"/>
          </w:tcPr>
          <w:p>
            <w:r>
              <w:t>Normal</w:t>
            </w:r>
          </w:p>
        </w:tc>
        <w:tc>
          <w:tcPr>
            <w:tcW w:type="dxa" w:w="4968"/>
            <w:vAlign w:val="center"/>
          </w:tcPr>
          <w:p>
            <w:r>
              <w:t>Wegen en publieke gebouwen</w:t>
            </w:r>
          </w:p>
        </w:tc>
      </w:tr>
      <w:tr>
        <w:tc>
          <w:tcPr>
            <w:tcW w:type="dxa" w:w="4968"/>
            <w:vAlign w:val="center"/>
          </w:tcPr>
          <w:p>
            <w:r>
              <w:t>Low</w:t>
            </w:r>
          </w:p>
        </w:tc>
        <w:tc>
          <w:tcPr>
            <w:tcW w:type="dxa" w:w="4968"/>
            <w:vAlign w:val="center"/>
          </w:tcPr>
          <w:p>
            <w:r>
              <w:t>Decoratie en woningen</w:t>
            </w:r>
          </w:p>
        </w:tc>
      </w:tr>
    </w:tbl>
    <w:p>
      <w:pPr>
        <w:pStyle w:val="Heading1"/>
      </w:pPr>
      <w:r>
        <w:t>13. Diplomatie en vredesverdragen</w:t>
      </w:r>
    </w:p>
    <w:p>
      <w:r>
        <w:t>Een vredesverdrag is een server-side contract met concrete voorwaarden. Beide partijen bevestigen via Dialog.</w:t>
      </w:r>
    </w:p>
    <w:tbl>
      <w:tblPr>
        <w:tblStyle w:val="TableGrid"/>
        <w:tblW w:type="auto" w:w="0"/>
        <w:jc w:val="center"/>
        <w:tblLook w:firstColumn="1" w:firstRow="1" w:lastColumn="0" w:lastRow="0" w:noHBand="0" w:noVBand="1" w:val="04A0"/>
      </w:tblPr>
      <w:tblGrid>
        <w:gridCol w:w="4968"/>
        <w:gridCol w:w="4968"/>
      </w:tblGrid>
      <w:tr>
        <w:tc>
          <w:tcPr>
            <w:tcW w:type="dxa" w:w="4968"/>
            <w:shd w:fill="2F5597"/>
          </w:tcPr>
          <w:p>
            <w:r>
              <w:rPr>
                <w:b/>
                <w:color w:val="FFFFFF"/>
              </w:rPr>
              <w:t>Voorwaarde</w:t>
            </w:r>
          </w:p>
        </w:tc>
        <w:tc>
          <w:tcPr>
            <w:tcW w:type="dxa" w:w="4968"/>
            <w:shd w:fill="2F5597"/>
          </w:tcPr>
          <w:p>
            <w:r>
              <w:rPr>
                <w:b/>
                <w:color w:val="FFFFFF"/>
              </w:rPr>
              <w:t>Voorbeeld</w:t>
            </w:r>
          </w:p>
        </w:tc>
      </w:tr>
      <w:tr>
        <w:tc>
          <w:tcPr>
            <w:tcW w:type="dxa" w:w="4968"/>
            <w:vAlign w:val="center"/>
          </w:tcPr>
          <w:p>
            <w:r>
              <w:t>Reparations</w:t>
            </w:r>
          </w:p>
        </w:tc>
        <w:tc>
          <w:tcPr>
            <w:tcW w:type="dxa" w:w="4968"/>
            <w:vAlign w:val="center"/>
          </w:tcPr>
          <w:p>
            <w:r>
              <w:t>€50.000 uit treasury</w:t>
            </w:r>
          </w:p>
        </w:tc>
      </w:tr>
      <w:tr>
        <w:tc>
          <w:tcPr>
            <w:tcW w:type="dxa" w:w="4968"/>
            <w:vAlign w:val="center"/>
          </w:tcPr>
          <w:p>
            <w:r>
              <w:t>Resource delivery</w:t>
            </w:r>
          </w:p>
        </w:tc>
        <w:tc>
          <w:tcPr>
            <w:tcW w:type="dxa" w:w="4968"/>
            <w:vAlign w:val="center"/>
          </w:tcPr>
          <w:p>
            <w:r>
              <w:t>5.000 iron ingots</w:t>
            </w:r>
          </w:p>
        </w:tc>
      </w:tr>
      <w:tr>
        <w:tc>
          <w:tcPr>
            <w:tcW w:type="dxa" w:w="4968"/>
            <w:vAlign w:val="center"/>
          </w:tcPr>
          <w:p>
            <w:r>
              <w:t>Outpost transfer</w:t>
            </w:r>
          </w:p>
        </w:tc>
        <w:tc>
          <w:tcPr>
            <w:tcW w:type="dxa" w:w="4968"/>
            <w:vAlign w:val="center"/>
          </w:tcPr>
          <w:p>
            <w:r>
              <w:t>1 geregistreerde outpost</w:t>
            </w:r>
          </w:p>
        </w:tc>
      </w:tr>
      <w:tr>
        <w:tc>
          <w:tcPr>
            <w:tcW w:type="dxa" w:w="4968"/>
            <w:vAlign w:val="center"/>
          </w:tcPr>
          <w:p>
            <w:r>
              <w:t>Demilitarized zone</w:t>
            </w:r>
          </w:p>
        </w:tc>
        <w:tc>
          <w:tcPr>
            <w:tcW w:type="dxa" w:w="4968"/>
            <w:vAlign w:val="center"/>
          </w:tcPr>
          <w:p>
            <w:r>
              <w:t>Geen military district gedurende 7 dagen</w:t>
            </w:r>
          </w:p>
        </w:tc>
      </w:tr>
      <w:tr>
        <w:tc>
          <w:tcPr>
            <w:tcW w:type="dxa" w:w="4968"/>
            <w:vAlign w:val="center"/>
          </w:tcPr>
          <w:p>
            <w:r>
              <w:t>Trade access</w:t>
            </w:r>
          </w:p>
        </w:tc>
        <w:tc>
          <w:tcPr>
            <w:tcW w:type="dxa" w:w="4968"/>
            <w:vAlign w:val="center"/>
          </w:tcPr>
          <w:p>
            <w:r>
              <w:t>Tijdelijk tariefvoordeel</w:t>
            </w:r>
          </w:p>
        </w:tc>
      </w:tr>
      <w:tr>
        <w:tc>
          <w:tcPr>
            <w:tcW w:type="dxa" w:w="4968"/>
            <w:vAlign w:val="center"/>
          </w:tcPr>
          <w:p>
            <w:r>
              <w:t>Ceasefire</w:t>
            </w:r>
          </w:p>
        </w:tc>
        <w:tc>
          <w:tcPr>
            <w:tcW w:type="dxa" w:w="4968"/>
            <w:vAlign w:val="center"/>
          </w:tcPr>
          <w:p>
            <w:r>
              <w:t>Geen nieuwe campagne gedurende cooldown</w:t>
            </w:r>
          </w:p>
        </w:tc>
      </w:tr>
    </w:tbl>
    <w:p>
      <w:pPr>
        <w:pStyle w:val="Heading1"/>
      </w:pPr>
      <w:r>
        <w:t>14. Paper 26.2 technische architectuur</w:t>
      </w:r>
    </w:p>
    <w:p>
      <w:r>
        <w:t>Gameplayregels blijven onafhankelijk van Paper-objects. Listeners vertalen events naar domeincommando’s; services leveren beslissingen; adapters voeren wereldwijzigingen uit.</w:t>
      </w:r>
    </w:p>
    <w:p>
      <w:pPr>
        <w:ind w:left="432" w:right="432"/>
        <w:shd w:fill="F2F2F2"/>
      </w:pPr>
      <w:r>
        <w:rPr>
          <w:rFonts w:ascii="Consolas" w:hAnsi="Consolas"/>
          <w:sz w:val="17"/>
        </w:rPr>
        <w:t>Listener -&gt; Policy/Authorization -&gt; Domain Service -&gt; Transaction -&gt; Cache -&gt; Region/Entity Adapter -&gt; Dialog/Feedback</w:t>
      </w:r>
    </w:p>
    <w:tbl>
      <w:tblPr>
        <w:tblStyle w:val="TableGrid"/>
        <w:tblW w:type="auto" w:w="0"/>
        <w:jc w:val="center"/>
        <w:tblLook w:firstColumn="1" w:firstRow="1" w:lastColumn="0" w:lastRow="0" w:noHBand="0" w:noVBand="1" w:val="04A0"/>
      </w:tblPr>
      <w:tblGrid>
        <w:gridCol w:w="4968"/>
        <w:gridCol w:w="4968"/>
      </w:tblGrid>
      <w:tr>
        <w:tc>
          <w:tcPr>
            <w:tcW w:type="dxa" w:w="4968"/>
            <w:shd w:fill="2F5597"/>
          </w:tcPr>
          <w:p>
            <w:r>
              <w:rPr>
                <w:b/>
                <w:color w:val="FFFFFF"/>
              </w:rPr>
              <w:t>Module</w:t>
            </w:r>
          </w:p>
        </w:tc>
        <w:tc>
          <w:tcPr>
            <w:tcW w:type="dxa" w:w="4968"/>
            <w:shd w:fill="2F5597"/>
          </w:tcPr>
          <w:p>
            <w:r>
              <w:rPr>
                <w:b/>
                <w:color w:val="FFFFFF"/>
              </w:rPr>
              <w:t>Verantwoordelijkheid</w:t>
            </w:r>
          </w:p>
        </w:tc>
      </w:tr>
      <w:tr>
        <w:tc>
          <w:tcPr>
            <w:tcW w:type="dxa" w:w="4968"/>
            <w:vAlign w:val="center"/>
          </w:tcPr>
          <w:p>
            <w:r>
              <w:t>campaign</w:t>
            </w:r>
          </w:p>
        </w:tc>
        <w:tc>
          <w:tcPr>
            <w:tcW w:type="dxa" w:w="4968"/>
            <w:vAlign w:val="center"/>
          </w:tcPr>
          <w:p>
            <w:r>
              <w:t>Lifecycle, score en objectives</w:t>
            </w:r>
          </w:p>
        </w:tc>
      </w:tr>
      <w:tr>
        <w:tc>
          <w:tcPr>
            <w:tcW w:type="dxa" w:w="4968"/>
            <w:vAlign w:val="center"/>
          </w:tcPr>
          <w:p>
            <w:r>
              <w:t>combat</w:t>
            </w:r>
          </w:p>
        </w:tc>
        <w:tc>
          <w:tcPr>
            <w:tcW w:type="dxa" w:w="4968"/>
            <w:vAlign w:val="center"/>
          </w:tcPr>
          <w:p>
            <w:r>
              <w:t>PvP policy en combat tracking</w:t>
            </w:r>
          </w:p>
        </w:tc>
      </w:tr>
      <w:tr>
        <w:tc>
          <w:tcPr>
            <w:tcW w:type="dxa" w:w="4968"/>
            <w:vAlign w:val="center"/>
          </w:tcPr>
          <w:p>
            <w:r>
              <w:t>logistics</w:t>
            </w:r>
          </w:p>
        </w:tc>
        <w:tc>
          <w:tcPr>
            <w:tcW w:type="dxa" w:w="4968"/>
            <w:vAlign w:val="center"/>
          </w:tcPr>
          <w:p>
            <w:r>
              <w:t>Road graph, supply en caravans</w:t>
            </w:r>
          </w:p>
        </w:tc>
      </w:tr>
      <w:tr>
        <w:tc>
          <w:tcPr>
            <w:tcW w:type="dxa" w:w="4968"/>
            <w:vAlign w:val="center"/>
          </w:tcPr>
          <w:p>
            <w:r>
              <w:t>siege</w:t>
            </w:r>
          </w:p>
        </w:tc>
        <w:tc>
          <w:tcPr>
            <w:tcW w:type="dxa" w:w="4968"/>
            <w:vAlign w:val="center"/>
          </w:tcPr>
          <w:p>
            <w:r>
              <w:t>Block health en breach capacity</w:t>
            </w:r>
          </w:p>
        </w:tc>
      </w:tr>
      <w:tr>
        <w:tc>
          <w:tcPr>
            <w:tcW w:type="dxa" w:w="4968"/>
            <w:vAlign w:val="center"/>
          </w:tcPr>
          <w:p>
            <w:r>
              <w:t>damage</w:t>
            </w:r>
          </w:p>
        </w:tc>
        <w:tc>
          <w:tcPr>
            <w:tcW w:type="dxa" w:w="4968"/>
            <w:vAlign w:val="center"/>
          </w:tcPr>
          <w:p>
            <w:r>
              <w:t>Snapshot en journal</w:t>
            </w:r>
          </w:p>
        </w:tc>
      </w:tr>
      <w:tr>
        <w:tc>
          <w:tcPr>
            <w:tcW w:type="dxa" w:w="4968"/>
            <w:vAlign w:val="center"/>
          </w:tcPr>
          <w:p>
            <w:r>
              <w:t>restoration</w:t>
            </w:r>
          </w:p>
        </w:tc>
        <w:tc>
          <w:tcPr>
            <w:tcW w:type="dxa" w:w="4968"/>
            <w:vAlign w:val="center"/>
          </w:tcPr>
          <w:p>
            <w:r>
              <w:t>Estimates, orders en repair tasks</w:t>
            </w:r>
          </w:p>
        </w:tc>
      </w:tr>
      <w:tr>
        <w:tc>
          <w:tcPr>
            <w:tcW w:type="dxa" w:w="4968"/>
            <w:vAlign w:val="center"/>
          </w:tcPr>
          <w:p>
            <w:r>
              <w:t>npc</w:t>
            </w:r>
          </w:p>
        </w:tc>
        <w:tc>
          <w:tcPr>
            <w:tcW w:type="dxa" w:w="4968"/>
            <w:vAlign w:val="center"/>
          </w:tcPr>
          <w:p>
            <w:r>
              <w:t>Mannequin presentation en navigators</w:t>
            </w:r>
          </w:p>
        </w:tc>
      </w:tr>
      <w:tr>
        <w:tc>
          <w:tcPr>
            <w:tcW w:type="dxa" w:w="4968"/>
            <w:vAlign w:val="center"/>
          </w:tcPr>
          <w:p>
            <w:r>
              <w:t>dialog</w:t>
            </w:r>
          </w:p>
        </w:tc>
        <w:tc>
          <w:tcPr>
            <w:tcW w:type="dxa" w:w="4968"/>
            <w:vAlign w:val="center"/>
          </w:tcPr>
          <w:p>
            <w:r>
              <w:t>Paper Dialog UI abstraction</w:t>
            </w:r>
          </w:p>
        </w:tc>
      </w:tr>
      <w:tr>
        <w:tc>
          <w:tcPr>
            <w:tcW w:type="dxa" w:w="4968"/>
            <w:vAlign w:val="center"/>
          </w:tcPr>
          <w:p>
            <w:r>
              <w:t>persistence</w:t>
            </w:r>
          </w:p>
        </w:tc>
        <w:tc>
          <w:tcPr>
            <w:tcW w:type="dxa" w:w="4968"/>
            <w:vAlign w:val="center"/>
          </w:tcPr>
          <w:p>
            <w:r>
              <w:t>PostgreSQL repositories en migrations</w:t>
            </w:r>
          </w:p>
        </w:tc>
      </w:tr>
    </w:tbl>
    <w:p>
      <w:pPr>
        <w:pStyle w:val="Heading2"/>
      </w:pPr>
      <w:r>
        <w:t>14.1 Scheduling</w:t>
      </w:r>
    </w:p>
    <w:p>
      <w:pPr>
        <w:pStyle w:val="ListBullet"/>
      </w:pPr>
      <w:r>
        <w:t>Database, compressie en graphberekeningen async uitvoeren.</w:t>
      </w:r>
    </w:p>
    <w:p>
      <w:pPr>
        <w:pStyle w:val="ListBullet"/>
      </w:pPr>
      <w:r>
        <w:t>Block- en worldstate alleen via passende region scheduler benaderen.</w:t>
      </w:r>
    </w:p>
    <w:p>
      <w:pPr>
        <w:pStyle w:val="ListBullet"/>
      </w:pPr>
      <w:r>
        <w:t>Entitygedrag via entity scheduler uitvoeren.</w:t>
      </w:r>
    </w:p>
    <w:p>
      <w:pPr>
        <w:pStyle w:val="ListBullet"/>
      </w:pPr>
      <w:r>
        <w:t>Geen blocking databasecalls in Bukkit/Paper event listeners.</w:t>
      </w:r>
    </w:p>
    <w:p>
      <w:pPr>
        <w:pStyle w:val="ListBullet"/>
      </w:pPr>
      <w:r>
        <w:t>Write-behind queues gebruiken voor damage logs en telemetry.</w:t>
      </w:r>
    </w:p>
    <w:p>
      <w:pPr>
        <w:pStyle w:val="Heading2"/>
      </w:pPr>
      <w:r>
        <w:t>14.2 Dialog API</w:t>
      </w:r>
    </w:p>
    <w:p>
      <w:r>
        <w:t>Gebruik Dialogs voor campaign overview, objective details, supply management, peace proposals en repair purchase. Plaats Paper Dialog-types achter een FrontierUi-interface omdat de API experimenteel kan wijzigen.</w:t>
      </w:r>
    </w:p>
    <w:p>
      <w:pPr>
        <w:pStyle w:val="Heading1"/>
      </w:pPr>
      <w:r>
        <w:t>15. Datamodel en SQL</w:t>
      </w:r>
    </w:p>
    <w:p>
      <w:pPr>
        <w:ind w:left="432" w:right="432"/>
        <w:shd w:fill="F2F2F2"/>
      </w:pPr>
      <w:r>
        <w:rPr>
          <w:rFonts w:ascii="Consolas" w:hAnsi="Consolas"/>
          <w:sz w:val="17"/>
        </w:rPr>
        <w:t>campaigns(id, attacker_city_id, defender_city_id, type, phase, declared_at, active_at, ended_at, version)</w:t>
        <w:br/>
        <w:t>campaign_objectives(id, campaign_id, type, state, world_id, bounds, progress, target, version)</w:t>
        <w:br/>
        <w:t>campaign_participants(campaign_id, player_id, city_id, role, joined_at)</w:t>
        <w:br/>
        <w:t>supply_nodes(id, city_id, type, world_id, x, y, z, capacity, integrity)</w:t>
        <w:br/>
        <w:t>supply_edges(id, from_node, to_node, type, distance, capacity, integrity)</w:t>
        <w:br/>
        <w:t>caravans(id, city_id, route_id, status, payload, departed_at, arrived_at)</w:t>
        <w:br/>
        <w:t>breach_windows(campaign_id, defender_city_id, window_started_at, spent_points)</w:t>
        <w:br/>
        <w:t>war_block_damage(id, campaign_id, city_id, position, original_data, damaged_data, repair_state)</w:t>
        <w:br/>
        <w:t>repair_orders(id, city_id, snapshot_id, scope, status, paid_cents, total_blocks, completed_blocks)</w:t>
      </w:r>
    </w:p>
    <w:p>
      <w:r>
        <w:t>Alle mutabele aggregate roots krijgen een version-kolom voor optimistic locking. Treasury-, treaty- en resourceoverdrachten gebeuren in één database-transactie.</w:t>
      </w:r>
    </w:p>
    <w:p>
      <w:pPr>
        <w:pStyle w:val="Heading1"/>
      </w:pPr>
      <w:r>
        <w:t>16. Configuratie</w:t>
      </w:r>
    </w:p>
    <w:p>
      <w:pPr>
        <w:ind w:left="432" w:right="432"/>
        <w:shd w:fill="F2F2F2"/>
      </w:pPr>
      <w:r>
        <w:rPr>
          <w:rFonts w:ascii="Consolas" w:hAnsi="Consolas"/>
          <w:sz w:val="17"/>
        </w:rPr>
        <w:t>campaigns:</w:t>
        <w:br/>
        <w:t xml:space="preserve">  preparation-hours: 24</w:t>
        <w:br/>
        <w:t xml:space="preserve">  maximum-duration-days: 14</w:t>
        <w:br/>
        <w:t xml:space="preserve">  pvp-always-active: true</w:t>
        <w:br/>
        <w:br/>
        <w:t>structural-damage:</w:t>
        <w:br/>
        <w:t xml:space="preserve">  defender-multipliers:</w:t>
        <w:br/>
        <w:t xml:space="preserve">    0: 0.10</w:t>
        <w:br/>
        <w:t xml:space="preserve">    1: 0.25</w:t>
        <w:br/>
        <w:t xml:space="preserve">    2: 0.45</w:t>
        <w:br/>
        <w:t xml:space="preserve">    3: 0.65</w:t>
        <w:br/>
        <w:t xml:space="preserve">    4: 0.80</w:t>
        <w:br/>
        <w:t xml:space="preserve">    5: 1.00</w:t>
        <w:br/>
        <w:t xml:space="preserve">  breach-capacity:</w:t>
        <w:br/>
        <w:t xml:space="preserve">    rolling-hours: 6</w:t>
        <w:br/>
        <w:t xml:space="preserve">    base-points: 1200</w:t>
        <w:br/>
        <w:t xml:space="preserve">    maximum-points: 3000</w:t>
        <w:br/>
        <w:br/>
        <w:t>logistics:</w:t>
        <w:br/>
        <w:t xml:space="preserve">  simulation-interval-seconds: 60</w:t>
        <w:br/>
        <w:t xml:space="preserve">  caravan-chunk-tickets-per-city: 1</w:t>
        <w:br/>
        <w:br/>
        <w:t>repair:</w:t>
        <w:br/>
        <w:t xml:space="preserve">  minimum-city-level: 3</w:t>
        <w:br/>
        <w:t xml:space="preserve">  unsafe-radius: 96</w:t>
        <w:br/>
        <w:t xml:space="preserve">  post-combat-delay-seconds: 300</w:t>
        <w:br/>
        <w:t xml:space="preserve">  restore-container-contents: false</w:t>
      </w:r>
    </w:p>
    <w:p>
      <w:pPr>
        <w:pStyle w:val="Heading1"/>
      </w:pPr>
      <w:r>
        <w:t>17. Anti-exploit en balancing</w:t>
      </w:r>
    </w:p>
    <w:tbl>
      <w:tblPr>
        <w:tblStyle w:val="TableGrid"/>
        <w:tblW w:type="auto" w:w="0"/>
        <w:jc w:val="center"/>
        <w:tblLook w:firstColumn="1" w:firstRow="1" w:lastColumn="0" w:lastRow="0" w:noHBand="0" w:noVBand="1" w:val="04A0"/>
      </w:tblPr>
      <w:tblGrid>
        <w:gridCol w:w="4968"/>
        <w:gridCol w:w="4968"/>
      </w:tblGrid>
      <w:tr>
        <w:tc>
          <w:tcPr>
            <w:tcW w:type="dxa" w:w="4968"/>
            <w:shd w:fill="2F5597"/>
          </w:tcPr>
          <w:p>
            <w:r>
              <w:rPr>
                <w:b/>
                <w:color w:val="FFFFFF"/>
              </w:rPr>
              <w:t>Risico</w:t>
            </w:r>
          </w:p>
        </w:tc>
        <w:tc>
          <w:tcPr>
            <w:tcW w:type="dxa" w:w="4968"/>
            <w:shd w:fill="2F5597"/>
          </w:tcPr>
          <w:p>
            <w:r>
              <w:rPr>
                <w:b/>
                <w:color w:val="FFFFFF"/>
              </w:rPr>
              <w:t>Mitigatie</w:t>
            </w:r>
          </w:p>
        </w:tc>
      </w:tr>
      <w:tr>
        <w:tc>
          <w:tcPr>
            <w:tcW w:type="dxa" w:w="4968"/>
            <w:vAlign w:val="center"/>
          </w:tcPr>
          <w:p>
            <w:r>
              <w:t>Alt accounts verhogen defenders</w:t>
            </w:r>
          </w:p>
        </w:tc>
        <w:tc>
          <w:tcPr>
            <w:tcW w:type="dxa" w:w="4968"/>
            <w:vAlign w:val="center"/>
          </w:tcPr>
          <w:p>
            <w:r>
              <w:t>Accountleeftijd, activiteit en lidmaatschap valideren</w:t>
            </w:r>
          </w:p>
        </w:tc>
      </w:tr>
      <w:tr>
        <w:tc>
          <w:tcPr>
            <w:tcW w:type="dxa" w:w="4968"/>
            <w:vAlign w:val="center"/>
          </w:tcPr>
          <w:p>
            <w:r>
              <w:t>Kill farming</w:t>
            </w:r>
          </w:p>
        </w:tc>
        <w:tc>
          <w:tcPr>
            <w:tcW w:type="dxa" w:w="4968"/>
            <w:vAlign w:val="center"/>
          </w:tcPr>
          <w:p>
            <w:r>
              <w:t>Diminishing returns per slachtoffer/IP/context</w:t>
            </w:r>
          </w:p>
        </w:tc>
      </w:tr>
      <w:tr>
        <w:tc>
          <w:tcPr>
            <w:tcW w:type="dxa" w:w="4968"/>
            <w:vAlign w:val="center"/>
          </w:tcPr>
          <w:p>
            <w:r>
              <w:t>Caravan itemdupe</w:t>
            </w:r>
          </w:p>
        </w:tc>
        <w:tc>
          <w:tcPr>
            <w:tcW w:type="dxa" w:w="4968"/>
            <w:vAlign w:val="center"/>
          </w:tcPr>
          <w:p>
            <w:r>
              <w:t>Payload reserveren en atomische statusovergangen</w:t>
            </w:r>
          </w:p>
        </w:tc>
      </w:tr>
      <w:tr>
        <w:tc>
          <w:tcPr>
            <w:tcW w:type="dxa" w:w="4968"/>
            <w:vAlign w:val="center"/>
          </w:tcPr>
          <w:p>
            <w:r>
              <w:t>Gratis renovatie via rollback</w:t>
            </w:r>
          </w:p>
        </w:tc>
        <w:tc>
          <w:tcPr>
            <w:tcW w:type="dxa" w:w="4968"/>
            <w:vAlign w:val="center"/>
          </w:tcPr>
          <w:p>
            <w:r>
              <w:t>Alleen geregistreerde campaign damage herstellen</w:t>
            </w:r>
          </w:p>
        </w:tc>
      </w:tr>
      <w:tr>
        <w:tc>
          <w:tcPr>
            <w:tcW w:type="dxa" w:w="4968"/>
            <w:vAlign w:val="center"/>
          </w:tcPr>
          <w:p>
            <w:r>
              <w:t>Offline demolish</w:t>
            </w:r>
          </w:p>
        </w:tc>
        <w:tc>
          <w:tcPr>
            <w:tcW w:type="dxa" w:w="4968"/>
            <w:vAlign w:val="center"/>
          </w:tcPr>
          <w:p>
            <w:r>
              <w:t>Defender multiplier en breach capacity</w:t>
            </w:r>
          </w:p>
        </w:tc>
      </w:tr>
      <w:tr>
        <w:tc>
          <w:tcPr>
            <w:tcW w:type="dxa" w:w="4968"/>
            <w:vAlign w:val="center"/>
          </w:tcPr>
          <w:p>
            <w:r>
              <w:t>Objective camping</w:t>
            </w:r>
          </w:p>
        </w:tc>
        <w:tc>
          <w:tcPr>
            <w:tcW w:type="dxa" w:w="4968"/>
            <w:vAlign w:val="center"/>
          </w:tcPr>
          <w:p>
            <w:r>
              <w:t>Respawn routing, decay en meerdere routes</w:t>
            </w:r>
          </w:p>
        </w:tc>
      </w:tr>
      <w:tr>
        <w:tc>
          <w:tcPr>
            <w:tcW w:type="dxa" w:w="4968"/>
            <w:vAlign w:val="center"/>
          </w:tcPr>
          <w:p>
            <w:r>
              <w:t>Piston/liquid bypass</w:t>
            </w:r>
          </w:p>
        </w:tc>
        <w:tc>
          <w:tcPr>
            <w:tcW w:type="dxa" w:w="4968"/>
            <w:vAlign w:val="center"/>
          </w:tcPr>
          <w:p>
            <w:r>
              <w:t>Boundary events blokkeren of journalen</w:t>
            </w:r>
          </w:p>
        </w:tc>
      </w:tr>
      <w:tr>
        <w:tc>
          <w:tcPr>
            <w:tcW w:type="dxa" w:w="4968"/>
            <w:vAlign w:val="center"/>
          </w:tcPr>
          <w:p>
            <w:r>
              <w:t>Repair tijdens aanval</w:t>
            </w:r>
          </w:p>
        </w:tc>
        <w:tc>
          <w:tcPr>
            <w:tcW w:type="dxa" w:w="4968"/>
            <w:vAlign w:val="center"/>
          </w:tcPr>
          <w:p>
            <w:r>
              <w:t>Lokale threat detection en combat delay</w:t>
            </w:r>
          </w:p>
        </w:tc>
      </w:tr>
    </w:tbl>
    <w:p>
      <w:pPr>
        <w:pStyle w:val="Heading2"/>
      </w:pPr>
      <w:r>
        <w:t>17.1 Balancingdoelen</w:t>
      </w:r>
    </w:p>
    <w:p>
      <w:pPr>
        <w:pStyle w:val="ListBullet"/>
      </w:pPr>
      <w:r>
        <w:t>Een kleine aanval moet schade kunnen veroorzaken zonder een stad te wissen.</w:t>
      </w:r>
    </w:p>
    <w:p>
      <w:pPr>
        <w:pStyle w:val="ListBullet"/>
      </w:pPr>
      <w:r>
        <w:t>Een georganiseerde verdediging moet aantoonbaar betere structurele bescherming bieden.</w:t>
      </w:r>
    </w:p>
    <w:p>
      <w:pPr>
        <w:pStyle w:val="ListBullet"/>
      </w:pPr>
      <w:r>
        <w:t>Logistiek saboteren moet waardevol zijn, maar herstelbaar blijven.</w:t>
      </w:r>
    </w:p>
    <w:p>
      <w:pPr>
        <w:pStyle w:val="ListBullet"/>
      </w:pPr>
      <w:r>
        <w:t>Campagnes moeten eindigen; onbeperkte oorlog creëert uitputting zonder verhaal.</w:t>
      </w:r>
    </w:p>
    <w:p>
      <w:pPr>
        <w:pStyle w:val="ListBullet"/>
      </w:pPr>
      <w:r>
        <w:t>Verliezen moeten pijn doen, maar niet leiden tot permanente speleruitval.</w:t>
      </w:r>
    </w:p>
    <w:p>
      <w:pPr>
        <w:pStyle w:val="Heading1"/>
      </w:pPr>
      <w:r>
        <w:t>18. Testplan en implementatiefasen</w:t>
      </w:r>
    </w:p>
    <w:p>
      <w:pPr>
        <w:pStyle w:val="Heading2"/>
      </w:pPr>
      <w:r>
        <w:t>18.1 Kritieke tests</w:t>
      </w:r>
    </w:p>
    <w:p>
      <w:pPr>
        <w:pStyle w:val="ListBullet"/>
      </w:pPr>
      <w:r>
        <w:t>Campaign declaration concurrency.</w:t>
      </w:r>
    </w:p>
    <w:p>
      <w:pPr>
        <w:pStyle w:val="ListBullet"/>
      </w:pPr>
      <w:r>
        <w:t>Serverrestart tijdens PREPARATION en ACTIVE.</w:t>
      </w:r>
    </w:p>
    <w:p>
      <w:pPr>
        <w:pStyle w:val="ListBullet"/>
      </w:pPr>
      <w:r>
        <w:t>TNT en indirect damage ownership.</w:t>
      </w:r>
    </w:p>
    <w:p>
      <w:pPr>
        <w:pStyle w:val="ListBullet"/>
      </w:pPr>
      <w:r>
        <w:t>Nul actieve verdedigers gedurende meerdere uren.</w:t>
      </w:r>
    </w:p>
    <w:p>
      <w:pPr>
        <w:pStyle w:val="ListBullet"/>
      </w:pPr>
      <w:r>
        <w:t>Breach-capacity rollover.</w:t>
      </w:r>
    </w:p>
    <w:p>
      <w:pPr>
        <w:pStyle w:val="ListBullet"/>
      </w:pPr>
      <w:r>
        <w:t>Brug vernietigen en supply graph split.</w:t>
      </w:r>
    </w:p>
    <w:p>
      <w:pPr>
        <w:pStyle w:val="ListBullet"/>
      </w:pPr>
      <w:r>
        <w:t>Caravan disconnect/chunk unload.</w:t>
      </w:r>
    </w:p>
    <w:p>
      <w:pPr>
        <w:pStyle w:val="ListBullet"/>
      </w:pPr>
      <w:r>
        <w:t>Peace treaty dubbel bevestigen.</w:t>
      </w:r>
    </w:p>
    <w:p>
      <w:pPr>
        <w:pStyle w:val="ListBullet"/>
      </w:pPr>
      <w:r>
        <w:t>Repair order terwijl nieuwe schade ontstaat.</w:t>
      </w:r>
    </w:p>
    <w:p>
      <w:pPr>
        <w:pStyle w:val="ListBullet"/>
      </w:pPr>
      <w:r>
        <w:t>Mannequin verwijderd tijdens worker task.</w:t>
      </w:r>
    </w:p>
    <w:p>
      <w:pPr>
        <w:pStyle w:val="Heading2"/>
      </w:pPr>
      <w:r>
        <w:t>18.2 Implementatiefasen</w:t>
      </w:r>
    </w:p>
    <w:tbl>
      <w:tblPr>
        <w:tblStyle w:val="TableGrid"/>
        <w:tblW w:type="auto" w:w="0"/>
        <w:jc w:val="center"/>
        <w:tblLook w:firstColumn="1" w:firstRow="1" w:lastColumn="0" w:lastRow="0" w:noHBand="0" w:noVBand="1" w:val="04A0"/>
      </w:tblPr>
      <w:tblGrid>
        <w:gridCol w:w="4968"/>
        <w:gridCol w:w="4968"/>
      </w:tblGrid>
      <w:tr>
        <w:tc>
          <w:tcPr>
            <w:tcW w:type="dxa" w:w="4968"/>
            <w:shd w:fill="2F5597"/>
          </w:tcPr>
          <w:p>
            <w:r>
              <w:rPr>
                <w:b/>
                <w:color w:val="FFFFFF"/>
              </w:rPr>
              <w:t>Fase</w:t>
            </w:r>
          </w:p>
        </w:tc>
        <w:tc>
          <w:tcPr>
            <w:tcW w:type="dxa" w:w="4968"/>
            <w:shd w:fill="2F5597"/>
          </w:tcPr>
          <w:p>
            <w:r>
              <w:rPr>
                <w:b/>
                <w:color w:val="FFFFFF"/>
              </w:rPr>
              <w:t>Scope</w:t>
            </w:r>
          </w:p>
        </w:tc>
      </w:tr>
      <w:tr>
        <w:tc>
          <w:tcPr>
            <w:tcW w:type="dxa" w:w="4968"/>
            <w:vAlign w:val="center"/>
          </w:tcPr>
          <w:p>
            <w:r>
              <w:t>1</w:t>
            </w:r>
          </w:p>
        </w:tc>
        <w:tc>
          <w:tcPr>
            <w:tcW w:type="dxa" w:w="4968"/>
            <w:vAlign w:val="center"/>
          </w:tcPr>
          <w:p>
            <w:r>
              <w:t>Campaign lifecycle, city relations en 24/7 PvP</w:t>
            </w:r>
          </w:p>
        </w:tc>
      </w:tr>
      <w:tr>
        <w:tc>
          <w:tcPr>
            <w:tcW w:type="dxa" w:w="4968"/>
            <w:vAlign w:val="center"/>
          </w:tcPr>
          <w:p>
            <w:r>
              <w:t>2</w:t>
            </w:r>
          </w:p>
        </w:tc>
        <w:tc>
          <w:tcPr>
            <w:tcW w:type="dxa" w:w="4968"/>
            <w:vAlign w:val="center"/>
          </w:tcPr>
          <w:p>
            <w:r>
              <w:t>Objectives, scoring en combat tracking</w:t>
            </w:r>
          </w:p>
        </w:tc>
      </w:tr>
      <w:tr>
        <w:tc>
          <w:tcPr>
            <w:tcW w:type="dxa" w:w="4968"/>
            <w:vAlign w:val="center"/>
          </w:tcPr>
          <w:p>
            <w:r>
              <w:t>3</w:t>
            </w:r>
          </w:p>
        </w:tc>
        <w:tc>
          <w:tcPr>
            <w:tcW w:type="dxa" w:w="4968"/>
            <w:vAlign w:val="center"/>
          </w:tcPr>
          <w:p>
            <w:r>
              <w:t>Structural damage, block health en breach capacity</w:t>
            </w:r>
          </w:p>
        </w:tc>
      </w:tr>
      <w:tr>
        <w:tc>
          <w:tcPr>
            <w:tcW w:type="dxa" w:w="4968"/>
            <w:vAlign w:val="center"/>
          </w:tcPr>
          <w:p>
            <w:r>
              <w:t>4</w:t>
            </w:r>
          </w:p>
        </w:tc>
        <w:tc>
          <w:tcPr>
            <w:tcW w:type="dxa" w:w="4968"/>
            <w:vAlign w:val="center"/>
          </w:tcPr>
          <w:p>
            <w:r>
              <w:t>Road graph, supply nodes en integrity</w:t>
            </w:r>
          </w:p>
        </w:tc>
      </w:tr>
      <w:tr>
        <w:tc>
          <w:tcPr>
            <w:tcW w:type="dxa" w:w="4968"/>
            <w:vAlign w:val="center"/>
          </w:tcPr>
          <w:p>
            <w:r>
              <w:t>5</w:t>
            </w:r>
          </w:p>
        </w:tc>
        <w:tc>
          <w:tcPr>
            <w:tcW w:type="dxa" w:w="4968"/>
            <w:vAlign w:val="center"/>
          </w:tcPr>
          <w:p>
            <w:r>
              <w:t>Caravans en occupation</w:t>
            </w:r>
          </w:p>
        </w:tc>
      </w:tr>
      <w:tr>
        <w:tc>
          <w:tcPr>
            <w:tcW w:type="dxa" w:w="4968"/>
            <w:vAlign w:val="center"/>
          </w:tcPr>
          <w:p>
            <w:r>
              <w:t>6</w:t>
            </w:r>
          </w:p>
        </w:tc>
        <w:tc>
          <w:tcPr>
            <w:tcW w:type="dxa" w:w="4968"/>
            <w:vAlign w:val="center"/>
          </w:tcPr>
          <w:p>
            <w:r>
              <w:t>Snapshots, damage journal en paid repair</w:t>
            </w:r>
          </w:p>
        </w:tc>
      </w:tr>
      <w:tr>
        <w:tc>
          <w:tcPr>
            <w:tcW w:type="dxa" w:w="4968"/>
            <w:vAlign w:val="center"/>
          </w:tcPr>
          <w:p>
            <w:r>
              <w:t>7</w:t>
            </w:r>
          </w:p>
        </w:tc>
        <w:tc>
          <w:tcPr>
            <w:tcW w:type="dxa" w:w="4968"/>
            <w:vAlign w:val="center"/>
          </w:tcPr>
          <w:p>
            <w:r>
              <w:t>Mannequin NPC’s en Dialog UI</w:t>
            </w:r>
          </w:p>
        </w:tc>
      </w:tr>
      <w:tr>
        <w:tc>
          <w:tcPr>
            <w:tcW w:type="dxa" w:w="4968"/>
            <w:vAlign w:val="center"/>
          </w:tcPr>
          <w:p>
            <w:r>
              <w:t>8</w:t>
            </w:r>
          </w:p>
        </w:tc>
        <w:tc>
          <w:tcPr>
            <w:tcW w:type="dxa" w:w="4968"/>
            <w:vAlign w:val="center"/>
          </w:tcPr>
          <w:p>
            <w:r>
              <w:t>Diplomatie, peace treaties, metrics en polish</w:t>
            </w:r>
          </w:p>
        </w:tc>
      </w:tr>
    </w:tbl>
    <w:p>
      <w:pPr>
        <w:pStyle w:val="Heading1"/>
      </w:pPr>
      <w:r>
        <w:t>19. Definitieve ontwerpbeslissing</w:t>
      </w:r>
    </w:p>
    <w:p>
      <w:r>
        <w:t>The Frontier gebruikt geen klassieke raid-oorlog en geen war windows. Het gebruikt continue militaire campagnes waarin doelen, bevoorrading, infrastructuur en lokale gevechten samen de uitkomst bepalen. Structurele schade is echt maar begrensd; wederopbouw is betaald, zichtbaar en door bouwvakker-NPC’s uitgevoerd. Hierdoor ontstaat een oorlogssysteem waarin zowel PvP-spelers als economische, bouwende en logistieke spelers strategisch relevant zijn.</w:t>
      </w:r>
    </w:p>
    <w:p>
      <w:pPr>
        <w:pStyle w:val="Heading1"/>
      </w:pPr>
      <w:r>
        <w:t>20. Gecontroleerde technische aannames</w:t>
      </w:r>
    </w:p>
    <w:p>
      <w:r>
        <w:t>De Paper 26.2-implementatie gaat uit van de actuele Paper API-families voor Dialogs, Mannequin, PersistentDataContainer en threaded region/entity scheduling. Concrete methodesignatures moeten bij implementatie tegen de gekozen vaste Paper 26.2-build worden gecompileerd en getest.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THE FRONTIER DESIGN BIBLE  |  CHAPTER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