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44062"/>
          <w:sz w:val="60"/>
        </w:rPr>
        <w:t>THE FRONTIER</w:t>
      </w:r>
    </w:p>
    <w:p>
      <w:pPr>
        <w:jc w:val="center"/>
      </w:pPr>
      <w:r>
        <w:rPr>
          <w:b/>
          <w:sz w:val="36"/>
        </w:rPr>
        <w:t>Design Bible - Hoofdstuk 8.4</w:t>
      </w:r>
    </w:p>
    <w:p>
      <w:pPr>
        <w:jc w:val="center"/>
      </w:pPr>
      <w:r>
        <w:rPr>
          <w:sz w:val="32"/>
        </w:rPr>
        <w:t>Material Reservation &amp; Construction Logistics</w:t>
      </w:r>
    </w:p>
    <w:p/>
    <w:tbl>
      <w:tblPr>
        <w:tblStyle w:val="TableGrid"/>
        <w:tblW w:type="auto" w:w="0"/>
        <w:jc w:val="center"/>
        <w:tblLook w:firstColumn="1" w:firstRow="1" w:lastColumn="0" w:lastRow="0" w:noHBand="0" w:noVBand="1" w:val="04A0"/>
      </w:tblPr>
      <w:tblGrid>
        <w:gridCol w:w="5040"/>
        <w:gridCol w:w="5040"/>
      </w:tblGrid>
      <w:tr>
        <w:tc>
          <w:tcPr>
            <w:tcW w:type="dxa" w:w="5040"/>
            <w:shd w:fill="244062"/>
          </w:tcPr>
          <w:p>
            <w:r>
              <w:rPr>
                <w:b/>
                <w:color w:val="FFFFFF"/>
                <w:sz w:val="18"/>
              </w:rPr>
              <w:t>Eigenschap</w:t>
            </w:r>
          </w:p>
        </w:tc>
        <w:tc>
          <w:tcPr>
            <w:tcW w:type="dxa" w:w="5040"/>
            <w:shd w:fill="244062"/>
          </w:tcPr>
          <w:p>
            <w:r>
              <w:rPr>
                <w:b/>
                <w:color w:val="FFFFFF"/>
                <w:sz w:val="18"/>
              </w:rPr>
              <w:t>Waarde</w:t>
            </w:r>
          </w:p>
        </w:tc>
      </w:tr>
      <w:tr>
        <w:tc>
          <w:tcPr>
            <w:tcW w:type="dxa" w:w="5040"/>
          </w:tcPr>
          <w:p>
            <w:r>
              <w:rPr>
                <w:sz w:val="17"/>
              </w:rPr>
              <w:t>Doelplatform</w:t>
            </w:r>
          </w:p>
        </w:tc>
        <w:tc>
          <w:tcPr>
            <w:tcW w:type="dxa" w:w="5040"/>
          </w:tcPr>
          <w:p>
            <w:r>
              <w:rPr>
                <w:sz w:val="17"/>
              </w:rPr>
              <w:t>Paper 26.2</w:t>
            </w:r>
          </w:p>
        </w:tc>
      </w:tr>
      <w:tr>
        <w:tc>
          <w:tcPr>
            <w:tcW w:type="dxa" w:w="5040"/>
            <w:shd w:fill="EAF0F6"/>
          </w:tcPr>
          <w:p>
            <w:r>
              <w:rPr>
                <w:sz w:val="17"/>
              </w:rPr>
              <w:t>Documenttype</w:t>
            </w:r>
          </w:p>
        </w:tc>
        <w:tc>
          <w:tcPr>
            <w:tcW w:type="dxa" w:w="5040"/>
            <w:shd w:fill="EAF0F6"/>
          </w:tcPr>
          <w:p>
            <w:r>
              <w:rPr>
                <w:sz w:val="17"/>
              </w:rPr>
              <w:t>Game Design + Technical Design</w:t>
            </w:r>
          </w:p>
        </w:tc>
      </w:tr>
      <w:tr>
        <w:tc>
          <w:tcPr>
            <w:tcW w:type="dxa" w:w="5040"/>
          </w:tcPr>
          <w:p>
            <w:r>
              <w:rPr>
                <w:sz w:val="17"/>
              </w:rPr>
              <w:t>Status</w:t>
            </w:r>
          </w:p>
        </w:tc>
        <w:tc>
          <w:tcPr>
            <w:tcW w:type="dxa" w:w="5040"/>
          </w:tcPr>
          <w:p>
            <w:r>
              <w:rPr>
                <w:sz w:val="17"/>
              </w:rPr>
              <w:t>Herziene versie v2</w:t>
            </w:r>
          </w:p>
        </w:tc>
      </w:tr>
      <w:tr>
        <w:tc>
          <w:tcPr>
            <w:tcW w:type="dxa" w:w="5040"/>
            <w:shd w:fill="EAF0F6"/>
          </w:tcPr>
          <w:p>
            <w:r>
              <w:rPr>
                <w:sz w:val="17"/>
              </w:rPr>
              <w:t>Kernsystemen</w:t>
            </w:r>
          </w:p>
        </w:tc>
        <w:tc>
          <w:tcPr>
            <w:tcW w:type="dxa" w:w="5040"/>
            <w:shd w:fill="EAF0F6"/>
          </w:tcPr>
          <w:p>
            <w:r>
              <w:rPr>
                <w:sz w:val="17"/>
              </w:rPr>
              <w:t>Builder Depot, reserveringen, warehouse-koppeling, leveringen, anti-dupe</w:t>
            </w:r>
          </w:p>
        </w:tc>
      </w:tr>
    </w:tbl>
    <w:p/>
    <w:p>
      <w:r>
        <w:br w:type="page"/>
      </w:r>
    </w:p>
    <w:p>
      <w:pPr>
        <w:pStyle w:val="Heading1"/>
      </w:pPr>
      <w:r>
        <w:t>8.4.1 Doel en reikwijdte</w:t>
      </w:r>
    </w:p>
    <w:p>
      <w:r>
        <w:t>Dit hoofdstuk beschrijft hoe herstel- en bouwprojecten materialen reserveren, verplaatsen, bewaken en verbruiken. Het systeem voorkomt duplicatie, dubbele claims op voorraad en onzichtbare materiaalcreatie. Een repair order kan pas werkelijk bouwen wanneer geld, arbeid en materiaal correct zijn gereserveerd.</w:t>
      </w:r>
    </w:p>
    <w:p>
      <w:pPr>
        <w:pStyle w:val="Heading1"/>
      </w:pPr>
      <w:r>
        <w:t>8.4.2 Ontwerpprincipes</w:t>
      </w:r>
    </w:p>
    <w:p>
      <w:pPr>
        <w:pStyle w:val="ListBullet"/>
      </w:pPr>
      <w:r>
        <w:t>Voorraad is database-authoritatief; zichtbare containers zijn presentatielagen.</w:t>
      </w:r>
    </w:p>
    <w:p>
      <w:pPr>
        <w:pStyle w:val="ListBullet"/>
      </w:pPr>
      <w:r>
        <w:t>Een materiaalunit kan tegelijk beschikbaar of gereserveerd zijn, nooit beide.</w:t>
      </w:r>
    </w:p>
    <w:p>
      <w:pPr>
        <w:pStyle w:val="ListBullet"/>
      </w:pPr>
      <w:r>
        <w:t>Reserveringen zijn transactioneel en idempotent.</w:t>
      </w:r>
    </w:p>
    <w:p>
      <w:pPr>
        <w:pStyle w:val="ListBullet"/>
      </w:pPr>
      <w:r>
        <w:t>Een geannuleerde order geeft ongebruikte voorraad terug.</w:t>
      </w:r>
    </w:p>
    <w:p>
      <w:pPr>
        <w:pStyle w:val="ListBullet"/>
      </w:pPr>
      <w:r>
        <w:t>Een worker draagt geen echte duplicerende inventory; de ledger bepaalt bezit.</w:t>
      </w:r>
    </w:p>
    <w:p>
      <w:pPr>
        <w:pStyle w:val="ListBullet"/>
      </w:pPr>
      <w:r>
        <w:t>Routebreuk, oorlog en onveiligheid mogen levering pauzeren zonder data te verliezen.</w:t>
      </w:r>
    </w:p>
    <w:p>
      <w:pPr>
        <w:pStyle w:val="ListBullet"/>
      </w:pPr>
      <w:r>
        <w:t>Containerinhoud wordt nooit generiek via block rollback hersteld.</w:t>
      </w:r>
    </w:p>
    <w:p>
      <w:pPr>
        <w:pStyle w:val="Heading1"/>
      </w:pPr>
      <w:r>
        <w:t>8.4.3 Logistieke keten</w:t>
      </w:r>
    </w:p>
    <w:p>
      <w:pPr>
        <w:shd w:fill="F2F2F2"/>
      </w:pPr>
      <w:r>
        <w:rPr>
          <w:rFonts w:ascii="Consolas" w:hAnsi="Consolas"/>
          <w:sz w:val="17"/>
        </w:rPr>
        <w:t>WAREHOUSE -&gt; RESERVATION -&gt; BUILDER DEPOT -&gt; WORK PACKAGE -&gt; WORKER -&gt; REPAIR SITE -&gt; CONSUMPTION RECEIPT</w:t>
      </w:r>
    </w:p>
    <w:p>
      <w:r>
        <w:t>Elke overgang produceert een auditeerbare transactie. Hierdoor kan de server na een crash exact bepalen waar de voorraad zich logisch bevindt.</w:t>
      </w:r>
    </w:p>
    <w:p>
      <w:pPr>
        <w:pStyle w:val="Heading1"/>
      </w:pPr>
      <w:r>
        <w:t>8.4.4 Builder Depot</w:t>
      </w:r>
    </w:p>
    <w:p>
      <w:r>
        <w:t>Vanaf settlement level 3 kan de Builder Guild een Builder Depot registreren. Dit gebouw bevat de werkvoorraad voor publieke construction en repair orders.</w:t>
      </w:r>
    </w:p>
    <w:tbl>
      <w:tblPr>
        <w:tblStyle w:val="TableGrid"/>
        <w:tblW w:type="auto" w:w="0"/>
        <w:jc w:val="center"/>
        <w:tblLook w:firstColumn="1" w:firstRow="1" w:lastColumn="0" w:lastRow="0" w:noHBand="0" w:noVBand="1" w:val="04A0"/>
      </w:tblPr>
      <w:tblGrid>
        <w:gridCol w:w="5040"/>
        <w:gridCol w:w="5040"/>
      </w:tblGrid>
      <w:tr>
        <w:tc>
          <w:tcPr>
            <w:tcW w:type="dxa" w:w="5040"/>
            <w:shd w:fill="244062"/>
          </w:tcPr>
          <w:p>
            <w:r>
              <w:rPr>
                <w:b/>
                <w:color w:val="FFFFFF"/>
                <w:sz w:val="18"/>
              </w:rPr>
              <w:t>Eigenschap</w:t>
            </w:r>
          </w:p>
        </w:tc>
        <w:tc>
          <w:tcPr>
            <w:tcW w:type="dxa" w:w="5040"/>
            <w:shd w:fill="244062"/>
          </w:tcPr>
          <w:p>
            <w:r>
              <w:rPr>
                <w:b/>
                <w:color w:val="FFFFFF"/>
                <w:sz w:val="18"/>
              </w:rPr>
              <w:t>Effect</w:t>
            </w:r>
          </w:p>
        </w:tc>
      </w:tr>
      <w:tr>
        <w:tc>
          <w:tcPr>
            <w:tcW w:type="dxa" w:w="5040"/>
          </w:tcPr>
          <w:p>
            <w:r>
              <w:rPr>
                <w:sz w:val="17"/>
              </w:rPr>
              <w:t>Depot tier</w:t>
            </w:r>
          </w:p>
        </w:tc>
        <w:tc>
          <w:tcPr>
            <w:tcW w:type="dxa" w:w="5040"/>
          </w:tcPr>
          <w:p>
            <w:r>
              <w:rPr>
                <w:sz w:val="17"/>
              </w:rPr>
              <w:t>Capaciteit en aantal gelijktijdige orders</w:t>
            </w:r>
          </w:p>
        </w:tc>
      </w:tr>
      <w:tr>
        <w:tc>
          <w:tcPr>
            <w:tcW w:type="dxa" w:w="5040"/>
            <w:shd w:fill="EAF0F6"/>
          </w:tcPr>
          <w:p>
            <w:r>
              <w:rPr>
                <w:sz w:val="17"/>
              </w:rPr>
              <w:t>Integrity</w:t>
            </w:r>
          </w:p>
        </w:tc>
        <w:tc>
          <w:tcPr>
            <w:tcW w:type="dxa" w:w="5040"/>
            <w:shd w:fill="EAF0F6"/>
          </w:tcPr>
          <w:p>
            <w:r>
              <w:rPr>
                <w:sz w:val="17"/>
              </w:rPr>
              <w:t>Bij lage integriteit lagere throughput</w:t>
            </w:r>
          </w:p>
        </w:tc>
      </w:tr>
      <w:tr>
        <w:tc>
          <w:tcPr>
            <w:tcW w:type="dxa" w:w="5040"/>
          </w:tcPr>
          <w:p>
            <w:r>
              <w:rPr>
                <w:sz w:val="17"/>
              </w:rPr>
              <w:t>Road connection</w:t>
            </w:r>
          </w:p>
        </w:tc>
        <w:tc>
          <w:tcPr>
            <w:tcW w:type="dxa" w:w="5040"/>
          </w:tcPr>
          <w:p>
            <w:r>
              <w:rPr>
                <w:sz w:val="17"/>
              </w:rPr>
              <w:t>Bepaalt levering en worker travel time</w:t>
            </w:r>
          </w:p>
        </w:tc>
      </w:tr>
      <w:tr>
        <w:tc>
          <w:tcPr>
            <w:tcW w:type="dxa" w:w="5040"/>
            <w:shd w:fill="EAF0F6"/>
          </w:tcPr>
          <w:p>
            <w:r>
              <w:rPr>
                <w:sz w:val="17"/>
              </w:rPr>
              <w:t>Security</w:t>
            </w:r>
          </w:p>
        </w:tc>
        <w:tc>
          <w:tcPr>
            <w:tcW w:type="dxa" w:w="5040"/>
            <w:shd w:fill="EAF0F6"/>
          </w:tcPr>
          <w:p>
            <w:r>
              <w:rPr>
                <w:sz w:val="17"/>
              </w:rPr>
              <w:t>Beïnvloedt sabotage- en capture-regels</w:t>
            </w:r>
          </w:p>
        </w:tc>
      </w:tr>
      <w:tr>
        <w:tc>
          <w:tcPr>
            <w:tcW w:type="dxa" w:w="5040"/>
          </w:tcPr>
          <w:p>
            <w:r>
              <w:rPr>
                <w:sz w:val="17"/>
              </w:rPr>
              <w:t>Quartermaster</w:t>
            </w:r>
          </w:p>
        </w:tc>
        <w:tc>
          <w:tcPr>
            <w:tcW w:type="dxa" w:w="5040"/>
          </w:tcPr>
          <w:p>
            <w:r>
              <w:rPr>
                <w:sz w:val="17"/>
              </w:rPr>
              <w:t>Beheert reserveringen en tekorten</w:t>
            </w:r>
          </w:p>
        </w:tc>
      </w:tr>
    </w:tbl>
    <w:p/>
    <w:p>
      <w:pPr>
        <w:pStyle w:val="Heading1"/>
      </w:pPr>
      <w:r>
        <w:t>8.4.5 Voorraadstatus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244062"/>
          </w:tcPr>
          <w:p>
            <w:r>
              <w:rPr>
                <w:b/>
                <w:color w:val="FFFFFF"/>
                <w:sz w:val="18"/>
              </w:rPr>
              <w:t>Status</w:t>
            </w:r>
          </w:p>
        </w:tc>
        <w:tc>
          <w:tcPr>
            <w:tcW w:type="dxa" w:w="3360"/>
            <w:shd w:fill="244062"/>
          </w:tcPr>
          <w:p>
            <w:r>
              <w:rPr>
                <w:b/>
                <w:color w:val="FFFFFF"/>
                <w:sz w:val="18"/>
              </w:rPr>
              <w:t>Betekenis</w:t>
            </w:r>
          </w:p>
        </w:tc>
        <w:tc>
          <w:tcPr>
            <w:tcW w:type="dxa" w:w="3360"/>
            <w:shd w:fill="244062"/>
          </w:tcPr>
          <w:p>
            <w:r>
              <w:rPr>
                <w:b/>
                <w:color w:val="FFFFFF"/>
                <w:sz w:val="18"/>
              </w:rPr>
              <w:t>Beschikbaar voor nieuwe order</w:t>
            </w:r>
          </w:p>
        </w:tc>
      </w:tr>
      <w:tr>
        <w:tc>
          <w:tcPr>
            <w:tcW w:type="dxa" w:w="3360"/>
          </w:tcPr>
          <w:p>
            <w:r>
              <w:rPr>
                <w:sz w:val="17"/>
              </w:rPr>
              <w:t>AVAILABLE</w:t>
            </w:r>
          </w:p>
        </w:tc>
        <w:tc>
          <w:tcPr>
            <w:tcW w:type="dxa" w:w="3360"/>
          </w:tcPr>
          <w:p>
            <w:r>
              <w:rPr>
                <w:sz w:val="17"/>
              </w:rPr>
              <w:t>Vrij in warehouse/depot</w:t>
            </w:r>
          </w:p>
        </w:tc>
        <w:tc>
          <w:tcPr>
            <w:tcW w:type="dxa" w:w="3360"/>
          </w:tcPr>
          <w:p>
            <w:r>
              <w:rPr>
                <w:sz w:val="17"/>
              </w:rPr>
              <w:t>Ja</w:t>
            </w:r>
          </w:p>
        </w:tc>
      </w:tr>
      <w:tr>
        <w:tc>
          <w:tcPr>
            <w:tcW w:type="dxa" w:w="3360"/>
            <w:shd w:fill="EAF0F6"/>
          </w:tcPr>
          <w:p>
            <w:r>
              <w:rPr>
                <w:sz w:val="17"/>
              </w:rPr>
              <w:t>RESERVED</w:t>
            </w:r>
          </w:p>
        </w:tc>
        <w:tc>
          <w:tcPr>
            <w:tcW w:type="dxa" w:w="3360"/>
            <w:shd w:fill="EAF0F6"/>
          </w:tcPr>
          <w:p>
            <w:r>
              <w:rPr>
                <w:sz w:val="17"/>
              </w:rPr>
              <w:t>Toegewezen aan order</w:t>
            </w:r>
          </w:p>
        </w:tc>
        <w:tc>
          <w:tcPr>
            <w:tcW w:type="dxa" w:w="3360"/>
            <w:shd w:fill="EAF0F6"/>
          </w:tcPr>
          <w:p>
            <w:r>
              <w:rPr>
                <w:sz w:val="17"/>
              </w:rPr>
              <w:t>Nee</w:t>
            </w:r>
          </w:p>
        </w:tc>
      </w:tr>
      <w:tr>
        <w:tc>
          <w:tcPr>
            <w:tcW w:type="dxa" w:w="3360"/>
          </w:tcPr>
          <w:p>
            <w:r>
              <w:rPr>
                <w:sz w:val="17"/>
              </w:rPr>
              <w:t>IN_TRANSIT</w:t>
            </w:r>
          </w:p>
        </w:tc>
        <w:tc>
          <w:tcPr>
            <w:tcW w:type="dxa" w:w="3360"/>
          </w:tcPr>
          <w:p>
            <w:r>
              <w:rPr>
                <w:sz w:val="17"/>
              </w:rPr>
              <w:t>Onderweg naar depot/site</w:t>
            </w:r>
          </w:p>
        </w:tc>
        <w:tc>
          <w:tcPr>
            <w:tcW w:type="dxa" w:w="3360"/>
          </w:tcPr>
          <w:p>
            <w:r>
              <w:rPr>
                <w:sz w:val="17"/>
              </w:rPr>
              <w:t>Nee</w:t>
            </w:r>
          </w:p>
        </w:tc>
      </w:tr>
      <w:tr>
        <w:tc>
          <w:tcPr>
            <w:tcW w:type="dxa" w:w="3360"/>
            <w:shd w:fill="EAF0F6"/>
          </w:tcPr>
          <w:p>
            <w:r>
              <w:rPr>
                <w:sz w:val="17"/>
              </w:rPr>
              <w:t>ISSUED</w:t>
            </w:r>
          </w:p>
        </w:tc>
        <w:tc>
          <w:tcPr>
            <w:tcW w:type="dxa" w:w="3360"/>
            <w:shd w:fill="EAF0F6"/>
          </w:tcPr>
          <w:p>
            <w:r>
              <w:rPr>
                <w:sz w:val="17"/>
              </w:rPr>
              <w:t>Uitgegeven aan work package</w:t>
            </w:r>
          </w:p>
        </w:tc>
        <w:tc>
          <w:tcPr>
            <w:tcW w:type="dxa" w:w="3360"/>
            <w:shd w:fill="EAF0F6"/>
          </w:tcPr>
          <w:p>
            <w:r>
              <w:rPr>
                <w:sz w:val="17"/>
              </w:rPr>
              <w:t>Nee</w:t>
            </w:r>
          </w:p>
        </w:tc>
      </w:tr>
      <w:tr>
        <w:tc>
          <w:tcPr>
            <w:tcW w:type="dxa" w:w="3360"/>
          </w:tcPr>
          <w:p>
            <w:r>
              <w:rPr>
                <w:sz w:val="17"/>
              </w:rPr>
              <w:t>CONSUMED</w:t>
            </w:r>
          </w:p>
        </w:tc>
        <w:tc>
          <w:tcPr>
            <w:tcW w:type="dxa" w:w="3360"/>
          </w:tcPr>
          <w:p>
            <w:r>
              <w:rPr>
                <w:sz w:val="17"/>
              </w:rPr>
              <w:t>Gebruikt voor block placement</w:t>
            </w:r>
          </w:p>
        </w:tc>
        <w:tc>
          <w:tcPr>
            <w:tcW w:type="dxa" w:w="3360"/>
          </w:tcPr>
          <w:p>
            <w:r>
              <w:rPr>
                <w:sz w:val="17"/>
              </w:rPr>
              <w:t>Nee</w:t>
            </w:r>
          </w:p>
        </w:tc>
      </w:tr>
      <w:tr>
        <w:tc>
          <w:tcPr>
            <w:tcW w:type="dxa" w:w="3360"/>
            <w:shd w:fill="EAF0F6"/>
          </w:tcPr>
          <w:p>
            <w:r>
              <w:rPr>
                <w:sz w:val="17"/>
              </w:rPr>
              <w:t>RETURN_PENDING</w:t>
            </w:r>
          </w:p>
        </w:tc>
        <w:tc>
          <w:tcPr>
            <w:tcW w:type="dxa" w:w="3360"/>
            <w:shd w:fill="EAF0F6"/>
          </w:tcPr>
          <w:p>
            <w:r>
              <w:rPr>
                <w:sz w:val="17"/>
              </w:rPr>
              <w:t>Terug na cancel/failure</w:t>
            </w:r>
          </w:p>
        </w:tc>
        <w:tc>
          <w:tcPr>
            <w:tcW w:type="dxa" w:w="3360"/>
            <w:shd w:fill="EAF0F6"/>
          </w:tcPr>
          <w:p>
            <w:r>
              <w:rPr>
                <w:sz w:val="17"/>
              </w:rPr>
              <w:t>Nee</w:t>
            </w:r>
          </w:p>
        </w:tc>
      </w:tr>
      <w:tr>
        <w:tc>
          <w:tcPr>
            <w:tcW w:type="dxa" w:w="3360"/>
          </w:tcPr>
          <w:p>
            <w:r>
              <w:rPr>
                <w:sz w:val="17"/>
              </w:rPr>
              <w:t>LOST</w:t>
            </w:r>
          </w:p>
        </w:tc>
        <w:tc>
          <w:tcPr>
            <w:tcW w:type="dxa" w:w="3360"/>
          </w:tcPr>
          <w:p>
            <w:r>
              <w:rPr>
                <w:sz w:val="17"/>
              </w:rPr>
              <w:t>Legitiem verloren door systeemregel</w:t>
            </w:r>
          </w:p>
        </w:tc>
        <w:tc>
          <w:tcPr>
            <w:tcW w:type="dxa" w:w="3360"/>
          </w:tcPr>
          <w:p>
            <w:r>
              <w:rPr>
                <w:sz w:val="17"/>
              </w:rPr>
              <w:t>Nee</w:t>
            </w:r>
          </w:p>
        </w:tc>
      </w:tr>
    </w:tbl>
    <w:p/>
    <w:p>
      <w:pPr>
        <w:pStyle w:val="Heading1"/>
      </w:pPr>
      <w:r>
        <w:t>8.4.6 Reservation lifecycle</w:t>
      </w:r>
    </w:p>
    <w:p>
      <w:pPr>
        <w:shd w:fill="F2F2F2"/>
      </w:pPr>
      <w:r>
        <w:rPr>
          <w:rFonts w:ascii="Consolas" w:hAnsi="Consolas"/>
          <w:sz w:val="17"/>
        </w:rPr>
        <w:t>REQUESTED -&gt; VALIDATING -&gt; RESERVED -&gt; ALLOCATED -&gt; ISSUED -&gt; CONSUMED</w:t>
        <w:br/>
        <w:t xml:space="preserve">                      \-&gt; RELEASED / EXPIRED / FAILED</w:t>
      </w:r>
    </w:p>
    <w:p>
      <w:r>
        <w:t>De transition naar RESERVED en de afname van available stock gebeuren in dezelfde databasetransactie.</w:t>
      </w:r>
    </w:p>
    <w:p>
      <w:pPr>
        <w:pStyle w:val="Heading1"/>
      </w:pPr>
      <w:r>
        <w:t>8.4.7 Reservation model</w:t>
      </w:r>
    </w:p>
    <w:p>
      <w:pPr>
        <w:shd w:fill="F2F2F2"/>
      </w:pPr>
      <w:r>
        <w:rPr>
          <w:rFonts w:ascii="Consolas" w:hAnsi="Consolas"/>
          <w:sz w:val="17"/>
        </w:rPr>
        <w:t>public record MaterialReservation(</w:t>
        <w:br/>
        <w:t xml:space="preserve">    UUID id,</w:t>
        <w:br/>
        <w:t xml:space="preserve">    UUID repairOrderId,</w:t>
        <w:br/>
        <w:t xml:space="preserve">    UUID sourceWarehouseId,</w:t>
        <w:br/>
        <w:t xml:space="preserve">    String commodityKey,</w:t>
        <w:br/>
        <w:t xml:space="preserve">    long reservedQuantity,</w:t>
        <w:br/>
        <w:t xml:space="preserve">    long consumedQuantity,</w:t>
        <w:br/>
        <w:t xml:space="preserve">    ReservationStatus status,</w:t>
        <w:br/>
        <w:t xml:space="preserve">    Instant expiresAt,</w:t>
        <w:br/>
        <w:t xml:space="preserve">    long version</w:t>
        <w:br/>
        <w:t>) {}</w:t>
      </w:r>
    </w:p>
    <w:p>
      <w:pPr>
        <w:pStyle w:val="Heading1"/>
      </w:pPr>
      <w:r>
        <w:t>8.4.8 Volledige en gedeeltelijke reservering</w:t>
      </w:r>
    </w:p>
    <w:p>
      <w:r>
        <w:t>Een order kan configured worden als all-or-nothing of phased. Voor kritieke infrastructuur is phased reservation aanbevolen: de engine reserveert eerst materialen voor de eerstvolgende bouwfase, zodat kleine tekorten niet het gehele herstel blokkeren.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244062"/>
          </w:tcPr>
          <w:p>
            <w:r>
              <w:rPr>
                <w:b/>
                <w:color w:val="FFFFFF"/>
                <w:sz w:val="18"/>
              </w:rPr>
              <w:t>Mode</w:t>
            </w:r>
          </w:p>
        </w:tc>
        <w:tc>
          <w:tcPr>
            <w:tcW w:type="dxa" w:w="3360"/>
            <w:shd w:fill="244062"/>
          </w:tcPr>
          <w:p>
            <w:r>
              <w:rPr>
                <w:b/>
                <w:color w:val="FFFFFF"/>
                <w:sz w:val="18"/>
              </w:rPr>
              <w:t>Gedrag</w:t>
            </w:r>
          </w:p>
        </w:tc>
        <w:tc>
          <w:tcPr>
            <w:tcW w:type="dxa" w:w="3360"/>
            <w:shd w:fill="244062"/>
          </w:tcPr>
          <w:p>
            <w:r>
              <w:rPr>
                <w:b/>
                <w:color w:val="FFFFFF"/>
                <w:sz w:val="18"/>
              </w:rPr>
              <w:t>Gebruik</w:t>
            </w:r>
          </w:p>
        </w:tc>
      </w:tr>
      <w:tr>
        <w:tc>
          <w:tcPr>
            <w:tcW w:type="dxa" w:w="3360"/>
          </w:tcPr>
          <w:p>
            <w:r>
              <w:rPr>
                <w:sz w:val="17"/>
              </w:rPr>
              <w:t>STRICT</w:t>
            </w:r>
          </w:p>
        </w:tc>
        <w:tc>
          <w:tcPr>
            <w:tcW w:type="dxa" w:w="3360"/>
          </w:tcPr>
          <w:p>
            <w:r>
              <w:rPr>
                <w:sz w:val="17"/>
              </w:rPr>
              <w:t>Start pas bij 100% materiaal</w:t>
            </w:r>
          </w:p>
        </w:tc>
        <w:tc>
          <w:tcPr>
            <w:tcW w:type="dxa" w:w="3360"/>
          </w:tcPr>
          <w:p>
            <w:r>
              <w:rPr>
                <w:sz w:val="17"/>
              </w:rPr>
              <w:t>Kleine projecten</w:t>
            </w:r>
          </w:p>
        </w:tc>
      </w:tr>
      <w:tr>
        <w:tc>
          <w:tcPr>
            <w:tcW w:type="dxa" w:w="3360"/>
            <w:shd w:fill="EAF0F6"/>
          </w:tcPr>
          <w:p>
            <w:r>
              <w:rPr>
                <w:sz w:val="17"/>
              </w:rPr>
              <w:t>PHASED</w:t>
            </w:r>
          </w:p>
        </w:tc>
        <w:tc>
          <w:tcPr>
            <w:tcW w:type="dxa" w:w="3360"/>
            <w:shd w:fill="EAF0F6"/>
          </w:tcPr>
          <w:p>
            <w:r>
              <w:rPr>
                <w:sz w:val="17"/>
              </w:rPr>
              <w:t>Reserveert per construction phase</w:t>
            </w:r>
          </w:p>
        </w:tc>
        <w:tc>
          <w:tcPr>
            <w:tcW w:type="dxa" w:w="3360"/>
            <w:shd w:fill="EAF0F6"/>
          </w:tcPr>
          <w:p>
            <w:r>
              <w:rPr>
                <w:sz w:val="17"/>
              </w:rPr>
              <w:t>Grote gebouwen</w:t>
            </w:r>
          </w:p>
        </w:tc>
      </w:tr>
      <w:tr>
        <w:tc>
          <w:tcPr>
            <w:tcW w:type="dxa" w:w="3360"/>
          </w:tcPr>
          <w:p>
            <w:r>
              <w:rPr>
                <w:sz w:val="17"/>
              </w:rPr>
              <w:t>CRITICAL_FIRST</w:t>
            </w:r>
          </w:p>
        </w:tc>
        <w:tc>
          <w:tcPr>
            <w:tcW w:type="dxa" w:w="3360"/>
          </w:tcPr>
          <w:p>
            <w:r>
              <w:rPr>
                <w:sz w:val="17"/>
              </w:rPr>
              <w:t>Reserveert bridge/road/gate eerst</w:t>
            </w:r>
          </w:p>
        </w:tc>
        <w:tc>
          <w:tcPr>
            <w:tcW w:type="dxa" w:w="3360"/>
          </w:tcPr>
          <w:p>
            <w:r>
              <w:rPr>
                <w:sz w:val="17"/>
              </w:rPr>
              <w:t>Na oorlog</w:t>
            </w:r>
          </w:p>
        </w:tc>
      </w:tr>
      <w:tr>
        <w:tc>
          <w:tcPr>
            <w:tcW w:type="dxa" w:w="3360"/>
            <w:shd w:fill="EAF0F6"/>
          </w:tcPr>
          <w:p>
            <w:r>
              <w:rPr>
                <w:sz w:val="17"/>
              </w:rPr>
              <w:t>PROCUREMENT</w:t>
            </w:r>
          </w:p>
        </w:tc>
        <w:tc>
          <w:tcPr>
            <w:tcW w:type="dxa" w:w="3360"/>
            <w:shd w:fill="EAF0F6"/>
          </w:tcPr>
          <w:p>
            <w:r>
              <w:rPr>
                <w:sz w:val="17"/>
              </w:rPr>
              <w:t>Maakt supply contracts voor tekort</w:t>
            </w:r>
          </w:p>
        </w:tc>
        <w:tc>
          <w:tcPr>
            <w:tcW w:type="dxa" w:w="3360"/>
            <w:shd w:fill="EAF0F6"/>
          </w:tcPr>
          <w:p>
            <w:r>
              <w:rPr>
                <w:sz w:val="17"/>
              </w:rPr>
              <w:t>Marktgestuurd herstel</w:t>
            </w:r>
          </w:p>
        </w:tc>
      </w:tr>
    </w:tbl>
    <w:p/>
    <w:p>
      <w:pPr>
        <w:pStyle w:val="Heading1"/>
      </w:pPr>
      <w:r>
        <w:t>8.4.9 Material requirements</w:t>
      </w:r>
    </w:p>
    <w:p>
      <w:r>
        <w:t>De Construction Planner aggregeert block tasks naar commodity requirements. Variants en block states worden genormaliseerd naar een materiaalrecept. De planner behoudt wel de exacte target BlockData voor placement.</w:t>
      </w:r>
    </w:p>
    <w:p>
      <w:pPr>
        <w:shd w:fill="F2F2F2"/>
      </w:pPr>
      <w:r>
        <w:rPr>
          <w:rFonts w:ascii="Consolas" w:hAnsi="Consolas"/>
          <w:sz w:val="17"/>
        </w:rPr>
        <w:t>required[STONE_BRICKS] += 412</w:t>
        <w:br/>
        <w:t>required[OAK_PLANKS] += 64</w:t>
        <w:br/>
        <w:t>required[GLASS_PANE] += 18</w:t>
        <w:br/>
        <w:t>required[IRON_INGOT] += 12</w:t>
      </w:r>
    </w:p>
    <w:p>
      <w:pPr>
        <w:pStyle w:val="Heading1"/>
      </w:pPr>
      <w:r>
        <w:t>8.4.10 Alternatieve materialen</w:t>
      </w:r>
    </w:p>
    <w:p>
      <w:r>
        <w:t>Een repair order herstelt standaard het originele materiaal. Alleen expliciete substitution policies mogen alternatieven kiezen.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244062"/>
          </w:tcPr>
          <w:p>
            <w:r>
              <w:rPr>
                <w:b/>
                <w:color w:val="FFFFFF"/>
                <w:sz w:val="18"/>
              </w:rPr>
              <w:t>Policy</w:t>
            </w:r>
          </w:p>
        </w:tc>
        <w:tc>
          <w:tcPr>
            <w:tcW w:type="dxa" w:w="3360"/>
            <w:shd w:fill="244062"/>
          </w:tcPr>
          <w:p>
            <w:r>
              <w:rPr>
                <w:b/>
                <w:color w:val="FFFFFF"/>
                <w:sz w:val="18"/>
              </w:rPr>
              <w:t>Voorbeeld</w:t>
            </w:r>
          </w:p>
        </w:tc>
        <w:tc>
          <w:tcPr>
            <w:tcW w:type="dxa" w:w="3360"/>
            <w:shd w:fill="244062"/>
          </w:tcPr>
          <w:p>
            <w:r>
              <w:rPr>
                <w:b/>
                <w:color w:val="FFFFFF"/>
                <w:sz w:val="18"/>
              </w:rPr>
              <w:t>Beperking</w:t>
            </w:r>
          </w:p>
        </w:tc>
      </w:tr>
      <w:tr>
        <w:tc>
          <w:tcPr>
            <w:tcW w:type="dxa" w:w="3360"/>
          </w:tcPr>
          <w:p>
            <w:r>
              <w:rPr>
                <w:sz w:val="17"/>
              </w:rPr>
              <w:t>EXACT</w:t>
            </w:r>
          </w:p>
        </w:tc>
        <w:tc>
          <w:tcPr>
            <w:tcW w:type="dxa" w:w="3360"/>
          </w:tcPr>
          <w:p>
            <w:r>
              <w:rPr>
                <w:sz w:val="17"/>
              </w:rPr>
              <w:t>Stone Bricks blijft Stone Bricks</w:t>
            </w:r>
          </w:p>
        </w:tc>
        <w:tc>
          <w:tcPr>
            <w:tcW w:type="dxa" w:w="3360"/>
          </w:tcPr>
          <w:p>
            <w:r>
              <w:rPr>
                <w:sz w:val="17"/>
              </w:rPr>
              <w:t>Standaard</w:t>
            </w:r>
          </w:p>
        </w:tc>
      </w:tr>
      <w:tr>
        <w:tc>
          <w:tcPr>
            <w:tcW w:type="dxa" w:w="3360"/>
            <w:shd w:fill="EAF0F6"/>
          </w:tcPr>
          <w:p>
            <w:r>
              <w:rPr>
                <w:sz w:val="17"/>
              </w:rPr>
              <w:t>VISUAL_EQUIVALENT</w:t>
            </w:r>
          </w:p>
        </w:tc>
        <w:tc>
          <w:tcPr>
            <w:tcW w:type="dxa" w:w="3360"/>
            <w:shd w:fill="EAF0F6"/>
          </w:tcPr>
          <w:p>
            <w:r>
              <w:rPr>
                <w:sz w:val="17"/>
              </w:rPr>
              <w:t>Oak log variant binnen palette</w:t>
            </w:r>
          </w:p>
        </w:tc>
        <w:tc>
          <w:tcPr>
            <w:tcW w:type="dxa" w:w="3360"/>
            <w:shd w:fill="EAF0F6"/>
          </w:tcPr>
          <w:p>
            <w:r>
              <w:rPr>
                <w:sz w:val="17"/>
              </w:rPr>
              <w:t>Alleen architect-approved</w:t>
            </w:r>
          </w:p>
        </w:tc>
      </w:tr>
      <w:tr>
        <w:tc>
          <w:tcPr>
            <w:tcW w:type="dxa" w:w="3360"/>
          </w:tcPr>
          <w:p>
            <w:r>
              <w:rPr>
                <w:sz w:val="17"/>
              </w:rPr>
              <w:t>EMERGENCY</w:t>
            </w:r>
          </w:p>
        </w:tc>
        <w:tc>
          <w:tcPr>
            <w:tcW w:type="dxa" w:w="3360"/>
          </w:tcPr>
          <w:p>
            <w:r>
              <w:rPr>
                <w:sz w:val="17"/>
              </w:rPr>
              <w:t>Cobble tijdelijke muur</w:t>
            </w:r>
          </w:p>
        </w:tc>
        <w:tc>
          <w:tcPr>
            <w:tcW w:type="dxa" w:w="3360"/>
          </w:tcPr>
          <w:p>
            <w:r>
              <w:rPr>
                <w:sz w:val="17"/>
              </w:rPr>
              <w:t>Tijdelijke integrity cap</w:t>
            </w:r>
          </w:p>
        </w:tc>
      </w:tr>
      <w:tr>
        <w:tc>
          <w:tcPr>
            <w:tcW w:type="dxa" w:w="3360"/>
            <w:shd w:fill="EAF0F6"/>
          </w:tcPr>
          <w:p>
            <w:r>
              <w:rPr>
                <w:sz w:val="17"/>
              </w:rPr>
              <w:t>UPGRADE</w:t>
            </w:r>
          </w:p>
        </w:tc>
        <w:tc>
          <w:tcPr>
            <w:tcW w:type="dxa" w:w="3360"/>
            <w:shd w:fill="EAF0F6"/>
          </w:tcPr>
          <w:p>
            <w:r>
              <w:rPr>
                <w:sz w:val="17"/>
              </w:rPr>
              <w:t>Sterker materiaal gebruiken</w:t>
            </w:r>
          </w:p>
        </w:tc>
        <w:tc>
          <w:tcPr>
            <w:tcW w:type="dxa" w:w="3360"/>
            <w:shd w:fill="EAF0F6"/>
          </w:tcPr>
          <w:p>
            <w:r>
              <w:rPr>
                <w:sz w:val="17"/>
              </w:rPr>
              <w:t>Nieuwe kosten en toestemming</w:t>
            </w:r>
          </w:p>
        </w:tc>
      </w:tr>
    </w:tbl>
    <w:p/>
    <w:p>
      <w:pPr>
        <w:pStyle w:val="Heading1"/>
      </w:pPr>
      <w:r>
        <w:t>8.4.11 Quartermaster workflow</w:t>
      </w:r>
    </w:p>
    <w:p>
      <w:pPr>
        <w:shd w:fill="F2F2F2"/>
      </w:pPr>
      <w:r>
        <w:rPr>
          <w:rFonts w:ascii="Consolas" w:hAnsi="Consolas"/>
          <w:sz w:val="17"/>
        </w:rPr>
        <w:t>1. Ontvang requirements</w:t>
        <w:br/>
        <w:t>2. Controleer depot stock</w:t>
        <w:br/>
        <w:t>3. Zoek gekoppelde warehouses</w:t>
        <w:br/>
        <w:t>4. Reserveer beschikbare voorraad</w:t>
        <w:br/>
        <w:t>5. Maak transfer requests</w:t>
        <w:br/>
        <w:t>6. Maak procurement contracts voor tekorten</w:t>
        <w:br/>
        <w:t>7. Meld ETA en blockers aan Foreman</w:t>
      </w:r>
    </w:p>
    <w:p>
      <w:pPr>
        <w:pStyle w:val="Heading1"/>
      </w:pPr>
      <w:r>
        <w:t>8.4.12 Warehouse-integratie</w:t>
      </w:r>
    </w:p>
    <w:p>
      <w:r>
        <w:t>Warehouse stock wordt bijgehouden als available en reserved quantity. Fysieke vanilla chests mogen nooit onafhankelijk dezelfde settlement-stock bevatten.</w:t>
      </w:r>
    </w:p>
    <w:p>
      <w:pPr>
        <w:shd w:fill="F2F2F2"/>
      </w:pPr>
      <w:r>
        <w:rPr>
          <w:rFonts w:ascii="Consolas" w:hAnsi="Consolas"/>
          <w:sz w:val="17"/>
        </w:rPr>
        <w:t>UPDATE warehouse_stock</w:t>
        <w:br/>
        <w:t>SET available_quantity = available_quantity - :q,</w:t>
        <w:br/>
        <w:t xml:space="preserve">    reserved_quantity = reserved_quantity + :q,</w:t>
        <w:br/>
        <w:t xml:space="preserve">    version = version + 1</w:t>
        <w:br/>
        <w:t>WHERE warehouse_id = :warehouse</w:t>
        <w:br/>
        <w:t xml:space="preserve">  AND commodity_key = :commodity</w:t>
        <w:br/>
        <w:t xml:space="preserve">  AND available_quantity &gt;= :q;</w:t>
      </w:r>
    </w:p>
    <w:p>
      <w:pPr>
        <w:pStyle w:val="Heading1"/>
      </w:pPr>
      <w:r>
        <w:t>8.4.13 Transfers</w:t>
      </w:r>
    </w:p>
    <w:p>
      <w:r>
        <w:t>Een transfer verplaatst gereserveerde stock van warehouse naar Builder Depot. De voorraad bestaat tijdens transport als cargo ledger en niet tegelijk in bron en bestemming.</w:t>
      </w:r>
    </w:p>
    <w:tbl>
      <w:tblPr>
        <w:tblStyle w:val="TableGrid"/>
        <w:tblW w:type="auto" w:w="0"/>
        <w:jc w:val="center"/>
        <w:tblLook w:firstColumn="1" w:firstRow="1" w:lastColumn="0" w:lastRow="0" w:noHBand="0" w:noVBand="1" w:val="04A0"/>
      </w:tblPr>
      <w:tblGrid>
        <w:gridCol w:w="5040"/>
        <w:gridCol w:w="5040"/>
      </w:tblGrid>
      <w:tr>
        <w:tc>
          <w:tcPr>
            <w:tcW w:type="dxa" w:w="5040"/>
            <w:shd w:fill="244062"/>
          </w:tcPr>
          <w:p>
            <w:r>
              <w:rPr>
                <w:b/>
                <w:color w:val="FFFFFF"/>
                <w:sz w:val="18"/>
              </w:rPr>
              <w:t>Transferstatus</w:t>
            </w:r>
          </w:p>
        </w:tc>
        <w:tc>
          <w:tcPr>
            <w:tcW w:type="dxa" w:w="5040"/>
            <w:shd w:fill="244062"/>
          </w:tcPr>
          <w:p>
            <w:r>
              <w:rPr>
                <w:b/>
                <w:color w:val="FFFFFF"/>
                <w:sz w:val="18"/>
              </w:rPr>
              <w:t>Actie</w:t>
            </w:r>
          </w:p>
        </w:tc>
      </w:tr>
      <w:tr>
        <w:tc>
          <w:tcPr>
            <w:tcW w:type="dxa" w:w="5040"/>
          </w:tcPr>
          <w:p>
            <w:r>
              <w:rPr>
                <w:sz w:val="17"/>
              </w:rPr>
              <w:t>CREATED</w:t>
            </w:r>
          </w:p>
        </w:tc>
        <w:tc>
          <w:tcPr>
            <w:tcW w:type="dxa" w:w="5040"/>
          </w:tcPr>
          <w:p>
            <w:r>
              <w:rPr>
                <w:sz w:val="17"/>
              </w:rPr>
              <w:t>Bron en bestemming gevalideerd</w:t>
            </w:r>
          </w:p>
        </w:tc>
      </w:tr>
      <w:tr>
        <w:tc>
          <w:tcPr>
            <w:tcW w:type="dxa" w:w="5040"/>
            <w:shd w:fill="EAF0F6"/>
          </w:tcPr>
          <w:p>
            <w:r>
              <w:rPr>
                <w:sz w:val="17"/>
              </w:rPr>
              <w:t>LOADING</w:t>
            </w:r>
          </w:p>
        </w:tc>
        <w:tc>
          <w:tcPr>
            <w:tcW w:type="dxa" w:w="5040"/>
            <w:shd w:fill="EAF0F6"/>
          </w:tcPr>
          <w:p>
            <w:r>
              <w:rPr>
                <w:sz w:val="17"/>
              </w:rPr>
              <w:t>Stock naar transfer escrow</w:t>
            </w:r>
          </w:p>
        </w:tc>
      </w:tr>
      <w:tr>
        <w:tc>
          <w:tcPr>
            <w:tcW w:type="dxa" w:w="5040"/>
          </w:tcPr>
          <w:p>
            <w:r>
              <w:rPr>
                <w:sz w:val="17"/>
              </w:rPr>
              <w:t>IN_TRANSIT</w:t>
            </w:r>
          </w:p>
        </w:tc>
        <w:tc>
          <w:tcPr>
            <w:tcW w:type="dxa" w:w="5040"/>
          </w:tcPr>
          <w:p>
            <w:r>
              <w:rPr>
                <w:sz w:val="17"/>
              </w:rPr>
              <w:t>Cargo onderweg</w:t>
            </w:r>
          </w:p>
        </w:tc>
      </w:tr>
      <w:tr>
        <w:tc>
          <w:tcPr>
            <w:tcW w:type="dxa" w:w="5040"/>
            <w:shd w:fill="EAF0F6"/>
          </w:tcPr>
          <w:p>
            <w:r>
              <w:rPr>
                <w:sz w:val="17"/>
              </w:rPr>
              <w:t>ARRIVED</w:t>
            </w:r>
          </w:p>
        </w:tc>
        <w:tc>
          <w:tcPr>
            <w:tcW w:type="dxa" w:w="5040"/>
            <w:shd w:fill="EAF0F6"/>
          </w:tcPr>
          <w:p>
            <w:r>
              <w:rPr>
                <w:sz w:val="17"/>
              </w:rPr>
              <w:t>Cargo naar depot stock</w:t>
            </w:r>
          </w:p>
        </w:tc>
      </w:tr>
      <w:tr>
        <w:tc>
          <w:tcPr>
            <w:tcW w:type="dxa" w:w="5040"/>
          </w:tcPr>
          <w:p>
            <w:r>
              <w:rPr>
                <w:sz w:val="17"/>
              </w:rPr>
              <w:t>DELAYED</w:t>
            </w:r>
          </w:p>
        </w:tc>
        <w:tc>
          <w:tcPr>
            <w:tcW w:type="dxa" w:w="5040"/>
          </w:tcPr>
          <w:p>
            <w:r>
              <w:rPr>
                <w:sz w:val="17"/>
              </w:rPr>
              <w:t>Route of securityprobleem</w:t>
            </w:r>
          </w:p>
        </w:tc>
      </w:tr>
      <w:tr>
        <w:tc>
          <w:tcPr>
            <w:tcW w:type="dxa" w:w="5040"/>
            <w:shd w:fill="EAF0F6"/>
          </w:tcPr>
          <w:p>
            <w:r>
              <w:rPr>
                <w:sz w:val="17"/>
              </w:rPr>
              <w:t>LOST</w:t>
            </w:r>
          </w:p>
        </w:tc>
        <w:tc>
          <w:tcPr>
            <w:tcW w:type="dxa" w:w="5040"/>
            <w:shd w:fill="EAF0F6"/>
          </w:tcPr>
          <w:p>
            <w:r>
              <w:rPr>
                <w:sz w:val="17"/>
              </w:rPr>
              <w:t>Volgens legitieme overval/schaderegel</w:t>
            </w:r>
          </w:p>
        </w:tc>
      </w:tr>
      <w:tr>
        <w:tc>
          <w:tcPr>
            <w:tcW w:type="dxa" w:w="5040"/>
          </w:tcPr>
          <w:p>
            <w:r>
              <w:rPr>
                <w:sz w:val="17"/>
              </w:rPr>
              <w:t>CANCELLED</w:t>
            </w:r>
          </w:p>
        </w:tc>
        <w:tc>
          <w:tcPr>
            <w:tcW w:type="dxa" w:w="5040"/>
          </w:tcPr>
          <w:p>
            <w:r>
              <w:rPr>
                <w:sz w:val="17"/>
              </w:rPr>
              <w:t>Alleen vóór vertrek zonder verlies</w:t>
            </w:r>
          </w:p>
        </w:tc>
      </w:tr>
    </w:tbl>
    <w:p/>
    <w:p>
      <w:pPr>
        <w:pStyle w:val="Heading1"/>
      </w:pPr>
      <w:r>
        <w:t>8.4.14 Caravan-koppeling</w:t>
      </w:r>
    </w:p>
    <w:p>
      <w:r>
        <w:t>Grote of verre transfers gebruiken het karavaansysteem uit Hoofdstuk 6. Nabij spelers is de levering zichtbaar; buiten actieve gebieden blijft zij gesimuleerd. De entity bevat uitsluitend een transfer-id in PersistentDataContainer.</w:t>
      </w:r>
    </w:p>
    <w:p>
      <w:pPr>
        <w:pStyle w:val="ListBullet"/>
      </w:pPr>
      <w:r>
        <w:t>Entity death dupliceert geen cargo.</w:t>
      </w:r>
    </w:p>
    <w:p>
      <w:pPr>
        <w:pStyle w:val="ListBullet"/>
      </w:pPr>
      <w:r>
        <w:t>Chunk unload zet physical caravan terug naar simulated state.</w:t>
      </w:r>
    </w:p>
    <w:p>
      <w:pPr>
        <w:pStyle w:val="ListBullet"/>
      </w:pPr>
      <w:r>
        <w:t>Overvalresultaten worden transactioneel geboekt.</w:t>
      </w:r>
    </w:p>
    <w:p>
      <w:pPr>
        <w:pStyle w:val="ListBullet"/>
      </w:pPr>
      <w:r>
        <w:t>Builder orders reageren op arrival, delay en loss events.</w:t>
      </w:r>
    </w:p>
    <w:p>
      <w:pPr>
        <w:pStyle w:val="Heading1"/>
      </w:pPr>
      <w:r>
        <w:t>8.4.15 Local delivery</w:t>
      </w:r>
    </w:p>
    <w:p>
      <w:r>
        <w:t>Binnen een settlement kan een Laborer of Quartermaster materiaalpakketten van depot naar work zones brengen. Dit is primair visueel; de authoritative voorraad beweegt via work packages.</w:t>
      </w:r>
    </w:p>
    <w:p>
      <w:pPr>
        <w:shd w:fill="F2F2F2"/>
      </w:pPr>
      <w:r>
        <w:rPr>
          <w:rFonts w:ascii="Consolas" w:hAnsi="Consolas"/>
          <w:sz w:val="17"/>
        </w:rPr>
        <w:t>DEPOT STOCK -&gt; WORK PACKAGE RESERVED -&gt; WORKER PRESENTATION -&gt; BLOCK CONSUMPTION</w:t>
      </w:r>
    </w:p>
    <w:p>
      <w:pPr>
        <w:pStyle w:val="Heading1"/>
      </w:pPr>
      <w:r>
        <w:t>8.4.16 Work packages</w:t>
      </w:r>
    </w:p>
    <w:p>
      <w:r>
        <w:t>Een work package bevat een kleine set tasks en exact genoeg materiaal voor die set. Dit beperkt verlies en maakt worker recovery eenvoudig.</w:t>
      </w:r>
    </w:p>
    <w:tbl>
      <w:tblPr>
        <w:tblStyle w:val="TableGrid"/>
        <w:tblW w:type="auto" w:w="0"/>
        <w:jc w:val="center"/>
        <w:tblLook w:firstColumn="1" w:firstRow="1" w:lastColumn="0" w:lastRow="0" w:noHBand="0" w:noVBand="1" w:val="04A0"/>
      </w:tblPr>
      <w:tblGrid>
        <w:gridCol w:w="5040"/>
        <w:gridCol w:w="5040"/>
      </w:tblGrid>
      <w:tr>
        <w:tc>
          <w:tcPr>
            <w:tcW w:type="dxa" w:w="5040"/>
            <w:shd w:fill="244062"/>
          </w:tcPr>
          <w:p>
            <w:r>
              <w:rPr>
                <w:b/>
                <w:color w:val="FFFFFF"/>
                <w:sz w:val="18"/>
              </w:rPr>
              <w:t>Veld</w:t>
            </w:r>
          </w:p>
        </w:tc>
        <w:tc>
          <w:tcPr>
            <w:tcW w:type="dxa" w:w="5040"/>
            <w:shd w:fill="244062"/>
          </w:tcPr>
          <w:p>
            <w:r>
              <w:rPr>
                <w:b/>
                <w:color w:val="FFFFFF"/>
                <w:sz w:val="18"/>
              </w:rPr>
              <w:t>Voorbeeld</w:t>
            </w:r>
          </w:p>
        </w:tc>
      </w:tr>
      <w:tr>
        <w:tc>
          <w:tcPr>
            <w:tcW w:type="dxa" w:w="5040"/>
          </w:tcPr>
          <w:p>
            <w:r>
              <w:rPr>
                <w:sz w:val="17"/>
              </w:rPr>
              <w:t>Package id</w:t>
            </w:r>
          </w:p>
        </w:tc>
        <w:tc>
          <w:tcPr>
            <w:tcW w:type="dxa" w:w="5040"/>
          </w:tcPr>
          <w:p>
            <w:r>
              <w:rPr>
                <w:sz w:val="17"/>
              </w:rPr>
              <w:t>UUID</w:t>
            </w:r>
          </w:p>
        </w:tc>
      </w:tr>
      <w:tr>
        <w:tc>
          <w:tcPr>
            <w:tcW w:type="dxa" w:w="5040"/>
            <w:shd w:fill="EAF0F6"/>
          </w:tcPr>
          <w:p>
            <w:r>
              <w:rPr>
                <w:sz w:val="17"/>
              </w:rPr>
              <w:t>Repair order</w:t>
            </w:r>
          </w:p>
        </w:tc>
        <w:tc>
          <w:tcPr>
            <w:tcW w:type="dxa" w:w="5040"/>
            <w:shd w:fill="EAF0F6"/>
          </w:tcPr>
          <w:p>
            <w:r>
              <w:rPr>
                <w:sz w:val="17"/>
              </w:rPr>
              <w:t>West Gate repair</w:t>
            </w:r>
          </w:p>
        </w:tc>
      </w:tr>
      <w:tr>
        <w:tc>
          <w:tcPr>
            <w:tcW w:type="dxa" w:w="5040"/>
          </w:tcPr>
          <w:p>
            <w:r>
              <w:rPr>
                <w:sz w:val="17"/>
              </w:rPr>
              <w:t>Worker</w:t>
            </w:r>
          </w:p>
        </w:tc>
        <w:tc>
          <w:tcPr>
            <w:tcW w:type="dxa" w:w="5040"/>
          </w:tcPr>
          <w:p>
            <w:r>
              <w:rPr>
                <w:sz w:val="17"/>
              </w:rPr>
              <w:t>Builder Bram</w:t>
            </w:r>
          </w:p>
        </w:tc>
      </w:tr>
      <w:tr>
        <w:tc>
          <w:tcPr>
            <w:tcW w:type="dxa" w:w="5040"/>
            <w:shd w:fill="EAF0F6"/>
          </w:tcPr>
          <w:p>
            <w:r>
              <w:rPr>
                <w:sz w:val="17"/>
              </w:rPr>
              <w:t>Tasks</w:t>
            </w:r>
          </w:p>
        </w:tc>
        <w:tc>
          <w:tcPr>
            <w:tcW w:type="dxa" w:w="5040"/>
            <w:shd w:fill="EAF0F6"/>
          </w:tcPr>
          <w:p>
            <w:r>
              <w:rPr>
                <w:sz w:val="17"/>
              </w:rPr>
              <w:t>24 block placements</w:t>
            </w:r>
          </w:p>
        </w:tc>
      </w:tr>
      <w:tr>
        <w:tc>
          <w:tcPr>
            <w:tcW w:type="dxa" w:w="5040"/>
          </w:tcPr>
          <w:p>
            <w:r>
              <w:rPr>
                <w:sz w:val="17"/>
              </w:rPr>
              <w:t>Materials</w:t>
            </w:r>
          </w:p>
        </w:tc>
        <w:tc>
          <w:tcPr>
            <w:tcW w:type="dxa" w:w="5040"/>
          </w:tcPr>
          <w:p>
            <w:r>
              <w:rPr>
                <w:sz w:val="17"/>
              </w:rPr>
              <w:t>24 stone bricks</w:t>
            </w:r>
          </w:p>
        </w:tc>
      </w:tr>
      <w:tr>
        <w:tc>
          <w:tcPr>
            <w:tcW w:type="dxa" w:w="5040"/>
            <w:shd w:fill="EAF0F6"/>
          </w:tcPr>
          <w:p>
            <w:r>
              <w:rPr>
                <w:sz w:val="17"/>
              </w:rPr>
              <w:t>Status</w:t>
            </w:r>
          </w:p>
        </w:tc>
        <w:tc>
          <w:tcPr>
            <w:tcW w:type="dxa" w:w="5040"/>
            <w:shd w:fill="EAF0F6"/>
          </w:tcPr>
          <w:p>
            <w:r>
              <w:rPr>
                <w:sz w:val="17"/>
              </w:rPr>
              <w:t>ISSUED</w:t>
            </w:r>
          </w:p>
        </w:tc>
      </w:tr>
      <w:tr>
        <w:tc>
          <w:tcPr>
            <w:tcW w:type="dxa" w:w="5040"/>
          </w:tcPr>
          <w:p>
            <w:r>
              <w:rPr>
                <w:sz w:val="17"/>
              </w:rPr>
              <w:t>Expires</w:t>
            </w:r>
          </w:p>
        </w:tc>
        <w:tc>
          <w:tcPr>
            <w:tcW w:type="dxa" w:w="5040"/>
          </w:tcPr>
          <w:p>
            <w:r>
              <w:rPr>
                <w:sz w:val="17"/>
              </w:rPr>
              <w:t>Na 10 minuten inactivity</w:t>
            </w:r>
          </w:p>
        </w:tc>
      </w:tr>
    </w:tbl>
    <w:p/>
    <w:p>
      <w:pPr>
        <w:pStyle w:val="Heading1"/>
      </w:pPr>
      <w:r>
        <w:t>8.4.17 Materiaalverbruik</w:t>
      </w:r>
    </w:p>
    <w:p>
      <w:r>
        <w:t>Materiaal wordt vlak vóór de wereldwijziging geconsumeerd in een tweefasenflow: reservation-to-consumption prepare, vervolgens region placement, daarna commit receipt. Bij failure wordt de prepared unit teruggezet of naar reconciliation gestuurd.</w:t>
      </w:r>
    </w:p>
    <w:p>
      <w:pPr>
        <w:shd w:fill="F2F2F2"/>
      </w:pPr>
      <w:r>
        <w:rPr>
          <w:rFonts w:ascii="Consolas" w:hAnsi="Consolas"/>
          <w:sz w:val="17"/>
        </w:rPr>
        <w:t>PREPARE_CONSUMPTION</w:t>
        <w:br/>
        <w:t xml:space="preserve">  -&gt; REGION PLACE BLOCK</w:t>
        <w:br/>
        <w:t xml:space="preserve">      -&gt; SUCCESS: COMMIT_CONSUMED</w:t>
        <w:br/>
        <w:t xml:space="preserve">      -&gt; FAILURE: RELEASE_PREPARED</w:t>
      </w:r>
    </w:p>
    <w:p>
      <w:pPr>
        <w:pStyle w:val="Heading1"/>
      </w:pPr>
      <w:r>
        <w:t>8.4.18 Onveilige situaties</w:t>
      </w:r>
    </w:p>
    <w:p>
      <w:r>
        <w:t>Logistiek en uitgifte pauzeren wanneer vijanden nabij zijn, het depot contested is, de route gebroken is of de order handmatig wordt gepauzeerd. Bestaande reserveringen blijven geldig tot timeout.</w:t>
      </w:r>
    </w:p>
    <w:p>
      <w:pPr>
        <w:pStyle w:val="Heading1"/>
      </w:pPr>
      <w:r>
        <w:t>8.4.19 Reservation timeouts</w:t>
      </w:r>
    </w:p>
    <w:p>
      <w:r>
        <w:t>Om dead stock te voorkomen hebben reservations een lease. Actieve orders vernieuwen de lease. Bij crash of verdwenen order wordt de lease na reconciliation vrijgegeven.</w:t>
      </w:r>
    </w:p>
    <w:tbl>
      <w:tblPr>
        <w:tblStyle w:val="TableGrid"/>
        <w:tblW w:type="auto" w:w="0"/>
        <w:jc w:val="center"/>
        <w:tblLook w:firstColumn="1" w:firstRow="1" w:lastColumn="0" w:lastRow="0" w:noHBand="0" w:noVBand="1" w:val="04A0"/>
      </w:tblPr>
      <w:tblGrid>
        <w:gridCol w:w="5040"/>
        <w:gridCol w:w="5040"/>
      </w:tblGrid>
      <w:tr>
        <w:tc>
          <w:tcPr>
            <w:tcW w:type="dxa" w:w="5040"/>
            <w:shd w:fill="244062"/>
          </w:tcPr>
          <w:p>
            <w:r>
              <w:rPr>
                <w:b/>
                <w:color w:val="FFFFFF"/>
                <w:sz w:val="18"/>
              </w:rPr>
              <w:t>Type</w:t>
            </w:r>
          </w:p>
        </w:tc>
        <w:tc>
          <w:tcPr>
            <w:tcW w:type="dxa" w:w="5040"/>
            <w:shd w:fill="244062"/>
          </w:tcPr>
          <w:p>
            <w:r>
              <w:rPr>
                <w:b/>
                <w:color w:val="FFFFFF"/>
                <w:sz w:val="18"/>
              </w:rPr>
              <w:t>Aanbevolen timeout</w:t>
            </w:r>
          </w:p>
        </w:tc>
      </w:tr>
      <w:tr>
        <w:tc>
          <w:tcPr>
            <w:tcW w:type="dxa" w:w="5040"/>
          </w:tcPr>
          <w:p>
            <w:r>
              <w:rPr>
                <w:sz w:val="17"/>
              </w:rPr>
              <w:t>Estimate hold</w:t>
            </w:r>
          </w:p>
        </w:tc>
        <w:tc>
          <w:tcPr>
            <w:tcW w:type="dxa" w:w="5040"/>
          </w:tcPr>
          <w:p>
            <w:r>
              <w:rPr>
                <w:sz w:val="17"/>
              </w:rPr>
              <w:t>2 minuten</w:t>
            </w:r>
          </w:p>
        </w:tc>
      </w:tr>
      <w:tr>
        <w:tc>
          <w:tcPr>
            <w:tcW w:type="dxa" w:w="5040"/>
            <w:shd w:fill="EAF0F6"/>
          </w:tcPr>
          <w:p>
            <w:r>
              <w:rPr>
                <w:sz w:val="17"/>
              </w:rPr>
              <w:t>Paid repair reservation</w:t>
            </w:r>
          </w:p>
        </w:tc>
        <w:tc>
          <w:tcPr>
            <w:tcW w:type="dxa" w:w="5040"/>
            <w:shd w:fill="EAF0F6"/>
          </w:tcPr>
          <w:p>
            <w:r>
              <w:rPr>
                <w:sz w:val="17"/>
              </w:rPr>
              <w:t>24 uur, renewable</w:t>
            </w:r>
          </w:p>
        </w:tc>
      </w:tr>
      <w:tr>
        <w:tc>
          <w:tcPr>
            <w:tcW w:type="dxa" w:w="5040"/>
          </w:tcPr>
          <w:p>
            <w:r>
              <w:rPr>
                <w:sz w:val="17"/>
              </w:rPr>
              <w:t>Worker package</w:t>
            </w:r>
          </w:p>
        </w:tc>
        <w:tc>
          <w:tcPr>
            <w:tcW w:type="dxa" w:w="5040"/>
          </w:tcPr>
          <w:p>
            <w:r>
              <w:rPr>
                <w:sz w:val="17"/>
              </w:rPr>
              <w:t>10 minuten</w:t>
            </w:r>
          </w:p>
        </w:tc>
      </w:tr>
      <w:tr>
        <w:tc>
          <w:tcPr>
            <w:tcW w:type="dxa" w:w="5040"/>
            <w:shd w:fill="EAF0F6"/>
          </w:tcPr>
          <w:p>
            <w:r>
              <w:rPr>
                <w:sz w:val="17"/>
              </w:rPr>
              <w:t>Transfer loading</w:t>
            </w:r>
          </w:p>
        </w:tc>
        <w:tc>
          <w:tcPr>
            <w:tcW w:type="dxa" w:w="5040"/>
            <w:shd w:fill="EAF0F6"/>
          </w:tcPr>
          <w:p>
            <w:r>
              <w:rPr>
                <w:sz w:val="17"/>
              </w:rPr>
              <w:t>15 minuten</w:t>
            </w:r>
          </w:p>
        </w:tc>
      </w:tr>
      <w:tr>
        <w:tc>
          <w:tcPr>
            <w:tcW w:type="dxa" w:w="5040"/>
          </w:tcPr>
          <w:p>
            <w:r>
              <w:rPr>
                <w:sz w:val="17"/>
              </w:rPr>
              <w:t>Admin review hold</w:t>
            </w:r>
          </w:p>
        </w:tc>
        <w:tc>
          <w:tcPr>
            <w:tcW w:type="dxa" w:w="5040"/>
          </w:tcPr>
          <w:p>
            <w:r>
              <w:rPr>
                <w:sz w:val="17"/>
              </w:rPr>
              <w:t>Configurable</w:t>
            </w:r>
          </w:p>
        </w:tc>
      </w:tr>
    </w:tbl>
    <w:p/>
    <w:p>
      <w:pPr>
        <w:pStyle w:val="Heading1"/>
      </w:pPr>
      <w:r>
        <w:t>8.4.20 Annulering en refunds</w:t>
      </w:r>
    </w:p>
    <w:p>
      <w:r>
        <w:t>Bij annulering worden niet-verbruikte materialen vrijgegeven. Reeds verbruikte materialen worden niet teruggegeven. Arbeidskosten kunnen volgens configuratie gedeeltelijk worden terugbetaald; transactiekosten niet.</w:t>
      </w:r>
    </w:p>
    <w:p>
      <w:pPr>
        <w:pStyle w:val="Heading1"/>
      </w:pPr>
      <w:r>
        <w:t>8.4.21 Tekortdetectie</w:t>
      </w:r>
    </w:p>
    <w:p>
      <w:r>
        <w:t>SupplyRequestService vergelijkt required, reserved, in-transit en consumed. Alleen het netto tekort genereert een procurement request.</w:t>
      </w:r>
    </w:p>
    <w:p>
      <w:pPr>
        <w:shd w:fill="F2F2F2"/>
      </w:pPr>
      <w:r>
        <w:rPr>
          <w:rFonts w:ascii="Consolas" w:hAnsi="Consolas"/>
          <w:sz w:val="17"/>
        </w:rPr>
        <w:t>shortage = required - reserved - inTransit - consumed</w:t>
      </w:r>
    </w:p>
    <w:p>
      <w:pPr>
        <w:pStyle w:val="Heading1"/>
      </w:pPr>
      <w:r>
        <w:t>8.4.22 Procurement contracts</w:t>
      </w:r>
    </w:p>
    <w:p>
      <w:r>
        <w:t>Een tekort kan automatisch een contract maken op de lokale markt of het contract board. De Treasurer of Quartermaster bepaalt maximumprijs, deadline en bronregio.</w:t>
      </w:r>
    </w:p>
    <w:tbl>
      <w:tblPr>
        <w:tblStyle w:val="TableGrid"/>
        <w:tblW w:type="auto" w:w="0"/>
        <w:jc w:val="center"/>
        <w:tblLook w:firstColumn="1" w:firstRow="1" w:lastColumn="0" w:lastRow="0" w:noHBand="0" w:noVBand="1" w:val="04A0"/>
      </w:tblPr>
      <w:tblGrid>
        <w:gridCol w:w="5040"/>
        <w:gridCol w:w="5040"/>
      </w:tblGrid>
      <w:tr>
        <w:tc>
          <w:tcPr>
            <w:tcW w:type="dxa" w:w="5040"/>
            <w:shd w:fill="244062"/>
          </w:tcPr>
          <w:p>
            <w:r>
              <w:rPr>
                <w:b/>
                <w:color w:val="FFFFFF"/>
                <w:sz w:val="18"/>
              </w:rPr>
              <w:t>Contract</w:t>
            </w:r>
          </w:p>
        </w:tc>
        <w:tc>
          <w:tcPr>
            <w:tcW w:type="dxa" w:w="5040"/>
            <w:shd w:fill="244062"/>
          </w:tcPr>
          <w:p>
            <w:r>
              <w:rPr>
                <w:b/>
                <w:color w:val="FFFFFF"/>
                <w:sz w:val="18"/>
              </w:rPr>
              <w:t>Voorbeeld</w:t>
            </w:r>
          </w:p>
        </w:tc>
      </w:tr>
      <w:tr>
        <w:tc>
          <w:tcPr>
            <w:tcW w:type="dxa" w:w="5040"/>
          </w:tcPr>
          <w:p>
            <w:r>
              <w:rPr>
                <w:sz w:val="17"/>
              </w:rPr>
              <w:t>Local buy order</w:t>
            </w:r>
          </w:p>
        </w:tc>
        <w:tc>
          <w:tcPr>
            <w:tcW w:type="dxa" w:w="5040"/>
          </w:tcPr>
          <w:p>
            <w:r>
              <w:rPr>
                <w:sz w:val="17"/>
              </w:rPr>
              <w:t>Koop 400 stone bricks onder 4.00</w:t>
            </w:r>
          </w:p>
        </w:tc>
      </w:tr>
      <w:tr>
        <w:tc>
          <w:tcPr>
            <w:tcW w:type="dxa" w:w="5040"/>
            <w:shd w:fill="EAF0F6"/>
          </w:tcPr>
          <w:p>
            <w:r>
              <w:rPr>
                <w:sz w:val="17"/>
              </w:rPr>
              <w:t>Player delivery</w:t>
            </w:r>
          </w:p>
        </w:tc>
        <w:tc>
          <w:tcPr>
            <w:tcW w:type="dxa" w:w="5040"/>
            <w:shd w:fill="EAF0F6"/>
          </w:tcPr>
          <w:p>
            <w:r>
              <w:rPr>
                <w:sz w:val="17"/>
              </w:rPr>
              <w:t>Lever 200 glass panes aan depot</w:t>
            </w:r>
          </w:p>
        </w:tc>
      </w:tr>
      <w:tr>
        <w:tc>
          <w:tcPr>
            <w:tcW w:type="dxa" w:w="5040"/>
          </w:tcPr>
          <w:p>
            <w:r>
              <w:rPr>
                <w:sz w:val="17"/>
              </w:rPr>
              <w:t>Intercity transfer</w:t>
            </w:r>
          </w:p>
        </w:tc>
        <w:tc>
          <w:tcPr>
            <w:tcW w:type="dxa" w:w="5040"/>
          </w:tcPr>
          <w:p>
            <w:r>
              <w:rPr>
                <w:sz w:val="17"/>
              </w:rPr>
              <w:t>Importeer timber uit Forest settlement</w:t>
            </w:r>
          </w:p>
        </w:tc>
      </w:tr>
      <w:tr>
        <w:tc>
          <w:tcPr>
            <w:tcW w:type="dxa" w:w="5040"/>
            <w:shd w:fill="EAF0F6"/>
          </w:tcPr>
          <w:p>
            <w:r>
              <w:rPr>
                <w:sz w:val="17"/>
              </w:rPr>
              <w:t>Emergency request</w:t>
            </w:r>
          </w:p>
        </w:tc>
        <w:tc>
          <w:tcPr>
            <w:tcW w:type="dxa" w:w="5040"/>
            <w:shd w:fill="EAF0F6"/>
          </w:tcPr>
          <w:p>
            <w:r>
              <w:rPr>
                <w:sz w:val="17"/>
              </w:rPr>
              <w:t>Critical bridge materials, hogere premie</w:t>
            </w:r>
          </w:p>
        </w:tc>
      </w:tr>
    </w:tbl>
    <w:p/>
    <w:p>
      <w:pPr>
        <w:pStyle w:val="Heading1"/>
      </w:pPr>
      <w:r>
        <w:t>8.4.23 Prioriteit en allocatie</w:t>
      </w:r>
    </w:p>
    <w:p>
      <w:r>
        <w:t>Wanneer meerdere repair orders dezelfde schaarse resource vragen, verdeelt de allocator volgens policy.</w:t>
      </w:r>
    </w:p>
    <w:tbl>
      <w:tblPr>
        <w:tblStyle w:val="TableGrid"/>
        <w:tblW w:type="auto" w:w="0"/>
        <w:jc w:val="center"/>
        <w:tblLook w:firstColumn="1" w:firstRow="1" w:lastColumn="0" w:lastRow="0" w:noHBand="0" w:noVBand="1" w:val="04A0"/>
      </w:tblPr>
      <w:tblGrid>
        <w:gridCol w:w="5040"/>
        <w:gridCol w:w="5040"/>
      </w:tblGrid>
      <w:tr>
        <w:tc>
          <w:tcPr>
            <w:tcW w:type="dxa" w:w="5040"/>
            <w:shd w:fill="244062"/>
          </w:tcPr>
          <w:p>
            <w:r>
              <w:rPr>
                <w:b/>
                <w:color w:val="FFFFFF"/>
                <w:sz w:val="18"/>
              </w:rPr>
              <w:t>Policy</w:t>
            </w:r>
          </w:p>
        </w:tc>
        <w:tc>
          <w:tcPr>
            <w:tcW w:type="dxa" w:w="5040"/>
            <w:shd w:fill="244062"/>
          </w:tcPr>
          <w:p>
            <w:r>
              <w:rPr>
                <w:b/>
                <w:color w:val="FFFFFF"/>
                <w:sz w:val="18"/>
              </w:rPr>
              <w:t>Werking</w:t>
            </w:r>
          </w:p>
        </w:tc>
      </w:tr>
      <w:tr>
        <w:tc>
          <w:tcPr>
            <w:tcW w:type="dxa" w:w="5040"/>
          </w:tcPr>
          <w:p>
            <w:r>
              <w:rPr>
                <w:sz w:val="17"/>
              </w:rPr>
              <w:t>PRIORITY</w:t>
            </w:r>
          </w:p>
        </w:tc>
        <w:tc>
          <w:tcPr>
            <w:tcW w:type="dxa" w:w="5040"/>
          </w:tcPr>
          <w:p>
            <w:r>
              <w:rPr>
                <w:sz w:val="17"/>
              </w:rPr>
              <w:t>Critical voor high/normal</w:t>
            </w:r>
          </w:p>
        </w:tc>
      </w:tr>
      <w:tr>
        <w:tc>
          <w:tcPr>
            <w:tcW w:type="dxa" w:w="5040"/>
            <w:shd w:fill="EAF0F6"/>
          </w:tcPr>
          <w:p>
            <w:r>
              <w:rPr>
                <w:sz w:val="17"/>
              </w:rPr>
              <w:t>FIFO</w:t>
            </w:r>
          </w:p>
        </w:tc>
        <w:tc>
          <w:tcPr>
            <w:tcW w:type="dxa" w:w="5040"/>
            <w:shd w:fill="EAF0F6"/>
          </w:tcPr>
          <w:p>
            <w:r>
              <w:rPr>
                <w:sz w:val="17"/>
              </w:rPr>
              <w:t>Oudste betaalde order eerst</w:t>
            </w:r>
          </w:p>
        </w:tc>
      </w:tr>
      <w:tr>
        <w:tc>
          <w:tcPr>
            <w:tcW w:type="dxa" w:w="5040"/>
          </w:tcPr>
          <w:p>
            <w:r>
              <w:rPr>
                <w:sz w:val="17"/>
              </w:rPr>
              <w:t>PROPORTIONAL</w:t>
            </w:r>
          </w:p>
        </w:tc>
        <w:tc>
          <w:tcPr>
            <w:tcW w:type="dxa" w:w="5040"/>
          </w:tcPr>
          <w:p>
            <w:r>
              <w:rPr>
                <w:sz w:val="17"/>
              </w:rPr>
              <w:t>Elke order krijgt percentage</w:t>
            </w:r>
          </w:p>
        </w:tc>
      </w:tr>
      <w:tr>
        <w:tc>
          <w:tcPr>
            <w:tcW w:type="dxa" w:w="5040"/>
            <w:shd w:fill="EAF0F6"/>
          </w:tcPr>
          <w:p>
            <w:r>
              <w:rPr>
                <w:sz w:val="17"/>
              </w:rPr>
              <w:t>MAYOR_OVERRIDE</w:t>
            </w:r>
          </w:p>
        </w:tc>
        <w:tc>
          <w:tcPr>
            <w:tcW w:type="dxa" w:w="5040"/>
            <w:shd w:fill="EAF0F6"/>
          </w:tcPr>
          <w:p>
            <w:r>
              <w:rPr>
                <w:sz w:val="17"/>
              </w:rPr>
              <w:t>Handmatige wijziging met auditlog</w:t>
            </w:r>
          </w:p>
        </w:tc>
      </w:tr>
      <w:tr>
        <w:tc>
          <w:tcPr>
            <w:tcW w:type="dxa" w:w="5040"/>
          </w:tcPr>
          <w:p>
            <w:r>
              <w:rPr>
                <w:sz w:val="17"/>
              </w:rPr>
              <w:t>CAMPAIGN_RECOVERY</w:t>
            </w:r>
          </w:p>
        </w:tc>
        <w:tc>
          <w:tcPr>
            <w:tcW w:type="dxa" w:w="5040"/>
          </w:tcPr>
          <w:p>
            <w:r>
              <w:rPr>
                <w:sz w:val="17"/>
              </w:rPr>
              <w:t>Logistics/defense tijdelijk voorrang</w:t>
            </w:r>
          </w:p>
        </w:tc>
      </w:tr>
    </w:tbl>
    <w:p/>
    <w:p>
      <w:pPr>
        <w:pStyle w:val="Heading1"/>
      </w:pPr>
      <w:r>
        <w:t>8.4.24 SQL-schema</w:t>
      </w:r>
    </w:p>
    <w:p>
      <w:pPr>
        <w:shd w:fill="F2F2F2"/>
      </w:pPr>
      <w:r>
        <w:rPr>
          <w:rFonts w:ascii="Consolas" w:hAnsi="Consolas"/>
          <w:sz w:val="17"/>
        </w:rPr>
        <w:t>CREATE TABLE builder_depots (</w:t>
        <w:br/>
        <w:t xml:space="preserve"> id UUID PRIMARY KEY,</w:t>
        <w:br/>
        <w:t xml:space="preserve"> city_id UUID NOT NULL,</w:t>
        <w:br/>
        <w:t xml:space="preserve"> building_id UUID NOT NULL,</w:t>
        <w:br/>
        <w:t xml:space="preserve"> tier INTEGER NOT NULL,</w:t>
        <w:br/>
        <w:t xml:space="preserve"> capacity_units BIGINT NOT NULL,</w:t>
        <w:br/>
        <w:t xml:space="preserve"> status VARCHAR(24) NOT NULL,</w:t>
        <w:br/>
        <w:t xml:space="preserve"> version BIGINT NOT NULL DEFAULT 0</w:t>
        <w:br/>
        <w:t>);</w:t>
        <w:br/>
        <w:br/>
        <w:t>CREATE TABLE builder_depot_stock (</w:t>
        <w:br/>
        <w:t xml:space="preserve"> depot_id UUID NOT NULL REFERENCES builder_depots(id),</w:t>
        <w:br/>
        <w:t xml:space="preserve"> commodity_key VARCHAR(64) NOT NULL,</w:t>
        <w:br/>
        <w:t xml:space="preserve"> available_quantity BIGINT NOT NULL,</w:t>
        <w:br/>
        <w:t xml:space="preserve"> reserved_quantity BIGINT NOT NULL,</w:t>
        <w:br/>
        <w:t xml:space="preserve"> version BIGINT NOT NULL DEFAULT 0,</w:t>
        <w:br/>
        <w:t xml:space="preserve"> PRIMARY KEY (depot_id, commodity_key)</w:t>
        <w:br/>
        <w:t>);</w:t>
      </w:r>
    </w:p>
    <w:p>
      <w:pPr>
        <w:shd w:fill="F2F2F2"/>
      </w:pPr>
      <w:r>
        <w:rPr>
          <w:rFonts w:ascii="Consolas" w:hAnsi="Consolas"/>
          <w:sz w:val="17"/>
        </w:rPr>
        <w:t>CREATE TABLE material_reservations (</w:t>
        <w:br/>
        <w:t xml:space="preserve"> id UUID PRIMARY KEY,</w:t>
        <w:br/>
        <w:t xml:space="preserve"> repair_order_id UUID NOT NULL,</w:t>
        <w:br/>
        <w:t xml:space="preserve"> source_type VARCHAR(24) NOT NULL,</w:t>
        <w:br/>
        <w:t xml:space="preserve"> source_id UUID NOT NULL,</w:t>
        <w:br/>
        <w:t xml:space="preserve"> commodity_key VARCHAR(64) NOT NULL,</w:t>
        <w:br/>
        <w:t xml:space="preserve"> reserved_quantity BIGINT NOT NULL,</w:t>
        <w:br/>
        <w:t xml:space="preserve"> consumed_quantity BIGINT NOT NULL DEFAULT 0,</w:t>
        <w:br/>
        <w:t xml:space="preserve"> status VARCHAR(24) NOT NULL,</w:t>
        <w:br/>
        <w:t xml:space="preserve"> expires_at TIMESTAMPTZ,</w:t>
        <w:br/>
        <w:t xml:space="preserve"> version BIGINT NOT NULL DEFAULT 0</w:t>
        <w:br/>
        <w:t>);</w:t>
        <w:br/>
        <w:t>CREATE INDEX idx_reservation_order ON material_reservations(repair_order_id,status);</w:t>
      </w:r>
    </w:p>
    <w:p>
      <w:pPr>
        <w:shd w:fill="F2F2F2"/>
      </w:pPr>
      <w:r>
        <w:rPr>
          <w:rFonts w:ascii="Consolas" w:hAnsi="Consolas"/>
          <w:sz w:val="17"/>
        </w:rPr>
        <w:t>CREATE TABLE construction_transfers (</w:t>
        <w:br/>
        <w:t xml:space="preserve"> id UUID PRIMARY KEY,</w:t>
        <w:br/>
        <w:t xml:space="preserve"> repair_order_id UUID NOT NULL,</w:t>
        <w:br/>
        <w:t xml:space="preserve"> source_warehouse_id UUID NOT NULL,</w:t>
        <w:br/>
        <w:t xml:space="preserve"> destination_depot_id UUID NOT NULL,</w:t>
        <w:br/>
        <w:t xml:space="preserve"> status VARCHAR(24) NOT NULL,</w:t>
        <w:br/>
        <w:t xml:space="preserve"> route_id UUID,</w:t>
        <w:br/>
        <w:t xml:space="preserve"> departed_at TIMESTAMPTZ,</w:t>
        <w:br/>
        <w:t xml:space="preserve"> arrived_at TIMESTAMPTZ,</w:t>
        <w:br/>
        <w:t xml:space="preserve"> version BIGINT NOT NULL DEFAULT 0</w:t>
        <w:br/>
        <w:t>);</w:t>
        <w:br/>
        <w:br/>
        <w:t>CREATE TABLE work_packages (</w:t>
        <w:br/>
        <w:t xml:space="preserve"> id UUID PRIMARY KEY,</w:t>
        <w:br/>
        <w:t xml:space="preserve"> repair_order_id UUID NOT NULL,</w:t>
        <w:br/>
        <w:t xml:space="preserve"> worker_id UUID,</w:t>
        <w:br/>
        <w:t xml:space="preserve"> status VARCHAR(24) NOT NULL,</w:t>
        <w:br/>
        <w:t xml:space="preserve"> expires_at TIMESTAMPTZ,</w:t>
        <w:br/>
        <w:t xml:space="preserve"> version BIGINT NOT NULL DEFAULT 0</w:t>
        <w:br/>
        <w:t>);</w:t>
      </w:r>
    </w:p>
    <w:p>
      <w:pPr>
        <w:pStyle w:val="Heading1"/>
      </w:pPr>
      <w:r>
        <w:t>8.4.25 Services</w:t>
      </w:r>
    </w:p>
    <w:tbl>
      <w:tblPr>
        <w:tblStyle w:val="TableGrid"/>
        <w:tblW w:type="auto" w:w="0"/>
        <w:jc w:val="center"/>
        <w:tblLook w:firstColumn="1" w:firstRow="1" w:lastColumn="0" w:lastRow="0" w:noHBand="0" w:noVBand="1" w:val="04A0"/>
      </w:tblPr>
      <w:tblGrid>
        <w:gridCol w:w="5040"/>
        <w:gridCol w:w="5040"/>
      </w:tblGrid>
      <w:tr>
        <w:tc>
          <w:tcPr>
            <w:tcW w:type="dxa" w:w="5040"/>
            <w:shd w:fill="244062"/>
          </w:tcPr>
          <w:p>
            <w:r>
              <w:rPr>
                <w:b/>
                <w:color w:val="FFFFFF"/>
                <w:sz w:val="18"/>
              </w:rPr>
              <w:t>Service</w:t>
            </w:r>
          </w:p>
        </w:tc>
        <w:tc>
          <w:tcPr>
            <w:tcW w:type="dxa" w:w="5040"/>
            <w:shd w:fill="244062"/>
          </w:tcPr>
          <w:p>
            <w:r>
              <w:rPr>
                <w:b/>
                <w:color w:val="FFFFFF"/>
                <w:sz w:val="18"/>
              </w:rPr>
              <w:t>Verantwoordelijkheid</w:t>
            </w:r>
          </w:p>
        </w:tc>
      </w:tr>
      <w:tr>
        <w:tc>
          <w:tcPr>
            <w:tcW w:type="dxa" w:w="5040"/>
          </w:tcPr>
          <w:p>
            <w:r>
              <w:rPr>
                <w:sz w:val="17"/>
              </w:rPr>
              <w:t>MaterialRequirementService</w:t>
            </w:r>
          </w:p>
        </w:tc>
        <w:tc>
          <w:tcPr>
            <w:tcW w:type="dxa" w:w="5040"/>
          </w:tcPr>
          <w:p>
            <w:r>
              <w:rPr>
                <w:sz w:val="17"/>
              </w:rPr>
              <w:t>Tasks naar commodity requirements</w:t>
            </w:r>
          </w:p>
        </w:tc>
      </w:tr>
      <w:tr>
        <w:tc>
          <w:tcPr>
            <w:tcW w:type="dxa" w:w="5040"/>
            <w:shd w:fill="EAF0F6"/>
          </w:tcPr>
          <w:p>
            <w:r>
              <w:rPr>
                <w:sz w:val="17"/>
              </w:rPr>
              <w:t>ReservationService</w:t>
            </w:r>
          </w:p>
        </w:tc>
        <w:tc>
          <w:tcPr>
            <w:tcW w:type="dxa" w:w="5040"/>
            <w:shd w:fill="EAF0F6"/>
          </w:tcPr>
          <w:p>
            <w:r>
              <w:rPr>
                <w:sz w:val="17"/>
              </w:rPr>
              <w:t>Atomische stock reservations</w:t>
            </w:r>
          </w:p>
        </w:tc>
      </w:tr>
      <w:tr>
        <w:tc>
          <w:tcPr>
            <w:tcW w:type="dxa" w:w="5040"/>
          </w:tcPr>
          <w:p>
            <w:r>
              <w:rPr>
                <w:sz w:val="17"/>
              </w:rPr>
              <w:t>BuilderDepotService</w:t>
            </w:r>
          </w:p>
        </w:tc>
        <w:tc>
          <w:tcPr>
            <w:tcW w:type="dxa" w:w="5040"/>
          </w:tcPr>
          <w:p>
            <w:r>
              <w:rPr>
                <w:sz w:val="17"/>
              </w:rPr>
              <w:t>Depot stock en capacity</w:t>
            </w:r>
          </w:p>
        </w:tc>
      </w:tr>
      <w:tr>
        <w:tc>
          <w:tcPr>
            <w:tcW w:type="dxa" w:w="5040"/>
            <w:shd w:fill="EAF0F6"/>
          </w:tcPr>
          <w:p>
            <w:r>
              <w:rPr>
                <w:sz w:val="17"/>
              </w:rPr>
              <w:t>ConstructionTransferService</w:t>
            </w:r>
          </w:p>
        </w:tc>
        <w:tc>
          <w:tcPr>
            <w:tcW w:type="dxa" w:w="5040"/>
            <w:shd w:fill="EAF0F6"/>
          </w:tcPr>
          <w:p>
            <w:r>
              <w:rPr>
                <w:sz w:val="17"/>
              </w:rPr>
              <w:t>Warehouse-depot transfers</w:t>
            </w:r>
          </w:p>
        </w:tc>
      </w:tr>
      <w:tr>
        <w:tc>
          <w:tcPr>
            <w:tcW w:type="dxa" w:w="5040"/>
          </w:tcPr>
          <w:p>
            <w:r>
              <w:rPr>
                <w:sz w:val="17"/>
              </w:rPr>
              <w:t>SupplyRequestService</w:t>
            </w:r>
          </w:p>
        </w:tc>
        <w:tc>
          <w:tcPr>
            <w:tcW w:type="dxa" w:w="5040"/>
          </w:tcPr>
          <w:p>
            <w:r>
              <w:rPr>
                <w:sz w:val="17"/>
              </w:rPr>
              <w:t>Tekorten en procurement</w:t>
            </w:r>
          </w:p>
        </w:tc>
      </w:tr>
      <w:tr>
        <w:tc>
          <w:tcPr>
            <w:tcW w:type="dxa" w:w="5040"/>
            <w:shd w:fill="EAF0F6"/>
          </w:tcPr>
          <w:p>
            <w:r>
              <w:rPr>
                <w:sz w:val="17"/>
              </w:rPr>
              <w:t>WorkPackageService</w:t>
            </w:r>
          </w:p>
        </w:tc>
        <w:tc>
          <w:tcPr>
            <w:tcW w:type="dxa" w:w="5040"/>
            <w:shd w:fill="EAF0F6"/>
          </w:tcPr>
          <w:p>
            <w:r>
              <w:rPr>
                <w:sz w:val="17"/>
              </w:rPr>
              <w:t>Worker-uitgifte en lease</w:t>
            </w:r>
          </w:p>
        </w:tc>
      </w:tr>
      <w:tr>
        <w:tc>
          <w:tcPr>
            <w:tcW w:type="dxa" w:w="5040"/>
          </w:tcPr>
          <w:p>
            <w:r>
              <w:rPr>
                <w:sz w:val="17"/>
              </w:rPr>
              <w:t>ConsumptionService</w:t>
            </w:r>
          </w:p>
        </w:tc>
        <w:tc>
          <w:tcPr>
            <w:tcW w:type="dxa" w:w="5040"/>
          </w:tcPr>
          <w:p>
            <w:r>
              <w:rPr>
                <w:sz w:val="17"/>
              </w:rPr>
              <w:t>Prepare/commit block consumption</w:t>
            </w:r>
          </w:p>
        </w:tc>
      </w:tr>
      <w:tr>
        <w:tc>
          <w:tcPr>
            <w:tcW w:type="dxa" w:w="5040"/>
            <w:shd w:fill="EAF0F6"/>
          </w:tcPr>
          <w:p>
            <w:r>
              <w:rPr>
                <w:sz w:val="17"/>
              </w:rPr>
              <w:t>LogisticsReconciliationService</w:t>
            </w:r>
          </w:p>
        </w:tc>
        <w:tc>
          <w:tcPr>
            <w:tcW w:type="dxa" w:w="5040"/>
            <w:shd w:fill="EAF0F6"/>
          </w:tcPr>
          <w:p>
            <w:r>
              <w:rPr>
                <w:sz w:val="17"/>
              </w:rPr>
              <w:t>Crash- en inconsistentieherstel</w:t>
            </w:r>
          </w:p>
        </w:tc>
      </w:tr>
    </w:tbl>
    <w:p/>
    <w:p>
      <w:pPr>
        <w:pStyle w:val="Heading1"/>
      </w:pPr>
      <w:r>
        <w:t>8.4.26 Paper 26.2 integratie</w:t>
      </w:r>
    </w:p>
    <w:p>
      <w:pPr>
        <w:pStyle w:val="ListBullet"/>
      </w:pPr>
      <w:r>
        <w:t>Dialog API voor Quartermaster-, depot- en shortage-schermen.</w:t>
      </w:r>
    </w:p>
    <w:p>
      <w:pPr>
        <w:pStyle w:val="ListBullet"/>
      </w:pPr>
      <w:r>
        <w:t>Mannequin voor zichtbare Laborers en Quartermaster.</w:t>
      </w:r>
    </w:p>
    <w:p>
      <w:pPr>
        <w:pStyle w:val="ListBullet"/>
      </w:pPr>
      <w:r>
        <w:t>EntityScheduler voor worker- en delivery-presentatie.</w:t>
      </w:r>
    </w:p>
    <w:p>
      <w:pPr>
        <w:pStyle w:val="ListBullet"/>
      </w:pPr>
      <w:r>
        <w:t>RegionScheduler voor block placement en lokale effecten.</w:t>
      </w:r>
    </w:p>
    <w:p>
      <w:pPr>
        <w:pStyle w:val="ListBullet"/>
      </w:pPr>
      <w:r>
        <w:t>AsyncScheduler/executor voor SQL, routing en requirement aggregation.</w:t>
      </w:r>
    </w:p>
    <w:p>
      <w:pPr>
        <w:pStyle w:val="ListBullet"/>
      </w:pPr>
      <w:r>
        <w:t>PersistentDataContainer bevat alleen worker_id, transfer_id of depot_id.</w:t>
      </w:r>
    </w:p>
    <w:p>
      <w:pPr>
        <w:pStyle w:val="Heading1"/>
      </w:pPr>
      <w:r>
        <w:t>8.4.27 Dialog-schermen</w:t>
      </w:r>
    </w:p>
    <w:tbl>
      <w:tblPr>
        <w:tblStyle w:val="TableGrid"/>
        <w:tblW w:type="auto" w:w="0"/>
        <w:jc w:val="center"/>
        <w:tblLook w:firstColumn="1" w:firstRow="1" w:lastColumn="0" w:lastRow="0" w:noHBand="0" w:noVBand="1" w:val="04A0"/>
      </w:tblPr>
      <w:tblGrid>
        <w:gridCol w:w="5040"/>
        <w:gridCol w:w="5040"/>
      </w:tblGrid>
      <w:tr>
        <w:tc>
          <w:tcPr>
            <w:tcW w:type="dxa" w:w="5040"/>
            <w:shd w:fill="244062"/>
          </w:tcPr>
          <w:p>
            <w:r>
              <w:rPr>
                <w:b/>
                <w:color w:val="FFFFFF"/>
                <w:sz w:val="18"/>
              </w:rPr>
              <w:t>Scherm</w:t>
            </w:r>
          </w:p>
        </w:tc>
        <w:tc>
          <w:tcPr>
            <w:tcW w:type="dxa" w:w="5040"/>
            <w:shd w:fill="244062"/>
          </w:tcPr>
          <w:p>
            <w:r>
              <w:rPr>
                <w:b/>
                <w:color w:val="FFFFFF"/>
                <w:sz w:val="18"/>
              </w:rPr>
              <w:t>Inhoud</w:t>
            </w:r>
          </w:p>
        </w:tc>
      </w:tr>
      <w:tr>
        <w:tc>
          <w:tcPr>
            <w:tcW w:type="dxa" w:w="5040"/>
          </w:tcPr>
          <w:p>
            <w:r>
              <w:rPr>
                <w:sz w:val="17"/>
              </w:rPr>
              <w:t>Depot Overview</w:t>
            </w:r>
          </w:p>
        </w:tc>
        <w:tc>
          <w:tcPr>
            <w:tcW w:type="dxa" w:w="5040"/>
          </w:tcPr>
          <w:p>
            <w:r>
              <w:rPr>
                <w:sz w:val="17"/>
              </w:rPr>
              <w:t>Stock, reserved, in transit, capacity</w:t>
            </w:r>
          </w:p>
        </w:tc>
      </w:tr>
      <w:tr>
        <w:tc>
          <w:tcPr>
            <w:tcW w:type="dxa" w:w="5040"/>
            <w:shd w:fill="EAF0F6"/>
          </w:tcPr>
          <w:p>
            <w:r>
              <w:rPr>
                <w:sz w:val="17"/>
              </w:rPr>
              <w:t>Repair Supply</w:t>
            </w:r>
          </w:p>
        </w:tc>
        <w:tc>
          <w:tcPr>
            <w:tcW w:type="dxa" w:w="5040"/>
            <w:shd w:fill="EAF0F6"/>
          </w:tcPr>
          <w:p>
            <w:r>
              <w:rPr>
                <w:sz w:val="17"/>
              </w:rPr>
              <w:t>Required vs reserved vs shortage</w:t>
            </w:r>
          </w:p>
        </w:tc>
      </w:tr>
      <w:tr>
        <w:tc>
          <w:tcPr>
            <w:tcW w:type="dxa" w:w="5040"/>
          </w:tcPr>
          <w:p>
            <w:r>
              <w:rPr>
                <w:sz w:val="17"/>
              </w:rPr>
              <w:t>Create Procurement</w:t>
            </w:r>
          </w:p>
        </w:tc>
        <w:tc>
          <w:tcPr>
            <w:tcW w:type="dxa" w:w="5040"/>
          </w:tcPr>
          <w:p>
            <w:r>
              <w:rPr>
                <w:sz w:val="17"/>
              </w:rPr>
              <w:t>Commodity, quantity, max price, deadline</w:t>
            </w:r>
          </w:p>
        </w:tc>
      </w:tr>
      <w:tr>
        <w:tc>
          <w:tcPr>
            <w:tcW w:type="dxa" w:w="5040"/>
            <w:shd w:fill="EAF0F6"/>
          </w:tcPr>
          <w:p>
            <w:r>
              <w:rPr>
                <w:sz w:val="17"/>
              </w:rPr>
              <w:t>Transfer Monitor</w:t>
            </w:r>
          </w:p>
        </w:tc>
        <w:tc>
          <w:tcPr>
            <w:tcW w:type="dxa" w:w="5040"/>
            <w:shd w:fill="EAF0F6"/>
          </w:tcPr>
          <w:p>
            <w:r>
              <w:rPr>
                <w:sz w:val="17"/>
              </w:rPr>
              <w:t>Route, ETA, risk, cargo</w:t>
            </w:r>
          </w:p>
        </w:tc>
      </w:tr>
      <w:tr>
        <w:tc>
          <w:tcPr>
            <w:tcW w:type="dxa" w:w="5040"/>
          </w:tcPr>
          <w:p>
            <w:r>
              <w:rPr>
                <w:sz w:val="17"/>
              </w:rPr>
              <w:t>Reservation Audit</w:t>
            </w:r>
          </w:p>
        </w:tc>
        <w:tc>
          <w:tcPr>
            <w:tcW w:type="dxa" w:w="5040"/>
          </w:tcPr>
          <w:p>
            <w:r>
              <w:rPr>
                <w:sz w:val="17"/>
              </w:rPr>
              <w:t>Order, source, lease, consumption</w:t>
            </w:r>
          </w:p>
        </w:tc>
      </w:tr>
      <w:tr>
        <w:tc>
          <w:tcPr>
            <w:tcW w:type="dxa" w:w="5040"/>
            <w:shd w:fill="EAF0F6"/>
          </w:tcPr>
          <w:p>
            <w:r>
              <w:rPr>
                <w:sz w:val="17"/>
              </w:rPr>
              <w:t>Quartermaster Alerts</w:t>
            </w:r>
          </w:p>
        </w:tc>
        <w:tc>
          <w:tcPr>
            <w:tcW w:type="dxa" w:w="5040"/>
            <w:shd w:fill="EAF0F6"/>
          </w:tcPr>
          <w:p>
            <w:r>
              <w:rPr>
                <w:sz w:val="17"/>
              </w:rPr>
              <w:t>Critical shortages en blocked routes</w:t>
            </w:r>
          </w:p>
        </w:tc>
      </w:tr>
    </w:tbl>
    <w:p/>
    <w:p>
      <w:pPr>
        <w:pStyle w:val="Heading1"/>
      </w:pPr>
      <w:r>
        <w:t>8.4.28 Anti-dupe en anti-exploit</w:t>
      </w:r>
    </w:p>
    <w:tbl>
      <w:tblPr>
        <w:tblStyle w:val="TableGrid"/>
        <w:tblW w:type="auto" w:w="0"/>
        <w:jc w:val="center"/>
        <w:tblLook w:firstColumn="1" w:firstRow="1" w:lastColumn="0" w:lastRow="0" w:noHBand="0" w:noVBand="1" w:val="04A0"/>
      </w:tblPr>
      <w:tblGrid>
        <w:gridCol w:w="5040"/>
        <w:gridCol w:w="5040"/>
      </w:tblGrid>
      <w:tr>
        <w:tc>
          <w:tcPr>
            <w:tcW w:type="dxa" w:w="5040"/>
            <w:shd w:fill="244062"/>
          </w:tcPr>
          <w:p>
            <w:r>
              <w:rPr>
                <w:b/>
                <w:color w:val="FFFFFF"/>
                <w:sz w:val="18"/>
              </w:rPr>
              <w:t>Risico</w:t>
            </w:r>
          </w:p>
        </w:tc>
        <w:tc>
          <w:tcPr>
            <w:tcW w:type="dxa" w:w="5040"/>
            <w:shd w:fill="244062"/>
          </w:tcPr>
          <w:p>
            <w:r>
              <w:rPr>
                <w:b/>
                <w:color w:val="FFFFFF"/>
                <w:sz w:val="18"/>
              </w:rPr>
              <w:t>Maatregel</w:t>
            </w:r>
          </w:p>
        </w:tc>
      </w:tr>
      <w:tr>
        <w:tc>
          <w:tcPr>
            <w:tcW w:type="dxa" w:w="5040"/>
          </w:tcPr>
          <w:p>
            <w:r>
              <w:rPr>
                <w:sz w:val="17"/>
              </w:rPr>
              <w:t>Stock in depot én warehouse</w:t>
            </w:r>
          </w:p>
        </w:tc>
        <w:tc>
          <w:tcPr>
            <w:tcW w:type="dxa" w:w="5040"/>
          </w:tcPr>
          <w:p>
            <w:r>
              <w:rPr>
                <w:sz w:val="17"/>
              </w:rPr>
              <w:t>Transactionele transfer escrow</w:t>
            </w:r>
          </w:p>
        </w:tc>
      </w:tr>
      <w:tr>
        <w:tc>
          <w:tcPr>
            <w:tcW w:type="dxa" w:w="5040"/>
            <w:shd w:fill="EAF0F6"/>
          </w:tcPr>
          <w:p>
            <w:r>
              <w:rPr>
                <w:sz w:val="17"/>
              </w:rPr>
              <w:t>Worker death drops cargo</w:t>
            </w:r>
          </w:p>
        </w:tc>
        <w:tc>
          <w:tcPr>
            <w:tcW w:type="dxa" w:w="5040"/>
            <w:shd w:fill="EAF0F6"/>
          </w:tcPr>
          <w:p>
            <w:r>
              <w:rPr>
                <w:sz w:val="17"/>
              </w:rPr>
              <w:t>Workers dragen geen echte authoritative cargo</w:t>
            </w:r>
          </w:p>
        </w:tc>
      </w:tr>
      <w:tr>
        <w:tc>
          <w:tcPr>
            <w:tcW w:type="dxa" w:w="5040"/>
          </w:tcPr>
          <w:p>
            <w:r>
              <w:rPr>
                <w:sz w:val="17"/>
              </w:rPr>
              <w:t>Dubbele reservation</w:t>
            </w:r>
          </w:p>
        </w:tc>
        <w:tc>
          <w:tcPr>
            <w:tcW w:type="dxa" w:w="5040"/>
          </w:tcPr>
          <w:p>
            <w:r>
              <w:rPr>
                <w:sz w:val="17"/>
              </w:rPr>
              <w:t>Row lock/version + unique reservation key</w:t>
            </w:r>
          </w:p>
        </w:tc>
      </w:tr>
      <w:tr>
        <w:tc>
          <w:tcPr>
            <w:tcW w:type="dxa" w:w="5040"/>
            <w:shd w:fill="EAF0F6"/>
          </w:tcPr>
          <w:p>
            <w:r>
              <w:rPr>
                <w:sz w:val="17"/>
              </w:rPr>
              <w:t>Cancel tijdens placement</w:t>
            </w:r>
          </w:p>
        </w:tc>
        <w:tc>
          <w:tcPr>
            <w:tcW w:type="dxa" w:w="5040"/>
            <w:shd w:fill="EAF0F6"/>
          </w:tcPr>
          <w:p>
            <w:r>
              <w:rPr>
                <w:sz w:val="17"/>
              </w:rPr>
              <w:t>Prepare/commit state en idempotent receipt</w:t>
            </w:r>
          </w:p>
        </w:tc>
      </w:tr>
      <w:tr>
        <w:tc>
          <w:tcPr>
            <w:tcW w:type="dxa" w:w="5040"/>
          </w:tcPr>
          <w:p>
            <w:r>
              <w:rPr>
                <w:sz w:val="17"/>
              </w:rPr>
              <w:t>Crash na block place</w:t>
            </w:r>
          </w:p>
        </w:tc>
        <w:tc>
          <w:tcPr>
            <w:tcW w:type="dxa" w:w="5040"/>
          </w:tcPr>
          <w:p>
            <w:r>
              <w:rPr>
                <w:sz w:val="17"/>
              </w:rPr>
              <w:t>Reconcile block state met prepared consumption</w:t>
            </w:r>
          </w:p>
        </w:tc>
      </w:tr>
      <w:tr>
        <w:tc>
          <w:tcPr>
            <w:tcW w:type="dxa" w:w="5040"/>
            <w:shd w:fill="EAF0F6"/>
          </w:tcPr>
          <w:p>
            <w:r>
              <w:rPr>
                <w:sz w:val="17"/>
              </w:rPr>
              <w:t>Container rollback</w:t>
            </w:r>
          </w:p>
        </w:tc>
        <w:tc>
          <w:tcPr>
            <w:tcW w:type="dxa" w:w="5040"/>
            <w:shd w:fill="EAF0F6"/>
          </w:tcPr>
          <w:p>
            <w:r>
              <w:rPr>
                <w:sz w:val="17"/>
              </w:rPr>
              <w:t>Inventories niet uit damage journal herstellen</w:t>
            </w:r>
          </w:p>
        </w:tc>
      </w:tr>
      <w:tr>
        <w:tc>
          <w:tcPr>
            <w:tcW w:type="dxa" w:w="5040"/>
          </w:tcPr>
          <w:p>
            <w:r>
              <w:rPr>
                <w:sz w:val="17"/>
              </w:rPr>
              <w:t>Alt order spam</w:t>
            </w:r>
          </w:p>
        </w:tc>
        <w:tc>
          <w:tcPr>
            <w:tcW w:type="dxa" w:w="5040"/>
          </w:tcPr>
          <w:p>
            <w:r>
              <w:rPr>
                <w:sz w:val="17"/>
              </w:rPr>
              <w:t>Fees, permissions en rate limits</w:t>
            </w:r>
          </w:p>
        </w:tc>
      </w:tr>
    </w:tbl>
    <w:p/>
    <w:p>
      <w:pPr>
        <w:pStyle w:val="Heading1"/>
      </w:pPr>
      <w:r>
        <w:t>8.4.29 Crash recovery</w:t>
      </w:r>
    </w:p>
    <w:p>
      <w:pPr>
        <w:shd w:fill="F2F2F2"/>
      </w:pPr>
      <w:r>
        <w:rPr>
          <w:rFonts w:ascii="Consolas" w:hAnsi="Consolas"/>
          <w:sz w:val="17"/>
        </w:rPr>
        <w:t>STARTUP RECONCILIATION</w:t>
        <w:br/>
        <w:t>1. Zoek expired RESERVED/ISSUED records</w:t>
        <w:br/>
        <w:t>2. Controleer repair order status</w:t>
        <w:br/>
        <w:t>3. Controleer transfer state</w:t>
        <w:br/>
        <w:t>4. Controleer prepared consumptions</w:t>
        <w:br/>
        <w:t>5. Vergelijk target block state waar nodig</w:t>
        <w:br/>
        <w:t>6. Commit consumed of release stock</w:t>
        <w:br/>
        <w:t>7. Herbouw caches</w:t>
        <w:br/>
        <w:t>8. Hervat actieve orders</w:t>
      </w:r>
    </w:p>
    <w:p>
      <w:pPr>
        <w:pStyle w:val="Heading1"/>
      </w:pPr>
      <w:r>
        <w:t>8.4.30 Performance</w:t>
      </w:r>
    </w:p>
    <w:tbl>
      <w:tblPr>
        <w:tblStyle w:val="TableGrid"/>
        <w:tblW w:type="auto" w:w="0"/>
        <w:jc w:val="center"/>
        <w:tblLook w:firstColumn="1" w:firstRow="1" w:lastColumn="0" w:lastRow="0" w:noHBand="0" w:noVBand="1" w:val="04A0"/>
      </w:tblPr>
      <w:tblGrid>
        <w:gridCol w:w="5040"/>
        <w:gridCol w:w="5040"/>
      </w:tblGrid>
      <w:tr>
        <w:tc>
          <w:tcPr>
            <w:tcW w:type="dxa" w:w="5040"/>
            <w:shd w:fill="244062"/>
          </w:tcPr>
          <w:p>
            <w:r>
              <w:rPr>
                <w:b/>
                <w:color w:val="FFFFFF"/>
                <w:sz w:val="18"/>
              </w:rPr>
              <w:t>Proces</w:t>
            </w:r>
          </w:p>
        </w:tc>
        <w:tc>
          <w:tcPr>
            <w:tcW w:type="dxa" w:w="5040"/>
            <w:shd w:fill="244062"/>
          </w:tcPr>
          <w:p>
            <w:r>
              <w:rPr>
                <w:b/>
                <w:color w:val="FFFFFF"/>
                <w:sz w:val="18"/>
              </w:rPr>
              <w:t>Strategie</w:t>
            </w:r>
          </w:p>
        </w:tc>
      </w:tr>
      <w:tr>
        <w:tc>
          <w:tcPr>
            <w:tcW w:type="dxa" w:w="5040"/>
          </w:tcPr>
          <w:p>
            <w:r>
              <w:rPr>
                <w:sz w:val="17"/>
              </w:rPr>
              <w:t>Requirement aggregation</w:t>
            </w:r>
          </w:p>
        </w:tc>
        <w:tc>
          <w:tcPr>
            <w:tcW w:type="dxa" w:w="5040"/>
          </w:tcPr>
          <w:p>
            <w:r>
              <w:rPr>
                <w:sz w:val="17"/>
              </w:rPr>
              <w:t>Batch per plan phase</w:t>
            </w:r>
          </w:p>
        </w:tc>
      </w:tr>
      <w:tr>
        <w:tc>
          <w:tcPr>
            <w:tcW w:type="dxa" w:w="5040"/>
            <w:shd w:fill="EAF0F6"/>
          </w:tcPr>
          <w:p>
            <w:r>
              <w:rPr>
                <w:sz w:val="17"/>
              </w:rPr>
              <w:t>Reservations</w:t>
            </w:r>
          </w:p>
        </w:tc>
        <w:tc>
          <w:tcPr>
            <w:tcW w:type="dxa" w:w="5040"/>
            <w:shd w:fill="EAF0F6"/>
          </w:tcPr>
          <w:p>
            <w:r>
              <w:rPr>
                <w:sz w:val="17"/>
              </w:rPr>
              <w:t>DB transaction, geen world access</w:t>
            </w:r>
          </w:p>
        </w:tc>
      </w:tr>
      <w:tr>
        <w:tc>
          <w:tcPr>
            <w:tcW w:type="dxa" w:w="5040"/>
          </w:tcPr>
          <w:p>
            <w:r>
              <w:rPr>
                <w:sz w:val="17"/>
              </w:rPr>
              <w:t>Stock cache</w:t>
            </w:r>
          </w:p>
        </w:tc>
        <w:tc>
          <w:tcPr>
            <w:tcW w:type="dxa" w:w="5040"/>
          </w:tcPr>
          <w:p>
            <w:r>
              <w:rPr>
                <w:sz w:val="17"/>
              </w:rPr>
              <w:t>Event-driven invalidation</w:t>
            </w:r>
          </w:p>
        </w:tc>
      </w:tr>
      <w:tr>
        <w:tc>
          <w:tcPr>
            <w:tcW w:type="dxa" w:w="5040"/>
            <w:shd w:fill="EAF0F6"/>
          </w:tcPr>
          <w:p>
            <w:r>
              <w:rPr>
                <w:sz w:val="17"/>
              </w:rPr>
              <w:t>Transfers</w:t>
            </w:r>
          </w:p>
        </w:tc>
        <w:tc>
          <w:tcPr>
            <w:tcW w:type="dxa" w:w="5040"/>
            <w:shd w:fill="EAF0F6"/>
          </w:tcPr>
          <w:p>
            <w:r>
              <w:rPr>
                <w:sz w:val="17"/>
              </w:rPr>
              <w:t>Simulated buiten player radius</w:t>
            </w:r>
          </w:p>
        </w:tc>
      </w:tr>
      <w:tr>
        <w:tc>
          <w:tcPr>
            <w:tcW w:type="dxa" w:w="5040"/>
          </w:tcPr>
          <w:p>
            <w:r>
              <w:rPr>
                <w:sz w:val="17"/>
              </w:rPr>
              <w:t>Worker packages</w:t>
            </w:r>
          </w:p>
        </w:tc>
        <w:tc>
          <w:tcPr>
            <w:tcW w:type="dxa" w:w="5040"/>
          </w:tcPr>
          <w:p>
            <w:r>
              <w:rPr>
                <w:sz w:val="17"/>
              </w:rPr>
              <w:t>Kleine bounded batches</w:t>
            </w:r>
          </w:p>
        </w:tc>
      </w:tr>
      <w:tr>
        <w:tc>
          <w:tcPr>
            <w:tcW w:type="dxa" w:w="5040"/>
            <w:shd w:fill="EAF0F6"/>
          </w:tcPr>
          <w:p>
            <w:r>
              <w:rPr>
                <w:sz w:val="17"/>
              </w:rPr>
              <w:t>Dialogs</w:t>
            </w:r>
          </w:p>
        </w:tc>
        <w:tc>
          <w:tcPr>
            <w:tcW w:type="dxa" w:w="5040"/>
            <w:shd w:fill="EAF0F6"/>
          </w:tcPr>
          <w:p>
            <w:r>
              <w:rPr>
                <w:sz w:val="17"/>
              </w:rPr>
              <w:t>Snapshot data, geen polling per tick</w:t>
            </w:r>
          </w:p>
        </w:tc>
      </w:tr>
      <w:tr>
        <w:tc>
          <w:tcPr>
            <w:tcW w:type="dxa" w:w="5040"/>
          </w:tcPr>
          <w:p>
            <w:r>
              <w:rPr>
                <w:sz w:val="17"/>
              </w:rPr>
              <w:t>Reconciliation</w:t>
            </w:r>
          </w:p>
        </w:tc>
        <w:tc>
          <w:tcPr>
            <w:tcW w:type="dxa" w:w="5040"/>
          </w:tcPr>
          <w:p>
            <w:r>
              <w:rPr>
                <w:sz w:val="17"/>
              </w:rPr>
              <w:t>Incremental batches bij startup</w:t>
            </w:r>
          </w:p>
        </w:tc>
      </w:tr>
    </w:tbl>
    <w:p/>
    <w:p>
      <w:pPr>
        <w:pStyle w:val="Heading1"/>
      </w:pPr>
      <w:r>
        <w:t>8.4.31 Configuratievoorbeeld</w:t>
      </w:r>
    </w:p>
    <w:p>
      <w:pPr>
        <w:shd w:fill="F2F2F2"/>
      </w:pPr>
      <w:r>
        <w:rPr>
          <w:rFonts w:ascii="Consolas" w:hAnsi="Consolas"/>
          <w:sz w:val="17"/>
        </w:rPr>
        <w:t>builder-logistics:</w:t>
        <w:br/>
        <w:t xml:space="preserve">  reservation-mode: PHASED</w:t>
        <w:br/>
        <w:t xml:space="preserve">  reservation-lease-minutes: 1440</w:t>
        <w:br/>
        <w:t xml:space="preserve">  worker-package-lease-minutes: 10</w:t>
        <w:br/>
        <w:t xml:space="preserve">  auto-procurement: true</w:t>
        <w:br/>
        <w:t xml:space="preserve">  emergency-price-premium: 0.25</w:t>
        <w:br/>
        <w:t xml:space="preserve">  depot:</w:t>
        <w:br/>
        <w:t xml:space="preserve">    base-capacity-units: 10000</w:t>
        <w:br/>
        <w:t xml:space="preserve">    minimum-integrity: 0.40</w:t>
        <w:br/>
        <w:t xml:space="preserve">  transfer:</w:t>
        <w:br/>
        <w:t xml:space="preserve">    physical-radius: 160</w:t>
        <w:br/>
        <w:t xml:space="preserve">    retry-minutes: 5</w:t>
        <w:br/>
        <w:t xml:space="preserve">  safety:</w:t>
        <w:br/>
        <w:t xml:space="preserve">    hostile-radius: 96</w:t>
        <w:br/>
        <w:t xml:space="preserve">    pause-on-contested-depot: true</w:t>
      </w:r>
    </w:p>
    <w:p>
      <w:pPr>
        <w:pStyle w:val="Heading1"/>
      </w:pPr>
      <w:r>
        <w:t>8.4.32 Testscenario’s</w:t>
      </w:r>
    </w:p>
    <w:p>
      <w:pPr>
        <w:pStyle w:val="ListBullet"/>
      </w:pPr>
      <w:r>
        <w:t>Twee orders reserveren tegelijk de laatste 100 stone bricks.</w:t>
      </w:r>
    </w:p>
    <w:p>
      <w:pPr>
        <w:pStyle w:val="ListBullet"/>
      </w:pPr>
      <w:r>
        <w:t>Order wordt geannuleerd terwijl worker package issued is.</w:t>
      </w:r>
    </w:p>
    <w:p>
      <w:pPr>
        <w:pStyle w:val="ListBullet"/>
      </w:pPr>
      <w:r>
        <w:t>Server crasht tussen block placement en consumption commit.</w:t>
      </w:r>
    </w:p>
    <w:p>
      <w:pPr>
        <w:pStyle w:val="ListBullet"/>
      </w:pPr>
      <w:r>
        <w:t>Karavaan unloadt en materialiseert opnieuw.</w:t>
      </w:r>
    </w:p>
    <w:p>
      <w:pPr>
        <w:pStyle w:val="ListBullet"/>
      </w:pPr>
      <w:r>
        <w:t>Bridge route breekt tijdens transfer.</w:t>
      </w:r>
    </w:p>
    <w:p>
      <w:pPr>
        <w:pStyle w:val="ListBullet"/>
      </w:pPr>
      <w:r>
        <w:t>Depot raakt damaged onder minimum integrity.</w:t>
      </w:r>
    </w:p>
    <w:p>
      <w:pPr>
        <w:pStyle w:val="ListBullet"/>
      </w:pPr>
      <w:r>
        <w:t>Mayor wijzigt priority terwijl materials partially reserved zijn.</w:t>
      </w:r>
    </w:p>
    <w:p>
      <w:pPr>
        <w:pStyle w:val="ListBullet"/>
      </w:pPr>
      <w:r>
        <w:t>Container met privéitems wordt door oorlog vernietigd en structuur gerepareerd.</w:t>
      </w:r>
    </w:p>
    <w:p>
      <w:pPr>
        <w:pStyle w:val="Heading1"/>
      </w:pPr>
      <w:r>
        <w:t>8.4.33 Acceptatiecriteria</w:t>
      </w:r>
    </w:p>
    <w:p>
      <w:pPr>
        <w:pStyle w:val="ListBullet"/>
      </w:pPr>
      <w:r>
        <w:t>Geen materiaal kan door reservation, transfer, worker death of restart worden gedupliceerd.</w:t>
      </w:r>
    </w:p>
    <w:p>
      <w:pPr>
        <w:pStyle w:val="ListBullet"/>
      </w:pPr>
      <w:r>
        <w:t>Elke stockmutatie is terug te vinden in ledger/audit.</w:t>
      </w:r>
    </w:p>
    <w:p>
      <w:pPr>
        <w:pStyle w:val="ListBullet"/>
      </w:pPr>
      <w:r>
        <w:t>Een order toont exact required, reserved, in transit, consumed en shortage.</w:t>
      </w:r>
    </w:p>
    <w:p>
      <w:pPr>
        <w:pStyle w:val="ListBullet"/>
      </w:pPr>
      <w:r>
        <w:t>Een crash kan hoogstens tijdelijke pause veroorzaken, geen verlies of dupe.</w:t>
      </w:r>
    </w:p>
    <w:p>
      <w:pPr>
        <w:pStyle w:val="ListBullet"/>
      </w:pPr>
      <w:r>
        <w:t>Builders plaatsen nooit blocks zonder geldige prepared consumption.</w:t>
      </w:r>
    </w:p>
    <w:p>
      <w:pPr>
        <w:pStyle w:val="ListBullet"/>
      </w:pPr>
      <w:r>
        <w:t>Routebreuk en oorlog pauzeren logistiek zonder reserveringscorruptie.</w:t>
      </w:r>
    </w:p>
    <w:p>
      <w:pPr>
        <w:pStyle w:val="Heading1"/>
      </w:pPr>
      <w:r>
        <w:t>8.4.34 Koppeling naar 8.5</w:t>
      </w:r>
    </w:p>
    <w:p>
      <w:r>
        <w:t>Hoofdstuk 8.5 gebruikt de in dit document gereserveerde materialen als harde input voor Construction Plans, dependency graphs, work zones en multi-worker scheduling. De planner mag alleen executable tasks vrijgeven wanneer de vereiste fasevoorraad beschikbaar of volgens policy gegarandeerd is.</w:t>
      </w:r>
    </w:p>
    <w:p>
      <w:pPr>
        <w:pStyle w:val="Heading1"/>
      </w:pPr>
      <w:r>
        <w:t>8.4.35 Definitieve kern</w:t>
      </w:r>
    </w:p>
    <w:p>
      <w:r>
        <w:t>Material Reservation &amp; Logistics maakt reparatie economisch werkelijk. Een stad betaalt niet alleen een bedrag: zij organiseert voorraad, opslag, transport en arbeid. Het systeem bewaakt iedere materiaalunit van warehouse tot block placement, is bestand tegen crashes en voorkomt inventory rollback-dupes. Hierdoor worden Builder Depots, wegen, karavanen en Quartermasters volwaardige onderdelen van de gamemode.</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