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Arial" w:hAnsi="Arial"/>
          <w:b/>
          <w:color w:val="0B1D3A"/>
          <w:sz w:val="36"/>
        </w:rPr>
        <w:t>PRODUCT REQUIREMENTS DOCUMENT (PRD)</w:t>
      </w:r>
    </w:p>
    <w:p>
      <w:pPr>
        <w:spacing w:after="280"/>
        <w:jc w:val="center"/>
      </w:pPr>
      <w:r>
        <w:rPr>
          <w:rFonts w:ascii="Arial" w:hAnsi="Arial"/>
          <w:i/>
          <w:color w:val="64748B"/>
          <w:sz w:val="22"/>
        </w:rPr>
        <w:t>Securing the Digital Mine: Edge-Deployable OT/IIoT Intrusion Detection System</w:t>
        <w:br/>
        <w:t>UNESCO Project - Track 3: Smart Subsoil | Russian-African Forum 2026</w:t>
      </w:r>
    </w:p>
    <w:p>
      <w:pPr>
        <w:spacing w:after="40"/>
        <w:jc w:val="center"/>
      </w:pPr>
      <w:r>
        <w:rPr>
          <w:rFonts w:ascii="Times New Roman" w:hAnsi="Times New Roman"/>
          <w:b/>
          <w:sz w:val="22"/>
        </w:rPr>
        <w:t>Product Engineering Team: John Okyere (Lead), Ezekeil Baah, Clement Baffour, Parker Paa Annobil, George Akwesi Bonnah</w:t>
      </w:r>
    </w:p>
    <w:p>
      <w:pPr>
        <w:spacing w:after="320"/>
        <w:jc w:val="center"/>
      </w:pPr>
      <w:r>
        <w:rPr>
          <w:rFonts w:ascii="Times New Roman" w:hAnsi="Times New Roman"/>
          <w:i/>
          <w:color w:val="64748B"/>
          <w:sz w:val="19"/>
        </w:rPr>
        <w:t>University of Education, Winneba &amp; Kayaba Labs | Version 3.0.0 | Status: Approved for Deployment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60" w:line="312" w:lineRule="auto"/>
            </w:pPr>
            <w:r>
              <w:rPr>
                <w:rFonts w:ascii="Arial" w:hAnsi="Arial"/>
                <w:b/>
                <w:color w:val="00529B"/>
                <w:sz w:val="22"/>
              </w:rPr>
              <w:t>PRODUCT MISSION STATEMENT</w:t>
              <w:br/>
            </w:r>
            <w:r>
              <w:rPr>
                <w:rFonts w:ascii="Times New Roman" w:hAnsi="Times New Roman"/>
                <w:color w:val="1E293B"/>
                <w:sz w:val="22"/>
              </w:rPr>
              <w:t>To deliver a resilient, ultra-low-latency (&lt;1ms), and resource-efficient (&lt;1MB) edge intrusion detection platform tailored for mining Operational Technology (OT) and SCADA environments in remote African and Russian resource facilities, safeguarding critical mineral assets and underground human lives against cyber-physical disruption.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1. EXECUTIVE SUMMARY &amp; DOCUMENT CONTROL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This Product Requirements Document (PRD) defines the functional, non-functional, interface, and operational specifications for the 'Securing the Digital Mine' intrusion detection platform. Modern mineral extraction operations are deploying Industrial IoT (IIoT) sensors, automated haulage, and SCADA-governed milling circuits. However, existing IT-centric intrusion detection systems are unviable in remote mining sites due to heavy computational overhead, reliance on high-bandwidth cloud connectivity, and lack of adaptation to industrial protocol traffic (Modbus, DNP3, OPC-UA).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3600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Document Attribute</w:t>
            </w:r>
          </w:p>
        </w:tc>
        <w:tc>
          <w:tcPr>
            <w:tcW w:type="dxa" w:w="5760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Specification Details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Product Name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Securing the Digital Mine - Edge IDS Platform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Package Identifier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@mhiskall282/unesco-mine-sec-cli (GitHub Packages)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Target Hardware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Raspberry Pi 4B/5 (1GB-4GB RAM), Industrial Gateways, AWS EC2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Target Protocols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Modbus RTU/TCP, DNP3, OPC-UA, Ethernet/IP, MQTT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Lead Institution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University of Education, Winneba (UEW) &amp; Kayaba Labs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Forum Submission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Russian-African Forum-Contest of Young Scientists 2026 (UNESCO)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Document Version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v3.0.0 (Production Candidate)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Release Date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August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2. TARGET USER PERSONAS &amp; PAIN POINTS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Persona 1: Kwame Mensah - Edge OT / SCADA Maintenance Engineer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Manages programmable logic controllers (PLCs), sensor loops, and telemetry hubs at a gold processing plant in Tarkwa, Ghana.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Remote extraction sites have intermittent satellite connections and solar/battery power limits. Cloud-based security tools fail during link dropouts.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 plug-and-play CLI agent that runs locally on existing 1GB RAM Raspberry Pi gateways with zero cloud dependency and sub-millisecond local inference.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Persona 2: Elena Petrova - Industrial Cybersecurity Operations Lead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Oversees central security monitoring and incident triage across subsoil extraction complexes.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Traditional intrusion detection systems generate thousands of cryptic numerical alerts with high false alarm rates that overwhelm control room operators.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Clear, human-readable attack labels (e.g., 'DoS', 'Probe', 'Modbus Injection') with calibrated confidence percentages and real-time dashboard visualization.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Persona 3: Mine Operations Director / General Manager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Accountable for production output, regulatory safety compliance, and operational capital expenditure.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Unplanned mill or ventilation downtime costs between USD $50,000 and $500,000 per hour. Proprietary enterprise IDS solutions require exorbitant annual licensing fees.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An open-source, mathematically proven security architecture that delivers tangible return on investment (&gt;200x) and meets Minerals Commission safety mandates.</w:t>
      </w: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3. SYSTEM ARCHITECTURE &amp; CORE PIPELINE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26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64748B"/>
          <w:sz w:val="20"/>
        </w:rPr>
        <w:t>Figure 3.1: Four-Layer Edge-to-Cloud System Architecture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The product architecture consists of four tightly integrated layers:</w:t>
        <w:br/>
        <w:t>1. Layer 1 (Industrial Ingestion Layer): Real-time network sniffer (@mhiskall282/unesco-mine-sec-cli) hooking promiscuous interfaces.</w:t>
        <w:br/>
        <w:t>2. Layer 2 (Metaheuristic Optimization Layer): Binary Whale Optimization Algorithm (BWOA) pruning 41 features down to 10 key features.</w:t>
        <w:br/>
        <w:t>3. Layer 3 (Deep Learning Classification Layer): Spatial-temporal Conv1D-LSTM neural classifier compressed via Float16 quantization to 0.82 MB.</w:t>
        <w:br/>
        <w:t>4. Layer 4 (Operational &amp; Alerting Layer): Asynchronous FastAPI inference engine and multi-tenant Laravel Livewire SaaS dashboard.</w:t>
      </w: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4. 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2592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Requirement Name</w:t>
            </w:r>
          </w:p>
        </w:tc>
        <w:tc>
          <w:tcPr>
            <w:tcW w:type="dxa" w:w="1728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744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Detailed Functional Description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FR-01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Promiscuous Packet Sniffing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P0 (Must Have)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edge CLI agent must bind to any active network interface (Ethernet, Wi-Fi, virtual TAP) and capture raw bidirectional network frames up to 1,000 flows/sec.</w:t>
            </w:r>
          </w:p>
        </w:tc>
      </w:tr>
      <w:tr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BWOA Feature Pruning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P0 (Must Have)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system must automatically isolate and extract exactly the 10 BWOA-selected features from raw packet headers, achieving a 75.61% telemetry data reduction.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Multi-Class Attack Classification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P0 (Must Have)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deep learning inference engine must classify incoming flows into five distinct categories: Normal, Denial of Service (DoS), Network Probing, Remote-to-Local (R2L), and User-to-Root (U2R).</w:t>
            </w:r>
          </w:p>
        </w:tc>
      </w:tr>
      <w:tr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FR-04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Float16 Quantized Inference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P0 (Must Have)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model must execute via a quantized Float16 TensorFlow Lite engine to achieve single-sample inference latency of less than 1.0 millisecond on ARM Cortex-A72 hardware.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FR-05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Interactive CLI Wizard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P1 (Should Have)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When launched without parameters, the CLI sniffer must prompt the operator interactively for target API URL, network interface, and authentication bearer token.</w:t>
            </w:r>
          </w:p>
        </w:tc>
      </w:tr>
      <w:tr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FR-06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Headless Daemon Execution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P1 (Should Have)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CLI sniffer must support non-interactive execution via command-line flags (--url, --key, --interface) for integration into Linux systemd services and cron schedules.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FR-07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Live Dashboard Alerting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P1 (Should Have)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The Laravel SaaS dashboard must ingest flow telemetry via /api/external/analyze and broadcast real-time Livewire events with confidence scores and threat severity levels.</w:t>
            </w:r>
          </w:p>
        </w:tc>
      </w:tr>
      <w:tr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FR-08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Compliance Audit Trail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P2 (Nice to Have)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All detected anomalies, affected IP endpoints, and operator acknowledgment timestamps must be recorded in an immutable audit log for regulatory compliance reporting.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5. NON-FUNCTIONAL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2016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312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Target Metric</w:t>
            </w:r>
          </w:p>
        </w:tc>
        <w:tc>
          <w:tcPr>
            <w:tcW w:type="dxa" w:w="2592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Verification Method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NFR-01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Inference Latency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1.0 ms on edge hardware (Raspberry Pi 4B)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Benchmarked at 0.76 ms over 1,000 inference runs (PASS)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NFR-02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Memory Footprint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512 MB peak RAM on 1GB RAM edge gateway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Profiled at 290.31 MB peak memory consumption (PASS)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NFR-03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Model Storage Size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1.0 MB compressed TFLite binary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Measured at exactly 0.82 MB (83.2% compression ratio, PASS)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NFR-04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Power Efficiency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3.0 Watts continuous power draw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Measured at 2.5 Watts under continuous load, solar/battery ready (PASS)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NFR-05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Classification Accuracy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&gt; 70.0% multi-class accuracy on KDDTest+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Achieved 70.56% accuracy and 0.7127 Macro F1 on 22,544 samples (PASS)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NFR-06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Benign Precision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&gt; 95.0% precision on normal mining traffic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Achieved 96.89% precision, preventing false operational shutdowns (PASS)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NFR-07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DoS Attack Recall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&gt; 85.0% recall on volumetric attack streams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20"/>
              </w:rPr>
              <w:t>Achieved 89.04% recall on DoS intrusions (PASS)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0529B"/>
          <w:sz w:val="28"/>
        </w:rPr>
        <w:t>6. PRODUCT RELEASE ROADMAP &amp; SUCCESS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592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Milestone Name</w:t>
            </w:r>
          </w:p>
        </w:tc>
        <w:tc>
          <w:tcPr>
            <w:tcW w:type="dxa" w:w="1728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600"/>
            <w:shd w:fill="00529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Core Deliverables &amp; KPIs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Phase 1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Algorithm Design &amp; Benchmark Validation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Months 1 - 3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BWOA optimization, CNN-LSTM training, 75 unit test suite, Float16 quantization. Target: &gt;70% accuracy, &lt;1ms latency (COMPLETED).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Phase 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Edge Packaging &amp; Pilot Benchmarking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Months 4 - 6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NPM package (@mhiskall282/unesco-mine-sec-cli), SWaT transfer learning, Raspberry Pi deploy scripts, UNESCO Forum presentation.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Phase 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On-Site Field Validation &amp; Multi-Mine Rollout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Months 7 - 12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Live SCADA capture at Gold Fields Tarkwa, federated multi-concession learning, automated Minerals Commission ESG audit reporting.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