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36211dd7f54b87f4792a84432a357ede864318"/>
      <w:r>
        <w:t xml:space="preserve">Landing Page Update Prompt — Add a Waitlist</w:t>
      </w:r>
      <w:bookmarkEnd w:id="20"/>
    </w:p>
    <w:p>
      <w:pPr>
        <w:pStyle w:val="FirstParagraph"/>
      </w:pPr>
      <w:r>
        <w:rPr>
          <w:b/>
        </w:rPr>
        <w:t xml:space="preserve">This is an update, not a redesign.</w:t>
      </w:r>
      <w:r>
        <w:t xml:space="preserve"> </w:t>
      </w:r>
      <w:r>
        <w:t xml:space="preserve">The landing page structure and visual direction are already specified in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 </w:t>
      </w:r>
      <w:r>
        <w:t xml:space="preserve">§</w:t>
      </w:r>
      <w:r>
        <w:t xml:space="preserve">“</w:t>
      </w:r>
      <w:r>
        <w:t xml:space="preserve">1. Landing / Marketing Homepage</w:t>
      </w:r>
      <w:r>
        <w:t xml:space="preserve">”</w:t>
      </w:r>
      <w:r>
        <w:t xml:space="preserve"> </w:t>
      </w:r>
      <w:r>
        <w:t xml:space="preserve">— paste that alongside this prompt (or reference it directly if your design tool retains context) and apply the following additions/changes on top of what’s already there. Reason this exists: there’s no live product yet and no waitlist today, and pre-launch traction is exactly what the pitch deck’s</w:t>
      </w:r>
      <w:r>
        <w:t xml:space="preserve"> </w:t>
      </w:r>
      <w:r>
        <w:t xml:space="preserve">“</w:t>
      </w:r>
      <w:r>
        <w:t xml:space="preserve">What We’ve Built</w:t>
      </w:r>
      <w:r>
        <w:t xml:space="preserve">”</w:t>
      </w:r>
      <w:r>
        <w:t xml:space="preserve"> </w:t>
      </w:r>
      <w:r>
        <w:t xml:space="preserve">slide (</w:t>
      </w:r>
      <w:r>
        <w:rPr>
          <w:rStyle w:val="VerbatimChar"/>
        </w:rPr>
        <w:t xml:space="preserve">DECK_DESIGN_PROMPT.md</w:t>
      </w:r>
      <w:r>
        <w:t xml:space="preserve"> </w:t>
      </w:r>
      <w:r>
        <w:t xml:space="preserve">§Slide 12) is currently missing — a working waitlist gives that slide something real to point to.</w:t>
      </w:r>
    </w:p>
    <w:p>
      <w:pPr>
        <w:pStyle w:val="Heading2"/>
      </w:pPr>
      <w:bookmarkStart w:id="21" w:name="X64db2bda991371ee566db194b22e3be74c6c2f6"/>
      <w:r>
        <w:t xml:space="preserve">What Changes on the Existing Landing Page</w:t>
      </w:r>
      <w:bookmarkEnd w:id="21"/>
    </w:p>
    <w:p>
      <w:pPr>
        <w:pStyle w:val="Heading3"/>
      </w:pPr>
      <w:bookmarkStart w:id="22" w:name="X7cf44960f9a0f781e3348998d8a7fa01d6b8cc1"/>
      <w:r>
        <w:t xml:space="preserve">1. Hero CTA — reframe from</w:t>
      </w:r>
      <w:r>
        <w:t xml:space="preserve"> </w:t>
      </w:r>
      <w:r>
        <w:t xml:space="preserve">“</w:t>
      </w:r>
      <w:r>
        <w:t xml:space="preserve">try it now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join the waitlist</w:t>
      </w:r>
      <w:r>
        <w:t xml:space="preserve">”</w:t>
      </w:r>
      <w:bookmarkEnd w:id="22"/>
    </w:p>
    <w:p>
      <w:pPr>
        <w:pStyle w:val="FirstParagraph"/>
      </w:pPr>
      <w:r>
        <w:t xml:space="preserve">The hero’s natural-language input box (</w:t>
      </w:r>
      <w:r>
        <w:t xml:space="preserve">“</w:t>
      </w:r>
      <w:r>
        <w:t xml:space="preserve">Describe the bot you want…</w:t>
      </w:r>
      <w:r>
        <w:t xml:space="preserve">”</w:t>
      </w:r>
      <w:r>
        <w:t xml:space="preserve">) was specified assuming a live product. Pre-launch, keep the same visual treatment (large rounded input, same placeholder-style prompt copy) but change its function and the button beside it:</w:t>
      </w:r>
    </w:p>
    <w:p>
      <w:pPr>
        <w:numPr>
          <w:ilvl w:val="0"/>
          <w:numId w:val="1001"/>
        </w:numPr>
        <w:pStyle w:val="Compact"/>
      </w:pPr>
      <w:r>
        <w:t xml:space="preserve">Placeholder text shifts to something like: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Tell us what your business needs — we’ll notify you the moment it’s ready</w:t>
      </w:r>
      <w:r>
        <w:rPr>
          <w:i/>
        </w:rPr>
        <w:t xml:space="preserve">”</w:t>
      </w:r>
      <w:r>
        <w:t xml:space="preserve"> </w:t>
      </w:r>
      <w:r>
        <w:t xml:space="preserve">rather than implying an immediate live build.</w:t>
      </w:r>
    </w:p>
    <w:p>
      <w:pPr>
        <w:numPr>
          <w:ilvl w:val="0"/>
          <w:numId w:val="1001"/>
        </w:numPr>
        <w:pStyle w:val="Compact"/>
      </w:pPr>
      <w:r>
        <w:t xml:space="preserve">The send-arrow button becomes a two-field capture:</w:t>
      </w:r>
      <w:r>
        <w:t xml:space="preserve"> </w:t>
      </w:r>
      <w:r>
        <w:rPr>
          <w:b/>
        </w:rPr>
        <w:t xml:space="preserve">email (required) + WhatsApp or phone number (optional)</w:t>
      </w:r>
      <w:r>
        <w:t xml:space="preserve"> </w:t>
      </w:r>
      <w:r>
        <w:t xml:space="preserve">— phone number matters here specifically because the product is WhatsApp/Telegram-first, so capturing it now means the waitlist can later be contacted on the exact channel the product operates on, not just email.</w:t>
      </w:r>
    </w:p>
    <w:p>
      <w:pPr>
        <w:numPr>
          <w:ilvl w:val="0"/>
          <w:numId w:val="1001"/>
        </w:numPr>
        <w:pStyle w:val="Compact"/>
      </w:pPr>
      <w:r>
        <w:t xml:space="preserve">On submit, replace the input box in place with a short confirmation state (checkmark icon,</w:t>
      </w:r>
      <w:r>
        <w:t xml:space="preserve"> </w:t>
      </w:r>
      <w:r>
        <w:t xml:space="preserve">“</w:t>
      </w:r>
      <w:r>
        <w:t xml:space="preserve">You’re on the list — we’ll message you as soon as it’s your turn,</w:t>
      </w:r>
      <w:r>
        <w:t xml:space="preserve">”</w:t>
      </w:r>
      <w:r>
        <w:t xml:space="preserve"> </w:t>
      </w:r>
      <w:r>
        <w:t xml:space="preserve">no page reload/redirect) rather than navigating away from the landing page.</w:t>
      </w:r>
    </w:p>
    <w:p>
      <w:pPr>
        <w:pStyle w:val="Heading3"/>
      </w:pPr>
      <w:bookmarkStart w:id="23" w:name="X0c11334f15f1f02d46d447514c0df9efbe903fb"/>
      <w:r>
        <w:t xml:space="preserve">2. Add a dedicated waitlist section (new, insert after the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  <w:r>
        <w:t xml:space="preserve"> </w:t>
      </w:r>
      <w:r>
        <w:t xml:space="preserve">section)</w:t>
      </w:r>
      <w:bookmarkEnd w:id="23"/>
    </w:p>
    <w:p>
      <w:pPr>
        <w:pStyle w:val="FirstParagraph"/>
      </w:pPr>
      <w:r>
        <w:t xml:space="preserve">A focused, standalone section — not just relying on the hero — since some visitors scroll past the hero without noticing the CTA:</w:t>
      </w:r>
    </w:p>
    <w:p>
      <w:pPr>
        <w:numPr>
          <w:ilvl w:val="0"/>
          <w:numId w:val="1002"/>
        </w:numPr>
        <w:pStyle w:val="Compact"/>
      </w:pPr>
      <w:r>
        <w:t xml:space="preserve">Short headline or reframed value prop pitch, e.g. </w:t>
      </w:r>
      <w:r>
        <w:rPr>
          <w:i/>
        </w:rPr>
        <w:t xml:space="preserve">“</w:t>
      </w:r>
      <w:r>
        <w:rPr>
          <w:i/>
        </w:rPr>
        <w:t xml:space="preserve">Be first in line.</w:t>
      </w:r>
      <w:r>
        <w:rPr>
          <w:i/>
        </w:rPr>
        <w:t xml:space="preserve">”</w:t>
      </w:r>
      <w:r>
        <w:t xml:space="preserve"> </w:t>
      </w:r>
      <w:r>
        <w:t xml:space="preserve">One line beneath it explaining why joining now matters (e.g. early access, founding-member pricing, or first access to the free trial once live — pick whichever incentive is actually true and decided, don’t invent a specific perk that isn’t real yet).</w:t>
      </w:r>
    </w:p>
    <w:p>
      <w:pPr>
        <w:numPr>
          <w:ilvl w:val="0"/>
          <w:numId w:val="1002"/>
        </w:numPr>
        <w:pStyle w:val="Compact"/>
      </w:pPr>
      <w:r>
        <w:t xml:space="preserve">A simple form: name (optional), email (required), business type (optional dropdown — Customer care / Ecommerce &amp; catalog / Other — this data is genuinely useful later for prioritizing which bot archetype to polish first).</w:t>
      </w:r>
    </w:p>
    <w:p>
      <w:pPr>
        <w:numPr>
          <w:ilvl w:val="0"/>
          <w:numId w:val="1002"/>
        </w:numPr>
        <w:pStyle w:val="Compact"/>
      </w:pPr>
      <w:r>
        <w:t xml:space="preserve">A small, honest counter if and only if real signups exist (</w:t>
      </w:r>
      <w:r>
        <w:t xml:space="preserve">“</w:t>
      </w:r>
      <w:r>
        <w:t xml:space="preserve">Join 000+ businesses already on the list</w:t>
      </w:r>
      <w:r>
        <w:t xml:space="preserve">”</w:t>
      </w:r>
      <w:r>
        <w:t xml:space="preserve">) — do not fabricate a starting number; either show a real count once there are signups, or omit the counter entirely until then.</w:t>
      </w:r>
    </w:p>
    <w:p>
      <w:pPr>
        <w:pStyle w:val="Heading3"/>
      </w:pPr>
      <w:bookmarkStart w:id="24" w:name="update-the-pricing-section-framing"/>
      <w:r>
        <w:t xml:space="preserve">3. Update the pricing section framing</w:t>
      </w:r>
      <w:bookmarkEnd w:id="24"/>
    </w:p>
    <w:p>
      <w:pPr>
        <w:pStyle w:val="FirstParagraph"/>
      </w:pPr>
      <w:r>
        <w:t xml:space="preserve">The existing pricing cards (Free/Pro/Business per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) should get a small</w:t>
      </w:r>
      <w:r>
        <w:t xml:space="preserve"> </w:t>
      </w:r>
      <w:r>
        <w:t xml:space="preserve">“</w:t>
      </w:r>
      <w:r>
        <w:t xml:space="preserve">Launching soon — join the waitlist to lock in this pricing</w:t>
      </w:r>
      <w:r>
        <w:t xml:space="preserve">”</w:t>
      </w:r>
      <w:r>
        <w:t xml:space="preserve"> </w:t>
      </w:r>
      <w:r>
        <w:t xml:space="preserve">ribbon/badge rather than active</w:t>
      </w:r>
      <w:r>
        <w:t xml:space="preserve"> </w:t>
      </w:r>
      <w:r>
        <w:t xml:space="preserve">“</w:t>
      </w:r>
      <w:r>
        <w:t xml:space="preserve">Start free</w:t>
      </w:r>
      <w:r>
        <w:t xml:space="preserve">”</w:t>
      </w:r>
      <w:r>
        <w:t xml:space="preserve"> </w:t>
      </w:r>
      <w:r>
        <w:t xml:space="preserve">buttons, since there’s nothing to sign up for live yet. This avoids a dead-end click where a visitor taps</w:t>
      </w:r>
      <w:r>
        <w:t xml:space="preserve"> </w:t>
      </w:r>
      <w:r>
        <w:t xml:space="preserve">“</w:t>
      </w:r>
      <w:r>
        <w:t xml:space="preserve">Start free</w:t>
      </w:r>
      <w:r>
        <w:t xml:space="preserve">”</w:t>
      </w:r>
      <w:r>
        <w:t xml:space="preserve"> </w:t>
      </w:r>
      <w:r>
        <w:t xml:space="preserve">and hits nothing.</w:t>
      </w:r>
    </w:p>
    <w:p>
      <w:pPr>
        <w:pStyle w:val="Heading3"/>
      </w:pPr>
      <w:bookmarkStart w:id="25" w:name="footer-closing-section"/>
      <w:r>
        <w:t xml:space="preserve">4. Footer / closing section</w:t>
      </w:r>
      <w:bookmarkEnd w:id="25"/>
    </w:p>
    <w:p>
      <w:pPr>
        <w:pStyle w:val="FirstParagraph"/>
      </w:pPr>
      <w:r>
        <w:t xml:space="preserve">Add a lightweight, secondary waitlist reminder near the footer for anyone who scrolled the whole page without converting — a single-line email input is enough here, doesn’t need the full form from §2.</w:t>
      </w:r>
    </w:p>
    <w:p>
      <w:pPr>
        <w:pStyle w:val="Heading2"/>
      </w:pPr>
      <w:bookmarkStart w:id="26" w:name="what-does-not-change"/>
      <w:r>
        <w:t xml:space="preserve">What Does Not Change</w:t>
      </w:r>
      <w:bookmarkEnd w:id="26"/>
    </w:p>
    <w:p>
      <w:pPr>
        <w:pStyle w:val="FirstParagraph"/>
      </w:pPr>
      <w:r>
        <w:t xml:space="preserve">Everything else specified in</w:t>
      </w:r>
      <w:r>
        <w:t xml:space="preserve"> </w:t>
      </w:r>
      <w:r>
        <w:rPr>
          <w:rStyle w:val="VerbatimChar"/>
        </w:rPr>
        <w:t xml:space="preserve">DESIGN_PROMPT.md</w:t>
      </w:r>
      <w:r>
        <w:t xml:space="preserve"> </w:t>
      </w:r>
      <w:r>
        <w:t xml:space="preserve">— brand palette, typography, the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  <w:r>
        <w:t xml:space="preserve"> </w:t>
      </w:r>
      <w:r>
        <w:t xml:space="preserve">section, the integrations row, the dual-audience (no-code vs. developer) section, and the FAQ — stays exactly as designed. This is additive, not a rebuild.</w:t>
      </w:r>
    </w:p>
    <w:p>
      <w:pPr>
        <w:pStyle w:val="Heading2"/>
      </w:pPr>
      <w:bookmarkStart w:id="27" w:name="Xb18781dc04fc13e397bc29568cc6e7b74a6b722"/>
      <w:r>
        <w:t xml:space="preserve">Data This Needs to Capture (for whoever builds the actual form)</w:t>
      </w:r>
      <w:bookmarkEnd w:id="27"/>
    </w:p>
    <w:p>
      <w:pPr>
        <w:pStyle w:val="FirstParagraph"/>
      </w:pPr>
      <w:r>
        <w:t xml:space="preserve">At minimum: email. Ideally also: phone/WhatsApp number, and business-type selection. This data is what turns the pitch deck’s traction slide from</w:t>
      </w:r>
      <w:r>
        <w:t xml:space="preserve"> </w:t>
      </w:r>
      <w:r>
        <w:t xml:space="preserve">“</w:t>
      </w:r>
      <w:r>
        <w:t xml:space="preserve">nothing yet</w:t>
      </w:r>
      <w:r>
        <w:t xml:space="preserve">”</w:t>
      </w:r>
      <w:r>
        <w:t xml:space="preserve"> </w:t>
      </w:r>
      <w:r>
        <w:t xml:space="preserve">into a real, citable number the moment the first signups come in — worth wiring up analytics/storage for this properly rather than treating it as a throwaway form.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2026-07-20T23:47:55Z</dcterms:created>
  <dcterms:modified xsi:type="dcterms:W3CDTF">2026-07-20T23:47:55Z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