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c7a3b292efd0211a1f123a76ac115cba5e4bbb"/>
      <w:r>
        <w:t xml:space="preserve">WhatsApp/Facebook Connect Flow — Research &amp; Adoption Plan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§12 (API &amp; Developer Experience),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 (Feature List)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live walkthrough of AppEdge’s</w:t>
      </w:r>
      <w:r>
        <w:t xml:space="preserve"> </w:t>
      </w:r>
      <w:r>
        <w:t xml:space="preserve">“</w:t>
      </w:r>
      <w:r>
        <w:t xml:space="preserve">Sabi</w:t>
      </w:r>
      <w:r>
        <w:t xml:space="preserve">”</w:t>
      </w:r>
      <w:r>
        <w:t xml:space="preserve"> </w:t>
      </w:r>
      <w:r>
        <w:t xml:space="preserve">app (24 screenshots reviewed, saved in</w:t>
      </w:r>
      <w:r>
        <w:t xml:space="preserve"> </w:t>
      </w:r>
      <w:r>
        <w:rPr>
          <w:rStyle w:val="VerbatimChar"/>
        </w:rPr>
        <w:t xml:space="preserve">/screenshots</w:t>
      </w:r>
      <w:r>
        <w:t xml:space="preserve">), plus Meta’s own developer documentation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v0.1 — this is a build-ready technical reference, not just competitive 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note on how to use this document:</w:t>
      </w:r>
      <w:r>
        <w:t xml:space="preserve"> </w:t>
      </w:r>
      <w:r>
        <w:t xml:space="preserve">everything below is research into how a competitor built their product, not a spec to replicate verbatim. Sabi built theirs, we’re building ours — the goal is to take the parts that are genuinely good ideas (the underlying Meta mechanism, the step-count/progress-bar pattern, the QR-code test step), phase them into our own architecture and voice, and deliberately do better where their execution is rough (the 1-hour hard cutoff, the ToS’s blanket ban on broadcast). Every recommendation below says which parts to adopt as-is (mostly the Meta</w:t>
      </w:r>
      <w:r>
        <w:t xml:space="preserve"> </w:t>
      </w:r>
      <w:r>
        <w:rPr>
          <w:i/>
        </w:rPr>
        <w:t xml:space="preserve">mechanics</w:t>
      </w:r>
      <w:r>
        <w:t xml:space="preserve">, since those are Meta’s rules, not Sabi’s design) versus which to reinterpret in our own way (the surrounding product UX, tone, and business model).</w:t>
      </w:r>
    </w:p>
    <w:p>
      <w:pPr>
        <w:pStyle w:val="Heading2"/>
      </w:pPr>
      <w:bookmarkStart w:id="21" w:name="X20f599438aeb9a2c1bc728c546c5ac03a824f1b"/>
      <w:r>
        <w:t xml:space="preserve">1. What we confirmed by walking through a competitor’s real flow</w:t>
      </w:r>
      <w:bookmarkEnd w:id="21"/>
    </w:p>
    <w:p>
      <w:pPr>
        <w:pStyle w:val="FirstParagraph"/>
      </w:pPr>
      <w:r>
        <w:t xml:space="preserve">You connected your own Facebook account and WhatsApp inside the Sabi app, and it turns out that’s not a custom thing Sabi built — it’s</w:t>
      </w:r>
      <w:r>
        <w:t xml:space="preserve"> </w:t>
      </w:r>
      <w:r>
        <w:rPr>
          <w:b/>
        </w:rPr>
        <w:t xml:space="preserve">Meta’s own standard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Embedded Signup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flow</w:t>
      </w:r>
      <w:r>
        <w:t xml:space="preserve"> </w:t>
      </w:r>
      <w:r>
        <w:t xml:space="preserve">(part of the WhatsApp Business Platform / Cloud API), which any developer can integrate once approved. Sabi is registered with Meta as a</w:t>
      </w:r>
      <w:r>
        <w:t xml:space="preserve"> </w:t>
      </w:r>
      <w:r>
        <w:rPr>
          <w:b/>
        </w:rPr>
        <w:t xml:space="preserve">Tech Provider</w:t>
      </w:r>
      <w:r>
        <w:t xml:space="preserve"> </w:t>
      </w:r>
      <w:r>
        <w:t xml:space="preserve">under the business name</w:t>
      </w:r>
      <w:r>
        <w:t xml:space="preserve"> </w:t>
      </w:r>
      <w:r>
        <w:t xml:space="preserve">“</w:t>
      </w:r>
      <w:r>
        <w:t xml:space="preserve">Appedge,</w:t>
      </w:r>
      <w:r>
        <w:t xml:space="preserve">”</w:t>
      </w:r>
      <w:r>
        <w:t xml:space="preserve"> </w:t>
      </w:r>
      <w:r>
        <w:t xml:space="preserve">and the entire connect experience you saw is a Meta-hosted webview, not Sabi’s own UI — Sabi just triggers it and receives the result. This is very good news: it means the exact experience you were impressed by is fully available to us too, it isn’t proprietary to them.</w:t>
      </w:r>
    </w:p>
    <w:p>
      <w:pPr>
        <w:pStyle w:val="Heading2"/>
      </w:pPr>
      <w:bookmarkStart w:id="22" w:name="the-flow-step-by-step-as-observed"/>
      <w:r>
        <w:t xml:space="preserve">2. The flow, step by step (as observed)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App-level login:</w:t>
      </w:r>
      <w:r>
        <w:t xml:space="preserve"> </w:t>
      </w:r>
      <w:r>
        <w:t xml:space="preserve">“</w:t>
      </w:r>
      <w:r>
        <w:t xml:space="preserve">Continue with Facebook</w:t>
      </w:r>
      <w:r>
        <w:t xml:space="preserve">”</w:t>
      </w:r>
      <w:r>
        <w:t xml:space="preserve"> </w:t>
      </w:r>
      <w:r>
        <w:t xml:space="preserve">on Sabi’s welcome screen — standard Facebook OAuth.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Bot Setup wizard, Step 1 of 4 — Business Profile:</w:t>
      </w:r>
      <w:r>
        <w:t xml:space="preserve"> </w:t>
      </w:r>
      <w:r>
        <w:t xml:space="preserve">business/bot name, then a</w:t>
      </w:r>
      <w:r>
        <w:t xml:space="preserve"> </w:t>
      </w:r>
      <w:r>
        <w:rPr>
          <w:b/>
        </w:rPr>
        <w:t xml:space="preserve">knowledge source</w:t>
      </w:r>
      <w:r>
        <w:t xml:space="preserve"> </w:t>
      </w:r>
      <w:r>
        <w:t xml:space="preserve">choice (Website URL — auto-scrape, or Manual text — paste business info, with an</w:t>
      </w:r>
      <w:r>
        <w:t xml:space="preserve"> </w:t>
      </w:r>
      <w:r>
        <w:t xml:space="preserve">“</w:t>
      </w:r>
      <w:r>
        <w:t xml:space="preserve">Upload Doc</w:t>
      </w:r>
      <w:r>
        <w:t xml:space="preserve">”</w:t>
      </w:r>
      <w:r>
        <w:t xml:space="preserve"> </w:t>
      </w:r>
      <w:r>
        <w:t xml:space="preserve">option supporting PDF/Word/Text). This maps directly to our own Knowledge/document-parsing engine (SRS §8) — same idea, different entry point.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2 of 4 — Connect WhatsApp:</w:t>
      </w:r>
      <w:r>
        <w:t xml:space="preserve"> </w:t>
      </w:r>
      <w:r>
        <w:t xml:space="preserve">a single</w:t>
      </w:r>
      <w:r>
        <w:t xml:space="preserve"> </w:t>
      </w:r>
      <w:r>
        <w:t xml:space="preserve">“</w:t>
      </w:r>
      <w:r>
        <w:t xml:space="preserve">Connect via Meta</w:t>
      </w:r>
      <w:r>
        <w:t xml:space="preserve">”</w:t>
      </w:r>
      <w:r>
        <w:t xml:space="preserve"> </w:t>
      </w:r>
      <w:r>
        <w:t xml:space="preserve">button. Tapping it hands off to</w:t>
      </w:r>
      <w:r>
        <w:t xml:space="preserve"> </w:t>
      </w:r>
      <w:r>
        <w:rPr>
          <w:b/>
        </w:rPr>
        <w:t xml:space="preserve">Meta’s Embedded Signup webview</w:t>
      </w:r>
      <w:r>
        <w:t xml:space="preserve"> </w:t>
      </w:r>
      <w:r>
        <w:t xml:space="preserve">(this is the part that isn’t Sabi’s own UI):</w:t>
      </w:r>
    </w:p>
    <w:p>
      <w:pPr>
        <w:numPr>
          <w:ilvl w:val="1"/>
          <w:numId w:val="1002"/>
        </w:numPr>
        <w:pStyle w:val="Compact"/>
      </w:pPr>
      <w:r>
        <w:t xml:space="preserve">Facebook login screen (if not already signed in).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Review Sabi’s access request</w:t>
      </w:r>
      <w:r>
        <w:rPr>
          <w:b/>
        </w:rPr>
        <w:t xml:space="preserve">”</w:t>
      </w:r>
      <w:r>
        <w:t xml:space="preserve"> </w:t>
      </w:r>
      <w:r>
        <w:t xml:space="preserve">— Meta’s standard permission-grant screen, listing exactly what’s being requested: receive email address, manage WhatsApp accounts, manage/access WhatsApp conversations — with a link to</w:t>
      </w:r>
      <w:r>
        <w:t xml:space="preserve"> </w:t>
      </w:r>
      <w:r>
        <w:t xml:space="preserve">“</w:t>
      </w:r>
      <w:r>
        <w:t xml:space="preserve">Meta Business Tools</w:t>
      </w:r>
      <w:r>
        <w:t xml:space="preserve">”</w:t>
      </w:r>
      <w:r>
        <w:t xml:space="preserve"> </w:t>
      </w:r>
      <w:r>
        <w:t xml:space="preserve">terms.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Opt-in scope choice:</w:t>
      </w:r>
      <w:r>
        <w:t xml:space="preserve"> </w:t>
      </w:r>
      <w:r>
        <w:t xml:space="preserve">“</w:t>
      </w:r>
      <w:r>
        <w:t xml:space="preserve">Opt in to all current and future WhatsApp accounts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Opt in to current accounts only,</w:t>
      </w:r>
      <w:r>
        <w:t xml:space="preserve">”</w:t>
      </w:r>
      <w:r>
        <w:t xml:space="preserve"> </w:t>
      </w:r>
      <w:r>
        <w:t xml:space="preserve">followed by a checklist of the user’s existing WhatsApp Business accounts/portfolios to select from (this account had several — a personal WABA sandbox habit worth noting).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Seamlessly connect your account to Appedge</w:t>
      </w:r>
      <w:r>
        <w:rPr>
          <w:b/>
        </w:rPr>
        <w:t xml:space="preserve">”</w:t>
      </w:r>
      <w:r>
        <w:t xml:space="preserve"> </w:t>
      </w:r>
      <w:r>
        <w:t xml:space="preserve">— an explainer screen (</w:t>
      </w:r>
      <w:r>
        <w:t xml:space="preserve">“</w:t>
      </w:r>
      <w:r>
        <w:t xml:space="preserve">You’ll be able to: communicate with customers at scale, send messages with optimizations</w:t>
      </w:r>
      <w:r>
        <w:t xml:space="preserve">”</w:t>
      </w:r>
      <w:r>
        <w:t xml:space="preserve">) with consent checkboxes for the</w:t>
      </w:r>
      <w:r>
        <w:t xml:space="preserve"> </w:t>
      </w:r>
      <w:r>
        <w:rPr>
          <w:b/>
        </w:rPr>
        <w:t xml:space="preserve">Marketing Messages API for WhatsApp Terms</w:t>
      </w:r>
      <w:r>
        <w:t xml:space="preserve">, Meta Business Tools Terms, Meta Hosting Terms for Cloud API, and Meta Terms for WhatsApp Business.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Business asset selection:</w:t>
      </w:r>
      <w:r>
        <w:t xml:space="preserve"> </w:t>
      </w:r>
      <w:r>
        <w:t xml:space="preserve">pick or create a Business Portfolio, pick or create a WhatsApp Business Account within it.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Phone number step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Add your WhatsApp phone number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two real options, and this is the single most important technical finding —</w:t>
      </w:r>
    </w:p>
    <w:p>
      <w:pPr>
        <w:numPr>
          <w:ilvl w:val="2"/>
          <w:numId w:val="1003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Add a new number</w:t>
      </w:r>
      <w:r>
        <w:rPr>
          <w:b/>
        </w:rPr>
        <w:t xml:space="preserve">”</w:t>
      </w:r>
      <w:r>
        <w:t xml:space="preserve"> </w:t>
      </w:r>
      <w:r>
        <w:t xml:space="preserve">— the business’s own dedicated phone number/SIM, verified once by SMS/voice OTP. Once registered this way,</w:t>
      </w:r>
      <w:r>
        <w:t xml:space="preserve"> </w:t>
      </w:r>
      <w:r>
        <w:rPr>
          <w:b/>
        </w:rPr>
        <w:t xml:space="preserve">that number can never be used in the regular WhatsApp or WhatsApp Business consumer app again</w:t>
      </w:r>
      <w:r>
        <w:t xml:space="preserve"> </w:t>
      </w:r>
      <w:r>
        <w:t xml:space="preserve">— it becomes API-only, permanently. Meta shows this as a plain warning, not a hidden gotcha.</w:t>
      </w:r>
    </w:p>
    <w:p>
      <w:pPr>
        <w:numPr>
          <w:ilvl w:val="2"/>
          <w:numId w:val="1003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Use a display name only</w:t>
      </w:r>
      <w:r>
        <w:rPr>
          <w:b/>
        </w:rPr>
        <w:t xml:space="preserve">”</w:t>
      </w:r>
      <w:r>
        <w:t xml:space="preserve"> </w:t>
      </w:r>
      <w:r>
        <w:t xml:space="preserve">— Meta issues a</w:t>
      </w:r>
      <w:r>
        <w:t xml:space="preserve"> </w:t>
      </w:r>
      <w:r>
        <w:rPr>
          <w:b/>
        </w:rPr>
        <w:t xml:space="preserve">shared/placeholder test number</w:t>
      </w:r>
      <w:r>
        <w:t xml:space="preserve"> </w:t>
      </w:r>
      <w:r>
        <w:t xml:space="preserve">(you saw</w:t>
      </w:r>
      <w:r>
        <w:t xml:space="preserve"> </w:t>
      </w:r>
      <w:r>
        <w:rPr>
          <w:rStyle w:val="VerbatimChar"/>
        </w:rPr>
        <w:t xml:space="preserve">+1 555-468-0105</w:t>
      </w:r>
      <w:r>
        <w:t xml:space="preserve"> </w:t>
      </w:r>
      <w:r>
        <w:t xml:space="preserve">— a classic North-American fake-number pattern) where the customer only ever sees the business’s display name, not a real number. This is explicitly a</w:t>
      </w:r>
      <w:r>
        <w:t xml:space="preserve"> </w:t>
      </w:r>
      <w:r>
        <w:rPr>
          <w:b/>
        </w:rPr>
        <w:t xml:space="preserve">testing/trial mechanism, not a production numbering solution</w:t>
      </w:r>
      <w:r>
        <w:t xml:space="preserve"> </w:t>
      </w:r>
      <w:r>
        <w:t xml:space="preserve">— it’s what powers the</w:t>
      </w:r>
      <w:r>
        <w:t xml:space="preserve"> </w:t>
      </w:r>
      <w:r>
        <w:t xml:space="preserve">“</w:t>
      </w:r>
      <w:r>
        <w:t xml:space="preserve">your bot will disconnect in 1 hour</w:t>
      </w:r>
      <w:r>
        <w:t xml:space="preserve">”</w:t>
      </w:r>
      <w:r>
        <w:t xml:space="preserve"> </w:t>
      </w:r>
      <w:r>
        <w:t xml:space="preserve">test window later in the flow, not a free permanent number for every business.</w:t>
      </w:r>
      <w:r>
        <w:t xml:space="preserve"> </w:t>
      </w:r>
      <w:r>
        <w:rPr>
          <w:b/>
        </w:rPr>
        <w:t xml:space="preserve">Correcting our own earlier assumption:</w:t>
      </w:r>
      <w:r>
        <w:t xml:space="preserve"> </w:t>
      </w:r>
      <w:r>
        <w:t xml:space="preserve">Meta does not hand every business a free production number — a real business still needs a real dedicated line for production use. What Meta removes is the</w:t>
      </w:r>
      <w:r>
        <w:t xml:space="preserve"> </w:t>
      </w:r>
      <w:r>
        <w:rPr>
          <w:i/>
        </w:rPr>
        <w:t xml:space="preserve">manual Business Manager dashboard work</w:t>
      </w:r>
      <w:r>
        <w:t xml:space="preserve">, not the</w:t>
      </w:r>
      <w:r>
        <w:t xml:space="preserve"> </w:t>
      </w:r>
      <w:r>
        <w:rPr>
          <w:i/>
        </w:rPr>
        <w:t xml:space="preserve">need for a number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Business verification notice:</w:t>
      </w:r>
      <w:r>
        <w:t xml:space="preserve"> </w:t>
      </w:r>
      <w:r>
        <w:t xml:space="preserve">“</w:t>
      </w:r>
      <w:r>
        <w:t xml:space="preserve">Before you can begin messaging, Appedge will need to verify your business. You’ll receive an email when this is complete</w:t>
      </w:r>
      <w:r>
        <w:t xml:space="preserve">”</w:t>
      </w:r>
      <w:r>
        <w:t xml:space="preserve"> </w:t>
      </w:r>
      <w:r>
        <w:t xml:space="preserve">— plus a note that during review,</w:t>
      </w:r>
      <w:r>
        <w:t xml:space="preserve"> </w:t>
      </w:r>
      <w:r>
        <w:rPr>
          <w:b/>
        </w:rPr>
        <w:t xml:space="preserve">5 business-initiated test messages every 24 hours</w:t>
      </w:r>
      <w:r>
        <w:t xml:space="preserve"> </w:t>
      </w:r>
      <w:r>
        <w:t xml:space="preserve">are allowed, with full review taking up to 1 business day.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Display name entry</w:t>
      </w:r>
      <w:r>
        <w:t xml:space="preserve">, with Meta’s display-name guidelines shown inline (must match the real business name, no all-caps, etc. — rejected names are a real failure mode to design for).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Extra opt-ins:</w:t>
      </w:r>
      <w:r>
        <w:t xml:space="preserve"> </w:t>
      </w:r>
      <w:r>
        <w:t xml:space="preserve">“</w:t>
      </w:r>
      <w:r>
        <w:t xml:space="preserve">Turn on insights for your business,</w:t>
      </w:r>
      <w:r>
        <w:t xml:space="preserve">”</w:t>
      </w:r>
      <w:r>
        <w:t xml:space="preserve"> </w:t>
      </w:r>
      <w:r>
        <w:t xml:space="preserve">“</w:t>
      </w:r>
      <w:r>
        <w:t xml:space="preserve">Instruct Meta to automatically identify order and lead events</w:t>
      </w:r>
      <w:r>
        <w:t xml:space="preserve">”</w:t>
      </w:r>
      <w:r>
        <w:t xml:space="preserve"> </w:t>
      </w:r>
      <w:r>
        <w:t xml:space="preserve">— both pre-checked, both linked to</w:t>
      </w:r>
      <w:r>
        <w:t xml:space="preserve"> </w:t>
      </w:r>
      <w:r>
        <w:t xml:space="preserve">“</w:t>
      </w:r>
      <w:r>
        <w:t xml:space="preserve">see terms and details.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Add payment method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Finish</w:t>
      </w:r>
      <w:r>
        <w:rPr>
          <w:b/>
        </w:rPr>
        <w:t xml:space="preserve">”</w:t>
      </w:r>
      <w:r>
        <w:t xml:space="preserve"> </w:t>
      </w:r>
      <w:r>
        <w:t xml:space="preserve">— closes the Meta webview and returns control to Sabi.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 in Sabi, Step 4 of 4 — Test Your Bot:</w:t>
      </w:r>
      <w:r>
        <w:t xml:space="preserve"> </w:t>
      </w:r>
      <w:r>
        <w:t xml:space="preserve">a QR code plus a tappable</w:t>
      </w:r>
      <w:r>
        <w:t xml:space="preserve"> </w:t>
      </w:r>
      <w:r>
        <w:t xml:space="preserve">“</w:t>
      </w:r>
      <w:r>
        <w:t xml:space="preserve">Open WhatsApp</w:t>
      </w:r>
      <w:r>
        <w:t xml:space="preserve">”</w:t>
      </w:r>
      <w:r>
        <w:t xml:space="preserve"> </w:t>
      </w:r>
      <w:r>
        <w:t xml:space="preserve">button pointing at the connected (test) number, a live countdown banner 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Your bot will disconnect in 1 hour. Upgrade to keep it running</w:t>
      </w:r>
      <w:r>
        <w:rPr>
          <w:b/>
        </w:rPr>
        <w:t xml:space="preserve">”</w:t>
      </w:r>
      <w:r>
        <w:t xml:space="preserve"> </w:t>
      </w:r>
      <w:r>
        <w:t xml:space="preserve">— with a</w:t>
      </w:r>
      <w:r>
        <w:t xml:space="preserve"> </w:t>
      </w:r>
      <w:r>
        <w:t xml:space="preserve">“</w:t>
      </w:r>
      <w:r>
        <w:t xml:space="preserve">Pay Now</w:t>
      </w:r>
      <w:r>
        <w:t xml:space="preserve">”</w:t>
      </w:r>
      <w:r>
        <w:t xml:space="preserve"> </w:t>
      </w:r>
      <w:r>
        <w:t xml:space="preserve">button inline, right next to the QR code. This is Sabi’s monetization trigger point, and it’s aggressive: an hour, hard stop, no soft landing (see §5 for how we’re doing this differently).</w:t>
      </w:r>
    </w:p>
    <w:p>
      <w:pPr>
        <w:numPr>
          <w:ilvl w:val="0"/>
          <w:numId w:val="1001"/>
        </w:numPr>
        <w:pStyle w:val="Compact"/>
      </w:pPr>
      <w:r>
        <w:t xml:space="preserve">Once paid, the Home dashboard shows a live bot card (</w:t>
      </w:r>
      <w:r>
        <w:t xml:space="preserve">“</w:t>
      </w:r>
      <w:r>
        <w:t xml:space="preserve">Bot is Live,</w:t>
      </w:r>
      <w:r>
        <w:t xml:space="preserve">”</w:t>
      </w:r>
      <w:r>
        <w:t xml:space="preserve"> </w:t>
      </w:r>
      <w:r>
        <w:t xml:space="preserve">the connected display name + number, an</w:t>
      </w:r>
      <w:r>
        <w:t xml:space="preserve"> </w:t>
      </w:r>
      <w:r>
        <w:t xml:space="preserve">“</w:t>
      </w:r>
      <w:r>
        <w:t xml:space="preserve">AI Active</w:t>
      </w:r>
      <w:r>
        <w:t xml:space="preserve">”</w:t>
      </w:r>
      <w:r>
        <w:t xml:space="preserve"> </w:t>
      </w:r>
      <w:r>
        <w:t xml:space="preserve">pill) plus usage stats (All-Time AI Usage against a plan cap, Messages/Active Leads/New Customers/Total Conversations, Recent Conversations).</w:t>
      </w:r>
    </w:p>
    <w:p>
      <w:pPr>
        <w:pStyle w:val="Heading2"/>
      </w:pPr>
      <w:bookmarkStart w:id="23" w:name="what-this-means-for-our-build"/>
      <w:r>
        <w:t xml:space="preserve">3. What this means for our build</w:t>
      </w:r>
      <w:bookmarkEnd w:id="2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 should adopt the same pattern, in-app, at MVP1 — not defer it to Phase 2 as originally scoped.</w:t>
      </w:r>
      <w:r>
        <w:t xml:space="preserve"> </w:t>
      </w:r>
      <w:r>
        <w:t xml:space="preserve">The previous draft of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/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treated a fully in-app, no-Business-Manager-visit connect flow as a Phase 2 nice-to-have requiring a BSP partnership. Having now seen a small, real competitor ship this exact experience, doing anything less at MVP1 (e.g., sending the owner off to Meta Business Manager manually) would be a visible step down from the market’s current bar, not a differentiator.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 don’t strictly need a BSP partner (360dialog/Gupshup/Twilio) to do this.</w:t>
      </w:r>
      <w:r>
        <w:t xml:space="preserve"> </w:t>
      </w:r>
      <w:r>
        <w:t xml:space="preserve">Sabi/AppEdge integrated directly against Meta’s own Cloud API as a Meta</w:t>
      </w:r>
      <w:r>
        <w:t xml:space="preserve"> </w:t>
      </w:r>
      <w:r>
        <w:rPr>
          <w:b/>
        </w:rPr>
        <w:t xml:space="preserve">Tech Provider</w:t>
      </w:r>
      <w:r>
        <w:t xml:space="preserve">, with their own Meta App. That’s the leaner path: register our own Meta App, request the</w:t>
      </w:r>
      <w:r>
        <w:t xml:space="preserve"> </w:t>
      </w:r>
      <w:r>
        <w:rPr>
          <w:rStyle w:val="VerbatimChar"/>
        </w:rPr>
        <w:t xml:space="preserve">whatsapp_business_management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whatsapp_business_messaging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business_management</w:t>
      </w:r>
      <w:r>
        <w:t xml:space="preserve"> </w:t>
      </w:r>
      <w:r>
        <w:t xml:space="preserve">permissions, go through Meta’s App Review, and implement Meta’s Embedded Signup SDK/webview ourselves. A BSP remains a reasonable</w:t>
      </w:r>
      <w:r>
        <w:t xml:space="preserve"> </w:t>
      </w:r>
      <w:r>
        <w:rPr>
          <w:i/>
        </w:rPr>
        <w:t xml:space="preserve">fallback</w:t>
      </w:r>
      <w:r>
        <w:t xml:space="preserve"> </w:t>
      </w:r>
      <w:r>
        <w:t xml:space="preserve">if we’d rather offload Meta compliance/support to a partner, or later want faster multi-country rollout — but it’s no longer a hard prerequisite, and shouldn’t block MVP1.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phone-number problem is only partly solved by this flow, and we should say so plainly in onboarding, not paper over it.</w:t>
      </w:r>
      <w:r>
        <w:t xml:space="preserve"> </w:t>
      </w:r>
      <w:r>
        <w:t xml:space="preserve">A business still needs one real, dedicated number they’re willing to permanently retire from consumer WhatsApp. The Embedded Signup flow makes</w:t>
      </w:r>
      <w:r>
        <w:t xml:space="preserve"> </w:t>
      </w:r>
      <w:r>
        <w:rPr>
          <w:i/>
        </w:rPr>
        <w:t xml:space="preserve">connecting</w:t>
      </w:r>
      <w:r>
        <w:t xml:space="preserve"> </w:t>
      </w:r>
      <w:r>
        <w:t xml:space="preserve">that number effortless; it does not make the number appear out of nowhere. Our onboarding copy should set this expectation clearly (mirroring Meta’s own plain warning) rather than let a business discover it mid-flow.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Marketing Messages API for WhatsApp</w:t>
      </w:r>
      <w:r>
        <w:rPr>
          <w:b/>
        </w:rPr>
        <w:t xml:space="preserve">”</w:t>
      </w:r>
      <w:r>
        <w:t xml:space="preserve"> </w:t>
      </w:r>
      <w:r>
        <w:t xml:space="preserve">consent shown in step 3 is a real, named Meta product (Meta calls it</w:t>
      </w:r>
      <w:r>
        <w:t xml:space="preserve"> </w:t>
      </w:r>
      <w:r>
        <w:t xml:space="preserve">“</w:t>
      </w:r>
      <w:r>
        <w:t xml:space="preserve">MM Lite API,</w:t>
      </w:r>
      <w:r>
        <w:t xml:space="preserve">”</w:t>
      </w:r>
      <w:r>
        <w:t xml:space="preserve"> </w:t>
      </w:r>
      <w:r>
        <w:t xml:space="preserve">launched April 2025): a delivery-optimized channel purpose-built for outbound marketing/broadcast template messages, distinct from the standard two-way Cloud API.</w:t>
      </w:r>
      <w:r>
        <w:t xml:space="preserve"> </w:t>
      </w:r>
      <w:r>
        <w:rPr>
          <w:b/>
        </w:rPr>
        <w:t xml:space="preserve">This is the API to build our Phase 2 WhatsApp broadcast feature 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§2.1), not raw template sends — it’s what Meta itself steers Tech Providers toward for this exact use case.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Interesting asymmetry to exploit:</w:t>
      </w:r>
      <w:r>
        <w:t xml:space="preserve"> </w:t>
      </w:r>
      <w:r>
        <w:t xml:space="preserve">Sabi’s own Terms of Service explicitly</w:t>
      </w:r>
      <w:r>
        <w:t xml:space="preserve"> </w:t>
      </w:r>
      <w:r>
        <w:rPr>
          <w:b/>
        </w:rPr>
        <w:t xml:space="preserve">prohibit users from sending bulk broadcast messages</w:t>
      </w:r>
      <w:r>
        <w:t xml:space="preserve"> </w:t>
      </w:r>
      <w:r>
        <w:t xml:space="preserve">(</w:t>
      </w:r>
      <w:r>
        <w:t xml:space="preserve">“</w:t>
      </w:r>
      <w:r>
        <w:t xml:space="preserve">You will not use Sabi to send spam, unsolicited messages, or bulk broadcast messages</w:t>
      </w:r>
      <w:r>
        <w:t xml:space="preserve">”</w:t>
      </w:r>
      <w:r>
        <w:t xml:space="preserve">). Whether that’s a policy caution or a real product gap, broadcast is confirmed as something they deliberately don’t offer today — reinforcing it as a genuine Phase 2 differentiator for us, not a feature we’d be copying.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Operational idea worth stealing outright:</w:t>
      </w:r>
      <w:r>
        <w:t xml:space="preserve"> </w:t>
      </w:r>
      <w:r>
        <w:t xml:space="preserve">Sabi’s Privacy Policy describes a</w:t>
      </w:r>
      <w:r>
        <w:t xml:space="preserve"> </w:t>
      </w:r>
      <w:r>
        <w:rPr>
          <w:b/>
        </w:rPr>
        <w:t xml:space="preserve">nightly automated check on stored WhatsApp access tokens</w:t>
      </w:r>
      <w:r>
        <w:t xml:space="preserve">, pushing a notification to the owner to re-authenticate if a token is invalid or expiring — this prevents the silent-failure mode where a bot quietly stops responding and nobody notices for days. Worth adding to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§13 (Non-Functional Requirements / Observability) as a concrete, cheap-to-build reliability feature.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Documentation implication:</w:t>
      </w:r>
      <w:r>
        <w:t xml:space="preserve"> </w:t>
      </w:r>
      <w:r>
        <w:t xml:space="preserve">once you send over your own screenshots of this same flow (or we capture fresh ones against our own Meta App once it exists), this becomes a dedicated</w:t>
      </w:r>
      <w:r>
        <w:t xml:space="preserve"> </w:t>
      </w:r>
      <w:r>
        <w:t xml:space="preserve">“</w:t>
      </w:r>
      <w:r>
        <w:t xml:space="preserve">Connect your WhatsApp</w:t>
      </w:r>
      <w:r>
        <w:t xml:space="preserve">”</w:t>
      </w:r>
      <w:r>
        <w:t xml:space="preserve"> </w:t>
      </w:r>
      <w:r>
        <w:t xml:space="preserve">walkthrough page on the developer/business docs site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§12), written for a non-technical owner, step-by-step, screenshot-by-screenshot — the exact page a</w:t>
      </w:r>
      <w:r>
        <w:t xml:space="preserve"> </w:t>
      </w:r>
      <w:r>
        <w:t xml:space="preserve">“</w:t>
      </w:r>
      <w:r>
        <w:t xml:space="preserve">Chioma</w:t>
      </w:r>
      <w:r>
        <w:t xml:space="preserve">”</w:t>
      </w:r>
      <w:r>
        <w:t xml:space="preserve"> </w:t>
      </w:r>
      <w:r>
        <w:t xml:space="preserve">persona needs and currently has to figure out alone.</w:t>
      </w:r>
    </w:p>
    <w:p>
      <w:pPr>
        <w:pStyle w:val="Heading2"/>
      </w:pPr>
      <w:bookmarkStart w:id="24" w:name="X7b267c07c168a7866ae6146a9677de14e4fafe8"/>
      <w:r>
        <w:t xml:space="preserve">3a. Numbers at launch: bring-your-own only, and say so clearly</w:t>
      </w:r>
      <w:bookmarkEnd w:id="24"/>
    </w:p>
    <w:p>
      <w:pPr>
        <w:pStyle w:val="FirstParagraph"/>
      </w:pPr>
      <w:r>
        <w:t xml:space="preserve">We have no budget to buy or stock phone numbers right now, and the good news is MVP1 never needed one: the entire</w:t>
      </w:r>
      <w:r>
        <w:t xml:space="preserve"> </w:t>
      </w:r>
      <w:r>
        <w:t xml:space="preserve">“</w:t>
      </w:r>
      <w:r>
        <w:t xml:space="preserve">Connect via Meta</w:t>
      </w:r>
      <w:r>
        <w:t xml:space="preserve">”</w:t>
      </w:r>
      <w:r>
        <w:t xml:space="preserve"> </w:t>
      </w:r>
      <w:r>
        <w:t xml:space="preserve">build above is free (Meta doesn’t charge for App Review, Tech Provider registration, or our own Business Verification — only engineering time). The only thing that costs money is the phone number itself, and at launch</w:t>
      </w:r>
      <w:r>
        <w:t xml:space="preserve"> </w:t>
      </w:r>
      <w:r>
        <w:rPr>
          <w:b/>
        </w:rPr>
        <w:t xml:space="preserve">that cost stays with the business, not us</w:t>
      </w:r>
      <w:r>
        <w:t xml:space="preserve"> </w:t>
      </w:r>
      <w:r>
        <w:t xml:space="preserve">— they bring their own existing number or buy a cheap SIM themselves.</w:t>
      </w:r>
    </w:p>
    <w:p>
      <w:pPr>
        <w:pStyle w:val="BodyText"/>
      </w:pPr>
      <w:r>
        <w:t xml:space="preserve">What this means concretely: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MVP1 ships with zero numbers inventory, zero BSP relationship, zero NCC registration on our side.</w:t>
      </w:r>
      <w:r>
        <w:t xml:space="preserve"> </w:t>
      </w:r>
      <w:r>
        <w:t xml:space="preserve">All of that (§6 below) is real, but it’s gated on having revenue to justify it — not a fixed calendar phase.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What we owe the business instead is honest, upfront disclosure</w:t>
      </w:r>
      <w:r>
        <w:t xml:space="preserve">, since the number they connect is genuinely sacrificed. This has to happen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they commit, not as a surprise mid-flow (Meta’s own screen does show this warning, but plainly, easy to skim past — ours should be unmissable). Required disclosure points, to appear as a dedicated screen or explicit checkbox before Step 2’s</w:t>
      </w:r>
      <w:r>
        <w:t xml:space="preserve"> </w:t>
      </w:r>
      <w:r>
        <w:t xml:space="preserve">“</w:t>
      </w:r>
      <w:r>
        <w:t xml:space="preserve">Connect via Meta</w:t>
      </w:r>
      <w:r>
        <w:t xml:space="preserve">”</w:t>
      </w:r>
      <w:r>
        <w:t xml:space="preserve"> </w:t>
      </w:r>
      <w:r>
        <w:t xml:space="preserve">button (see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This number will stop working in the regular WhatsApp/WhatsApp Business app once connected — permanently.</w:t>
      </w:r>
      <w:r>
        <w:t xml:space="preserve">”</w:t>
      </w:r>
      <w:r>
        <w:t xml:space="preserve"> </w:t>
      </w:r>
      <w:r>
        <w:t xml:space="preserve">Plain language, not buried in a terms link.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Use a number you don’t need for personal WhatsApp anymore, or buy a cheap SIM just for this.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Don’t have a spare number yet? Start with Telegram instead — it’s free and takes two minutes, no number required.</w:t>
      </w:r>
      <w:r>
        <w:t xml:space="preserve">”</w:t>
      </w:r>
      <w:r>
        <w:t xml:space="preserve"> </w:t>
      </w:r>
      <w:r>
        <w:t xml:space="preserve">— a real, honest off-ramp, not a dead end, especially valuable while we have no budget to smooth this over any other way.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Telegram becomes the practical zero-cost front door</w:t>
      </w:r>
      <w:r>
        <w:t xml:space="preserve"> </w:t>
      </w:r>
      <w:r>
        <w:t xml:space="preserve">for a business with no spare number or no Facebook account yet — genuinely $0, no Meta approval, no number sacrificed, live in minutes via a bot token. Onboarding copy and the channel-choice step in the wizard should present it as a legitimate first choice, not a fallback for people who</w:t>
      </w:r>
      <w:r>
        <w:t xml:space="preserve"> </w:t>
      </w:r>
      <w:r>
        <w:t xml:space="preserve">“</w:t>
      </w:r>
      <w:r>
        <w:t xml:space="preserve">can’t do WhatsApp properly.</w:t>
      </w:r>
      <w:r>
        <w:t xml:space="preserve">”</w:t>
      </w:r>
    </w:p>
    <w:p>
      <w:pPr>
        <w:pStyle w:val="Heading2"/>
      </w:pPr>
      <w:bookmarkStart w:id="25" w:name="Xe9c3b669248a97e056df8be2993b0edbfb0807f"/>
      <w:r>
        <w:t xml:space="preserve">4. Facebook/Instagram permissions worth scoping now, even if not built at MVP1</w:t>
      </w:r>
      <w:bookmarkEnd w:id="25"/>
    </w:p>
    <w:p>
      <w:pPr>
        <w:pStyle w:val="FirstParagraph"/>
      </w:pPr>
      <w:r>
        <w:t xml:space="preserve">Since Meta’s own tooling clearly goes further than just WhatsApp connection, it’s worth listing what else is realistically reachable through the same Meta Business/Graph API relationship, so future phases aren’t each starting a fresh Meta-permissions conversation: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fits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connect (this document)</w:t>
            </w:r>
          </w:p>
        </w:tc>
        <w:tc>
          <w:p>
            <w:pPr>
              <w:pStyle w:val="Compact"/>
              <w:jc w:val="left"/>
            </w:pPr>
            <w:r>
              <w:t xml:space="preserve">Embedded Signup, Cloud API</w:t>
            </w:r>
          </w:p>
        </w:tc>
        <w:tc>
          <w:p>
            <w:pPr>
              <w:pStyle w:val="Compact"/>
              <w:jc w:val="left"/>
            </w:pPr>
            <w:r>
              <w:t xml:space="preserve">MVP1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template/marketing broadcast</w:t>
            </w:r>
          </w:p>
        </w:tc>
        <w:tc>
          <w:p>
            <w:pPr>
              <w:pStyle w:val="Compact"/>
              <w:jc w:val="left"/>
            </w:pPr>
            <w:r>
              <w:t xml:space="preserve">Marketing Messages (MM Lite) API</w:t>
            </w:r>
          </w:p>
        </w:tc>
        <w:tc>
          <w:p>
            <w:pPr>
              <w:pStyle w:val="Compact"/>
              <w:jc w:val="left"/>
            </w:pPr>
            <w:r>
              <w:t xml:space="preserve">Phase 2 (</w:t>
            </w:r>
            <w:r>
              <w:rPr>
                <w:rStyle w:val="VerbatimChar"/>
              </w:rPr>
              <w:t xml:space="preserve">COMPETITIVE_FEATURES.md</w:t>
            </w:r>
            <w:r>
              <w:t xml:space="preserve"> </w:t>
            </w:r>
            <w:r>
              <w:t xml:space="preserve">§2.1)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Facebook/Instagram catalog sync</w:t>
            </w:r>
          </w:p>
        </w:tc>
        <w:tc>
          <w:p>
            <w:pPr>
              <w:pStyle w:val="Compact"/>
              <w:jc w:val="left"/>
            </w:pPr>
            <w:r>
              <w:t xml:space="preserve">Meta Commerce/Catalog API</w:t>
            </w:r>
          </w:p>
        </w:tc>
        <w:tc>
          <w:p>
            <w:pPr>
              <w:pStyle w:val="Compact"/>
              <w:jc w:val="left"/>
            </w:pPr>
            <w:r>
              <w:t xml:space="preserve">Phase 2 (unchanged from PRD)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 comment-to-DM lead capture</w:t>
            </w:r>
          </w:p>
        </w:tc>
        <w:tc>
          <w:p>
            <w:pPr>
              <w:pStyle w:val="Compact"/>
              <w:jc w:val="left"/>
            </w:pPr>
            <w:r>
              <w:t xml:space="preserve">Instagram Graph API (requires Meta Business Partner review)</w:t>
            </w:r>
          </w:p>
        </w:tc>
        <w:tc>
          <w:p>
            <w:pPr>
              <w:pStyle w:val="Compact"/>
              <w:jc w:val="left"/>
            </w:pPr>
            <w:r>
              <w:t xml:space="preserve">Phase 3, pull-forward candidate (</w:t>
            </w:r>
            <w:r>
              <w:rPr>
                <w:rStyle w:val="VerbatimChar"/>
              </w:rPr>
              <w:t xml:space="preserve">COMPETITIVE_FEATURES.md</w:t>
            </w:r>
            <w:r>
              <w:t xml:space="preserve"> </w:t>
            </w:r>
            <w:r>
              <w:t xml:space="preserve">§2.4)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 badge facilitation</w:t>
            </w:r>
          </w:p>
        </w:tc>
        <w:tc>
          <w:p>
            <w:pPr>
              <w:pStyle w:val="Compact"/>
              <w:jc w:val="left"/>
            </w:pPr>
            <w:r>
              <w:t xml:space="preserve">Meta Business Verification + Meta Verified for Business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Automatically identify order and lead events</w:t>
            </w:r>
            <w:r>
              <w:t xml:space="preserve">”</w:t>
            </w:r>
            <w:r>
              <w:t xml:space="preserve"> </w:t>
            </w:r>
            <w:r>
              <w:t xml:space="preserve">(seen as an opt-in checkbox in the connect flow)</w:t>
            </w:r>
          </w:p>
        </w:tc>
        <w:tc>
          <w:p>
            <w:pPr>
              <w:pStyle w:val="Compact"/>
              <w:jc w:val="left"/>
            </w:pPr>
            <w:r>
              <w:t xml:space="preserve">Meta’s own event/insights layer on top of Cloud API</w:t>
            </w:r>
          </w:p>
        </w:tc>
        <w:tc>
          <w:p>
            <w:pPr>
              <w:pStyle w:val="Compact"/>
              <w:jc w:val="left"/>
            </w:pPr>
            <w:r>
              <w:t xml:space="preserve">Worth a Phase 2 investigation — this may give us partial lead/order signal detection</w:t>
            </w:r>
            <w:r>
              <w:t xml:space="preserve"> </w:t>
            </w:r>
            <w:r>
              <w:t xml:space="preserve">“</w:t>
            </w:r>
            <w:r>
              <w:t xml:space="preserve">for free</w:t>
            </w:r>
            <w:r>
              <w:t xml:space="preserve">”</w:t>
            </w:r>
            <w:r>
              <w:t xml:space="preserve"> </w:t>
            </w:r>
            <w:r>
              <w:t xml:space="preserve">from Meta’s side rather than building it ourselves</w:t>
            </w:r>
          </w:p>
        </w:tc>
      </w:tr>
    </w:tbl>
    <w:p>
      <w:pPr>
        <w:pStyle w:val="Heading2"/>
      </w:pPr>
      <w:bookmarkStart w:id="26" w:name="X978cbf7c1ba8ef70419d829edf69f29b423362a"/>
      <w:r>
        <w:t xml:space="preserve">5. Trial model — how ours should differ from Sabi’s</w:t>
      </w:r>
      <w:bookmarkEnd w:id="26"/>
    </w:p>
    <w:p>
      <w:pPr>
        <w:pStyle w:val="FirstParagraph"/>
      </w:pPr>
      <w:r>
        <w:t xml:space="preserve">Sabi’s model, observed directly: full functionality for exactly</w:t>
      </w:r>
      <w:r>
        <w:t xml:space="preserve"> </w:t>
      </w:r>
      <w:r>
        <w:rPr>
          <w:b/>
        </w:rPr>
        <w:t xml:space="preserve">1 hour</w:t>
      </w:r>
      <w:r>
        <w:t xml:space="preserve"> </w:t>
      </w:r>
      <w:r>
        <w:t xml:space="preserve">after connecting, then a hard disconnect and a</w:t>
      </w:r>
      <w:r>
        <w:t xml:space="preserve"> </w:t>
      </w:r>
      <w:r>
        <w:t xml:space="preserve">“</w:t>
      </w:r>
      <w:r>
        <w:t xml:space="preserve">Pay Now</w:t>
      </w:r>
      <w:r>
        <w:t xml:space="preserve">”</w:t>
      </w:r>
      <w:r>
        <w:t xml:space="preserve"> </w:t>
      </w:r>
      <w:r>
        <w:t xml:space="preserve">wall — no graceful step-down, no continued limited use.</w:t>
      </w:r>
    </w:p>
    <w:p>
      <w:pPr>
        <w:pStyle w:val="BodyText"/>
      </w:pPr>
      <w:r>
        <w:t xml:space="preserve">Per your instruction, ours should be more generous and less abrupt — see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§6/§10 for the updated trial mechanics (full-featured for the first 48 hours, then a capped/limited mode for the remainder of a 14-day window, then paused pending payment). The reasoning: a 1-hour cliff barely lets a non-technical owner finish testing before being asked to pay, which risks feeling like a bait-and-switch; a 48-hour taste followed by a softer, still-functional 14-day evaluation window gives an owner enough real usage to trust the product before the ask.</w:t>
      </w:r>
    </w:p>
    <w:p>
      <w:pPr>
        <w:pStyle w:val="Heading2"/>
      </w:pPr>
      <w:bookmarkStart w:id="27" w:name="X053812cdf02c7705cad9f0950c3b531fc4c0102"/>
      <w:r>
        <w:t xml:space="preserve">6. Reference material: buying numbers ourselves — revenue-gated, not needed now</w:t>
      </w:r>
      <w:bookmarkEnd w:id="27"/>
    </w:p>
    <w:p>
      <w:pPr>
        <w:pStyle w:val="FirstParagraph"/>
      </w:pPr>
      <w:r>
        <w:t xml:space="preserve">Kept here for when it’s actually relevant, not before —</w:t>
      </w:r>
      <w:r>
        <w:t xml:space="preserve"> </w:t>
      </w:r>
      <w:r>
        <w:rPr>
          <w:b/>
        </w:rPr>
        <w:t xml:space="preserve">this whole section is explicitly out of scope until there’s revenue to fund it</w:t>
      </w:r>
      <w:r>
        <w:t xml:space="preserve">, per §3a above.</w:t>
      </w:r>
    </w:p>
    <w:p>
      <w:pPr>
        <w:pStyle w:val="BodyText"/>
      </w:pPr>
      <w:r>
        <w:rPr>
          <w:b/>
        </w:rPr>
        <w:t xml:space="preserve">Provider comparison, if/when we revisit this: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it’s good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Africa’s Talking</w:t>
            </w:r>
          </w:p>
        </w:tc>
        <w:tc>
          <w:p>
            <w:pPr>
              <w:pStyle w:val="Compact"/>
              <w:jc w:val="left"/>
            </w:pPr>
            <w:r>
              <w:t xml:space="preserve">USSD-heavy enterprise use cases</w:t>
            </w:r>
          </w:p>
        </w:tc>
        <w:tc>
          <w:p>
            <w:pPr>
              <w:pStyle w:val="Compact"/>
              <w:jc w:val="left"/>
            </w:pPr>
            <w:r>
              <w:t xml:space="preserve">Enterprise-priced fee structure (e.g. ₦53,750/month for shared USSD maintenance alone) — weakest fit for a lean, cost-sensitive rollout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Termii / Sendchamp</w:t>
            </w:r>
          </w:p>
        </w:tc>
        <w:tc>
          <w:p>
            <w:pPr>
              <w:pStyle w:val="Compact"/>
              <w:jc w:val="left"/>
            </w:pPr>
            <w:r>
              <w:t xml:space="preserve">Nigeria-native messaging APIs, both offer WhatsApp channels</w:t>
            </w:r>
          </w:p>
        </w:tc>
        <w:tc>
          <w:p>
            <w:pPr>
              <w:pStyle w:val="Compact"/>
              <w:jc w:val="left"/>
            </w:pPr>
            <w:r>
              <w:t xml:space="preserve">Pricing sits behind quote/JS-gated calculators; worth a direct sales conversation — may bundle number + WhatsApp BSP access together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p>
            <w:pPr>
              <w:pStyle w:val="Compact"/>
              <w:jc w:val="left"/>
            </w:pPr>
            <w:r>
              <w:t xml:space="preserve">Global CPaaS</w:t>
            </w:r>
          </w:p>
        </w:tc>
        <w:tc>
          <w:p>
            <w:pPr>
              <w:pStyle w:val="Compact"/>
              <w:jc w:val="left"/>
            </w:pPr>
            <w:r>
              <w:t xml:space="preserve">Sells real Nigerian local numbers, business-only (not individuals), mostly voice-capable, gated behind NCC paperwork; global DID pricing ~$1–15/month, Nigeria rate not published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DID/VoIP resellers (DIDHub, Telnyx, CallHippo)</w:t>
            </w:r>
          </w:p>
        </w:tc>
        <w:tc>
          <w:p>
            <w:pPr>
              <w:pStyle w:val="Compact"/>
              <w:jc w:val="left"/>
            </w:pPr>
            <w:r>
              <w:t xml:space="preserve">Just the number</w:t>
            </w:r>
          </w:p>
        </w:tc>
        <w:tc>
          <w:p>
            <w:pPr>
              <w:pStyle w:val="Compact"/>
              <w:jc w:val="left"/>
            </w:pPr>
            <w:r>
              <w:t xml:space="preserve">Cheapest concrete pricing found: Lagos/Abuja DIDs from</w:t>
            </w:r>
            <w:r>
              <w:t xml:space="preserve"> </w:t>
            </w:r>
            <w:r>
              <w:rPr>
                <w:b/>
              </w:rPr>
              <w:t xml:space="preserve">$3.50/month</w:t>
            </w:r>
            <w:r>
              <w:t xml:space="preserve"> </w:t>
            </w:r>
            <w:r>
              <w:t xml:space="preserve">(DIDHub) up to ~$25/month elsewhere; voice-capable is enough for WhatsApp’s OTP step</w:t>
            </w:r>
          </w:p>
        </w:tc>
      </w:tr>
    </w:tbl>
    <w:p>
      <w:pPr>
        <w:pStyle w:val="BodyText"/>
      </w:pPr>
      <w:r>
        <w:rPr>
          <w:b/>
        </w:rPr>
        <w:t xml:space="preserve">NCC paperwork, explained (two separate regulatory layers, both distinct from Meta’s own approval process):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SIM/number registration and NIN linkage.</w:t>
      </w:r>
      <w:r>
        <w:t xml:space="preserve"> </w:t>
      </w:r>
      <w:r>
        <w:t xml:space="preserve">Every Nigerian number must be traceable to a real accountable entity. For a company acquiring numbers in bulk, this means designating a</w:t>
      </w:r>
      <w:r>
        <w:t xml:space="preserve"> </w:t>
      </w:r>
      <w:r>
        <w:rPr>
          <w:b/>
        </w:rPr>
        <w:t xml:space="preserve">Primary Telecom Master</w:t>
      </w:r>
      <w:r>
        <w:t xml:space="preserve"> </w:t>
      </w:r>
      <w:r>
        <w:t xml:space="preserve">— a named executive personally tied to every number registered under the company — and submitting the CAC Certificate of Incorporation, a Tax Clearance Certificate, a signed authorization letter naming the Telecom Master(s) with their NIN, and (for a batch) a CSV of the numbers. This is a one-time, company-level setup, not a per-number or per-SME process, and it applies to us only once we’re the one acquiring numbers on a business’s behalf.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Bulk/automated messaging licensing.</w:t>
      </w:r>
      <w:r>
        <w:t xml:space="preserve"> </w:t>
      </w:r>
      <w:r>
        <w:t xml:space="preserve">Separately, NCC charges a ₦10 million license fee for companies sending bulk international A2P SMS</w:t>
      </w:r>
      <w:r>
        <w:t xml:space="preserve"> </w:t>
      </w:r>
      <w:r>
        <w:rPr>
          <w:i/>
        </w:rPr>
        <w:t xml:space="preserve">directly</w:t>
      </w:r>
      <w:r>
        <w:t xml:space="preserve">, plus a Sender ID registration process (CAC cert, NIN, sample messages, sign-off from all four networks, 2–3 weeks). The right move is to</w:t>
      </w:r>
      <w:r>
        <w:t xml:space="preserve"> </w:t>
      </w:r>
      <w:r>
        <w:rPr>
          <w:b/>
        </w:rPr>
        <w:t xml:space="preserve">not become this</w:t>
      </w:r>
      <w:r>
        <w:t xml:space="preserve"> </w:t>
      </w:r>
      <w:r>
        <w:t xml:space="preserve">— route through an already-licensed provider (Termii, Sendchamp, a proper CPaaS) so they hold the license and we’re just their customer. This only becomes our problem if we ever send bulk SMS/voice directly to Nigerian networks ourselves.</w:t>
      </w:r>
    </w:p>
    <w:p>
      <w:pPr>
        <w:pStyle w:val="FirstParagraph"/>
      </w:pPr>
      <w:r>
        <w:t xml:space="preserve">Neither layer is a launch blocker today, because MVP1 doesn’t acquire any numbers on anyone’s behalf. Revisit this section once there’s a business case (paying customers asking for a</w:t>
      </w:r>
      <w:r>
        <w:t xml:space="preserve"> </w:t>
      </w:r>
      <w:r>
        <w:t xml:space="preserve">“</w:t>
      </w:r>
      <w:r>
        <w:t xml:space="preserve">give me a number too</w:t>
      </w:r>
      <w:r>
        <w:t xml:space="preserve">”</w:t>
      </w:r>
      <w:r>
        <w:t xml:space="preserve"> </w:t>
      </w:r>
      <w:r>
        <w:t xml:space="preserve">option) to fund it properly — and confirm current requirements directly with NCC/the chosen provider before acting on this summary, since these rules are updated periodically.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2026-07-20T22:19:22Z</dcterms:created>
  <dcterms:modified xsi:type="dcterms:W3CDTF">2026-07-20T22:19:22Z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