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duct-requirements-document-prd"/>
      <w:r>
        <w:t xml:space="preserve">Product Requirements Document (PRD)</w:t>
      </w:r>
      <w:bookmarkEnd w:id="20"/>
    </w:p>
    <w:p>
      <w:pPr>
        <w:pStyle w:val="Heading2"/>
      </w:pPr>
      <w:bookmarkStart w:id="21" w:name="X7a392535d36ef0b62af90d7a984ebb6ebc9fdbb"/>
      <w:r>
        <w:t xml:space="preserve">Bot-as-a-Service Platform for SMEs, Startups &amp; Agencies</w:t>
      </w:r>
      <w:bookmarkEnd w:id="2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v0.1 — Phase 1 (Discovery &amp; Definition)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Diwe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 July 2026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botigo</w:t>
      </w:r>
      <w:r>
        <w:t xml:space="preserve"> </w:t>
      </w:r>
      <w:r>
        <w:t xml:space="preserve">(working codename — see brand naming below)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ion"/>
      <w:r>
        <w:t xml:space="preserve">1. Vision</w:t>
      </w:r>
      <w:bookmarkEnd w:id="22"/>
    </w:p>
    <w:p>
      <w:pPr>
        <w:pStyle w:val="FirstParagraph"/>
      </w:pPr>
      <w:r>
        <w:t xml:space="preserve">Every SME in Nigeria — the fabric seller in Yaba market, the skincare vendor on Instagram, the logistics startup with three staff — already lives on WhatsApp and Telegram. None of them can afford a software team to build a bot, and the tools that exist today (ManyChat, Wati, Landbot, AiSensy) are either priced in dollars, built for flow-charts instead of conversation, or assume a level of technical setup that a solo founder doesn’t have time for.</w:t>
      </w:r>
    </w:p>
    <w:p>
      <w:pPr>
        <w:pStyle w:val="BodyText"/>
      </w:pPr>
      <w:r>
        <w:t xml:space="preserve">We are building a</w:t>
      </w:r>
      <w:r>
        <w:t xml:space="preserve"> </w:t>
      </w:r>
      <w:r>
        <w:rPr>
          <w:b/>
        </w:rPr>
        <w:t xml:space="preserve">Bot-as-a-Service (BaaS) platform</w:t>
      </w:r>
      <w:r>
        <w:t xml:space="preserve">: a place where anyone — technical or not — describes what they want their WhatsApp or Telegram bot to do, in plain language, and gets a working, trained, business-specific bot in minutes. Developers who want to go deeper get an API key, webhooks, and (later) MCP-style access to the same primitives the no-code dashboard uses internally. Nothing is hidden behind a black box — the no-code path and the code path are two doors into the same house.</w:t>
      </w:r>
    </w:p>
    <w:p>
      <w:pPr>
        <w:pStyle w:val="BodyText"/>
      </w:pPr>
      <w:r>
        <w:t xml:space="preserve">We are starting in Nigeria because that’s the market we understand best and where the gap is widest, but the architecture is deliberately global-, multi-channel-, and multi-industry-ready from day one.</w:t>
      </w:r>
    </w:p>
    <w:p>
      <w:pPr>
        <w:pStyle w:val="Heading2"/>
      </w:pPr>
      <w:bookmarkStart w:id="23" w:name="problem-statement"/>
      <w:r>
        <w:t xml:space="preserve">2. Problem Statement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Nigerian SMEs run their entire customer relationship through WhatsApp/Telegram DMs, manually, one conversation at a time. This doesn’t scale past a handful of orders a day.</w:t>
      </w:r>
    </w:p>
    <w:p>
      <w:pPr>
        <w:numPr>
          <w:ilvl w:val="0"/>
          <w:numId w:val="1001"/>
        </w:numPr>
        <w:pStyle w:val="Compact"/>
      </w:pPr>
      <w:r>
        <w:t xml:space="preserve">Existing chatbot builders are drag-and-drop flow tools designed for marketing broadcast, not for a business owner who wants to just</w:t>
      </w:r>
      <w:r>
        <w:t xml:space="preserve"> </w:t>
      </w:r>
      <w:r>
        <w:rPr>
          <w:i/>
        </w:rPr>
        <w:t xml:space="preserve">explain</w:t>
      </w:r>
      <w:r>
        <w:t xml:space="preserve"> </w:t>
      </w:r>
      <w:r>
        <w:t xml:space="preserve">their business once (upload a price list, a FAQ doc, a return policy) and have the bot handle the rest.</w:t>
      </w:r>
    </w:p>
    <w:p>
      <w:pPr>
        <w:numPr>
          <w:ilvl w:val="0"/>
          <w:numId w:val="1001"/>
        </w:numPr>
        <w:pStyle w:val="Compact"/>
      </w:pPr>
      <w:r>
        <w:t xml:space="preserve">International platforms bill in USD, price for Western support-team headcount, and don’t understand Nigerian SME edge cases: epileptic connectivity, WhatsApp Business API approval friction, Paystack/Flutterwave as the only payment rails that matter, customers who negotiate price in-chat, and a huge share of</w:t>
      </w:r>
      <w:r>
        <w:t xml:space="preserve"> </w:t>
      </w:r>
      <w:r>
        <w:t xml:space="preserve">“</w:t>
      </w:r>
      <w:r>
        <w:t xml:space="preserve">catalog</w:t>
      </w:r>
      <w:r>
        <w:t xml:space="preserve">”</w:t>
      </w:r>
      <w:r>
        <w:t xml:space="preserve"> </w:t>
      </w:r>
      <w:r>
        <w:t xml:space="preserve">businesses that are really just a phone camera and a price list.</w:t>
      </w:r>
    </w:p>
    <w:p>
      <w:pPr>
        <w:numPr>
          <w:ilvl w:val="0"/>
          <w:numId w:val="1001"/>
        </w:numPr>
        <w:pStyle w:val="Compact"/>
      </w:pPr>
      <w:r>
        <w:t xml:space="preserve">The people who most need a bot (a 24-year-old selling clothes from a room in Lagos) have zero coding ability. The people who could extend a bot for them (a freelance developer they hired for something else entirely) need an API, not a course in prompt engineering.</w:t>
      </w:r>
    </w:p>
    <w:p>
      <w:pPr>
        <w:pStyle w:val="Heading2"/>
      </w:pPr>
      <w:bookmarkStart w:id="24" w:name="product-name-decided-kola"/>
      <w:r>
        <w:t xml:space="preserve">3. Product Name — Decided: Kola</w:t>
      </w:r>
      <w:bookmarkEnd w:id="24"/>
    </w:p>
    <w:p>
      <w:pPr>
        <w:pStyle w:val="FirstParagraph"/>
      </w:pPr>
      <w:r>
        <w:rPr>
          <w:b/>
        </w:rPr>
        <w:t xml:space="preserve">Kola is the final, confirmed brand name.</w:t>
      </w:r>
      <w:r>
        <w:t xml:space="preserve"> </w:t>
      </w:r>
      <w:r>
        <w:t xml:space="preserve">The name traveled through a real decision process worth keeping on record: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Sabi</w:t>
      </w:r>
      <w:r>
        <w:t xml:space="preserve"> </w:t>
      </w:r>
      <w:r>
        <w:t xml:space="preserve">was the original recommendation — Pidgin for</w:t>
      </w:r>
      <w:r>
        <w:t xml:space="preserve"> </w:t>
      </w:r>
      <w:r>
        <w:t xml:space="preserve">“</w:t>
      </w:r>
      <w:r>
        <w:t xml:space="preserve">know/skilled,</w:t>
      </w:r>
      <w:r>
        <w:t xml:space="preserve">”</w:t>
      </w:r>
      <w:r>
        <w:t xml:space="preserve"> </w:t>
      </w:r>
      <w:r>
        <w:t xml:space="preserve">short and warm — until hands-on competitive research (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§0) found a direct, near-identical Nigerian competitor already trading under that exact name (AppEdge’s WhatsApp AI bot for African SMEs — same country, same customer, same pitch). Dropped for that reason, not on merit.</w:t>
      </w:r>
    </w:p>
    <w:p>
      <w:pPr>
        <w:numPr>
          <w:ilvl w:val="0"/>
          <w:numId w:val="1002"/>
        </w:numPr>
        <w:pStyle w:val="Compact"/>
      </w:pPr>
      <w:r>
        <w:t xml:space="preserve">A revised shortlist (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§4) proposed</w:t>
      </w:r>
      <w:r>
        <w:t xml:space="preserve"> </w:t>
      </w:r>
      <w:r>
        <w:rPr>
          <w:b/>
        </w:rPr>
        <w:t xml:space="preserve">Kola</w:t>
      </w:r>
      <w:r>
        <w:t xml:space="preserve"> </w:t>
      </w:r>
      <w:r>
        <w:t xml:space="preserve">— the kola nut, a real, deeply-rooted West African symbol of welcome/hospitality (</w:t>
      </w:r>
      <w:r>
        <w:t xml:space="preserve">“</w:t>
      </w:r>
      <w:r>
        <w:t xml:space="preserve">bring the kola</w:t>
      </w:r>
      <w:r>
        <w:t xml:space="preserve">”</w:t>
      </w:r>
      <w:r>
        <w:t xml:space="preserve"> </w:t>
      </w:r>
      <w:r>
        <w:t xml:space="preserve">is a literal welcoming ritual) — alongside</w:t>
      </w:r>
      <w:r>
        <w:t xml:space="preserve"> </w:t>
      </w:r>
      <w:r>
        <w:rPr>
          <w:b/>
        </w:rPr>
        <w:t xml:space="preserve">Fiya</w:t>
      </w:r>
      <w:r>
        <w:t xml:space="preserve"> </w:t>
      </w:r>
      <w:r>
        <w:t xml:space="preserve">as backup. No direct competing product found using the name in search.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Kola is now confirmed as final</w:t>
      </w:r>
      <w:r>
        <w:t xml:space="preserve"> </w:t>
      </w:r>
      <w:r>
        <w:t xml:space="preserve">and is reflected throughout every project document (this PRD, the SRS, the design prompts, the Terms of Service/Privacy Policy drafts) and in the actual design system already produced (</w:t>
      </w:r>
      <w:r>
        <w:rPr>
          <w:rStyle w:val="VerbatimChar"/>
        </w:rPr>
        <w:t xml:space="preserve">Kola design system specs/</w:t>
      </w:r>
      <w:r>
        <w:t xml:space="preserve">) — the design work independently landed on a palette (warm cream</w:t>
      </w:r>
      <w:r>
        <w:t xml:space="preserve"> </w:t>
      </w:r>
      <w:r>
        <w:rPr>
          <w:rStyle w:val="VerbatimChar"/>
        </w:rPr>
        <w:t xml:space="preserve">#FAF6EF</w:t>
      </w:r>
      <w:r>
        <w:t xml:space="preserve"> </w:t>
      </w:r>
      <w:r>
        <w:t xml:space="preserve">background, terracotta</w:t>
      </w:r>
      <w:r>
        <w:t xml:space="preserve"> </w:t>
      </w:r>
      <w:r>
        <w:rPr>
          <w:rStyle w:val="VerbatimChar"/>
        </w:rPr>
        <w:t xml:space="preserve">#C1552E</w:t>
      </w:r>
      <w:r>
        <w:t xml:space="preserve"> </w:t>
      </w:r>
      <w:r>
        <w:t xml:space="preserve">accent, near-black</w:t>
      </w:r>
      <w:r>
        <w:t xml:space="preserve"> </w:t>
      </w:r>
      <w:r>
        <w:rPr>
          <w:rStyle w:val="VerbatimChar"/>
        </w:rPr>
        <w:t xml:space="preserve">#1C1815</w:t>
      </w:r>
      <w:r>
        <w:t xml:space="preserve"> </w:t>
      </w:r>
      <w:r>
        <w:t xml:space="preserve">text, Newsreader serif + Instrument Sans + IBM Plex Mono) that reads as a natural extension of the kola-nut brand rationale.</w:t>
      </w:r>
    </w:p>
    <w:p>
      <w:pPr>
        <w:pStyle w:val="FirstParagraph"/>
      </w:pPr>
      <w:r>
        <w:t xml:space="preserve">“</w:t>
      </w:r>
      <w:r>
        <w:t xml:space="preserve">Botigo</w:t>
      </w:r>
      <w:r>
        <w:t xml:space="preserve">”</w:t>
      </w:r>
      <w:r>
        <w:t xml:space="preserve"> </w:t>
      </w:r>
      <w:r>
        <w:t xml:space="preserve">remains the working repo/folder name only — a rename to something Kola-aligned is a Phase 1 housekeeping item (</w:t>
      </w:r>
      <w:r>
        <w:rPr>
          <w:rStyle w:val="VerbatimChar"/>
        </w:rPr>
        <w:t xml:space="preserve">DEVELOPMENT_PLAN.md</w:t>
      </w:r>
      <w:r>
        <w:t xml:space="preserve"> </w:t>
      </w:r>
      <w:r>
        <w:t xml:space="preserve">§1a), not a blocker to writing code under the current name.</w:t>
      </w:r>
    </w:p>
    <w:p>
      <w:pPr>
        <w:pStyle w:val="BodyText"/>
      </w:pPr>
      <w:r>
        <w:rPr>
          <w:b/>
        </w:rPr>
        <w:t xml:space="preserve">Still outstanding:</w:t>
      </w:r>
      <w:r>
        <w:t xml:space="preserve"> </w:t>
      </w:r>
      <w:r>
        <w:t xml:space="preserve">a formal trademark/domain/CAC name-availability search for</w:t>
      </w:r>
      <w:r>
        <w:t xml:space="preserve"> </w:t>
      </w:r>
      <w:r>
        <w:t xml:space="preserve">“</w:t>
      </w:r>
      <w:r>
        <w:t xml:space="preserve">Kola</w:t>
      </w:r>
      <w:r>
        <w:t xml:space="preserve">”</w:t>
      </w:r>
      <w:r>
        <w:t xml:space="preserve"> </w:t>
      </w:r>
      <w:r>
        <w:t xml:space="preserve">— flagged in</w:t>
      </w:r>
      <w:r>
        <w:t xml:space="preserve"> 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§4 as web-search-level due diligence, not legal clearance. Worth closing out before any public launch, even though the name is otherwise locked for all planning and design purposes.</w:t>
      </w:r>
    </w:p>
    <w:p>
      <w:pPr>
        <w:pStyle w:val="Heading2"/>
      </w:pPr>
      <w:bookmarkStart w:id="25" w:name="target-users-personas"/>
      <w:r>
        <w:t xml:space="preserve">4. Target Users &amp; Personas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Non-technical SME owner (</w:t>
      </w:r>
      <w:r>
        <w:rPr>
          <w:b/>
        </w:rPr>
        <w:t xml:space="preserve">“</w:t>
      </w:r>
      <w:r>
        <w:rPr>
          <w:b/>
        </w:rPr>
        <w:t xml:space="preserve">Chioma, the vendor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Sells clothes/skincare/food on WhatsApp/Instagram. No developer, no budget for one. Needs: upload a document or just talk to a setup wizard, get a working bot same day, pay in Naira, cancel any time.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SME owner with a developer (</w:t>
      </w:r>
      <w:r>
        <w:rPr>
          <w:b/>
        </w:rPr>
        <w:t xml:space="preserve">“</w:t>
      </w:r>
      <w:r>
        <w:rPr>
          <w:b/>
        </w:rPr>
        <w:t xml:space="preserve">Tunde, the founder with one contractor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Wants the dashboard for day-to-day content changes, but wants his developer to wire the bot into his existing inventory system or database via an API key.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developer/freelancer (</w:t>
      </w:r>
      <w:r>
        <w:rPr>
          <w:b/>
        </w:rPr>
        <w:t xml:space="preserve">“</w:t>
      </w:r>
      <w:r>
        <w:rPr>
          <w:b/>
        </w:rPr>
        <w:t xml:space="preserve">the contractor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Gets an API key and (later) an MCP endpoint. Wants clean docs, a sandbox, versioned endpoints, and the ability to register custom Errands programmatically instead of through the UI.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Agency / reseller (</w:t>
      </w:r>
      <w:r>
        <w:rPr>
          <w:b/>
        </w:rPr>
        <w:t xml:space="preserve">“</w:t>
      </w:r>
      <w:r>
        <w:rPr>
          <w:b/>
        </w:rPr>
        <w:t xml:space="preserve">digital agency managing 12 client bots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Manages many tenants under one account, needs a workspace-switcher, white-label options (later phase), and usage/billing visibility per client.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Kola admin (internal).</w:t>
      </w:r>
      <w:r>
        <w:t xml:space="preserve"> </w:t>
      </w:r>
      <w:r>
        <w:t xml:space="preserve">Needs visibility into fraud signals, abuse, platform health, and per-tenant usage for billing and support.</w:t>
      </w:r>
    </w:p>
    <w:p>
      <w:pPr>
        <w:pStyle w:val="Heading2"/>
      </w:pPr>
      <w:bookmarkStart w:id="26" w:name="core-concept-terminology"/>
      <w:r>
        <w:t xml:space="preserve">5. Core Concept &amp; Terminology</w:t>
      </w:r>
      <w:bookmarkEnd w:id="26"/>
    </w:p>
    <w:p>
      <w:pPr>
        <w:pStyle w:val="FirstParagraph"/>
      </w:pPr>
      <w:r>
        <w:t xml:space="preserve">We are deliberately not reusing</w:t>
      </w:r>
      <w:r>
        <w:t xml:space="preserve"> </w:t>
      </w:r>
      <w:r>
        <w:t xml:space="preserve">“</w:t>
      </w:r>
      <w:r>
        <w:t xml:space="preserve">skills,</w:t>
      </w:r>
      <w:r>
        <w:t xml:space="preserve">”</w:t>
      </w:r>
      <w:r>
        <w:t xml:space="preserve"> </w:t>
      </w:r>
      <w:r>
        <w:t xml:space="preserve">“</w:t>
      </w:r>
      <w:r>
        <w:t xml:space="preserve">functions,</w:t>
      </w:r>
      <w:r>
        <w:t xml:space="preserve">”</w:t>
      </w:r>
      <w:r>
        <w:t xml:space="preserve"> </w:t>
      </w:r>
      <w:r>
        <w:t xml:space="preserve">“</w:t>
      </w:r>
      <w:r>
        <w:t xml:space="preserve">actions,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plugins</w:t>
      </w:r>
      <w:r>
        <w:t xml:space="preserve">”</w:t>
      </w:r>
      <w:r>
        <w:t xml:space="preserve"> </w:t>
      </w:r>
      <w:r>
        <w:t xml:space="preserve">— every one of those is already the vocabulary of a dozen other AI platforms (including the very AI assistants used to build this). Instead: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Errand</w:t>
      </w:r>
      <w:r>
        <w:t xml:space="preserve"> </w:t>
      </w:r>
      <w:r>
        <w:t xml:space="preserve">— the atomic unit of bot capability. An Errand is</w:t>
      </w:r>
      <w:r>
        <w:t xml:space="preserve"> </w:t>
      </w:r>
      <w:r>
        <w:t xml:space="preserve">“</w:t>
      </w:r>
      <w:r>
        <w:t xml:space="preserve">a thing the bot has been taught to go and do</w:t>
      </w:r>
      <w:r>
        <w:t xml:space="preserve">”</w:t>
      </w:r>
      <w:r>
        <w:t xml:space="preserve">: fetch a customer’s order status from a database, calculate a shipping quote, check a price list, send a birthday message, escalate a complaint to a human. Every Errand has a name, a description (used by the AI to decide when to use it), a set of inputs, a way of being fulfilled (internal built-in, business-supplied API/webhook, or business-supplied database/MCP credential), and a permission scope. Non-technical users create Errands by describing them in plain language during a conversation with</w:t>
      </w:r>
      <w:r>
        <w:t xml:space="preserve"> </w:t>
      </w:r>
      <w:r>
        <w:rPr>
          <w:b/>
        </w:rPr>
        <w:t xml:space="preserve">Bot Mother</w:t>
      </w:r>
      <w:r>
        <w:t xml:space="preserve"> </w:t>
      </w:r>
      <w:r>
        <w:t xml:space="preserve">(below); developers register them via API/SDK or by pointing Kola at an OpenAPI spec or MCP server.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Bot Mother</w:t>
      </w:r>
      <w:r>
        <w:t xml:space="preserve"> </w:t>
      </w:r>
      <w:r>
        <w:t xml:space="preserve">— the meta-bot / setup wizard (the platform’s own agent, in the spirit of Telegram’s BotFather) that a business owner talks to — on the dashboard, or eventually directly on WhatsApp/Telegram — to create a new bot, upload knowledge, and register new Errands conversationally. Bot Mother is what turns</w:t>
      </w:r>
      <w:r>
        <w:t xml:space="preserve"> </w:t>
      </w:r>
      <w:r>
        <w:t xml:space="preserve">“</w:t>
      </w:r>
      <w:r>
        <w:t xml:space="preserve">I want my bot to also handle refund requests</w:t>
      </w:r>
      <w:r>
        <w:t xml:space="preserve">”</w:t>
      </w:r>
      <w:r>
        <w:t xml:space="preserve"> </w:t>
      </w:r>
      <w:r>
        <w:t xml:space="preserve">into a working Errand without the owner ever seeing a form.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Knowledge</w:t>
      </w:r>
      <w:r>
        <w:t xml:space="preserve"> </w:t>
      </w:r>
      <w:r>
        <w:t xml:space="preserve">— any document (PDF, Word, image of a price list, plain text, spreadsheet) a business uploads. Parsed by our ingestion/parsing engine into retrievable context the bot uses to answer questions and stay in character/policy.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Workspace</w:t>
      </w:r>
      <w:r>
        <w:t xml:space="preserve"> </w:t>
      </w:r>
      <w:r>
        <w:t xml:space="preserve">— a business/tenant’s isolated environment: its bots, Errands, knowledge, channels, API keys, and usage — never visible to or reachable by any other tenant.</w:t>
      </w:r>
    </w:p>
    <w:p>
      <w:pPr>
        <w:pStyle w:val="Heading2"/>
      </w:pPr>
      <w:bookmarkStart w:id="27" w:name="mvp-definition-phase-1"/>
      <w:r>
        <w:t xml:space="preserve">6. MVP Definition (Phase 1)</w:t>
      </w:r>
      <w:bookmarkEnd w:id="27"/>
    </w:p>
    <w:p>
      <w:pPr>
        <w:pStyle w:val="FirstParagraph"/>
      </w:pPr>
      <w:r>
        <w:rPr>
          <w:b/>
        </w:rPr>
        <w:t xml:space="preserve">In scope for MVP:</w:t>
      </w:r>
    </w:p>
    <w:p>
      <w:pPr>
        <w:numPr>
          <w:ilvl w:val="0"/>
          <w:numId w:val="1005"/>
        </w:numPr>
        <w:pStyle w:val="Compact"/>
      </w:pPr>
      <w:r>
        <w:t xml:space="preserve">Create a bot via Bot Mother (dashboard-based conversational setup first; WhatsApp/Telegram-native setup is Phase 2).</w:t>
      </w:r>
    </w:p>
    <w:p>
      <w:pPr>
        <w:numPr>
          <w:ilvl w:val="0"/>
          <w:numId w:val="1005"/>
        </w:numPr>
        <w:pStyle w:val="Compact"/>
      </w:pPr>
      <w:r>
        <w:t xml:space="preserve">Two first-class bot archetypes, ship-ready at launch: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Customer care bot</w:t>
      </w:r>
      <w:r>
        <w:t xml:space="preserve"> </w:t>
      </w:r>
      <w:r>
        <w:t xml:space="preserve">— upload any document, bot answers from it, escalates what it can’t answer.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Catalog/ecommerce bot</w:t>
      </w:r>
      <w:r>
        <w:t xml:space="preserve"> </w:t>
      </w:r>
      <w:r>
        <w:t xml:space="preserve">(built on learnings from Asami) — store items with photos/descriptions/price, buy/negotiate/inquire buttons, bot converses, agrees a price within configured bounds, and on close either DMs the vendor or emails them the lead — no live payment collection yet.</w:t>
      </w:r>
    </w:p>
    <w:p>
      <w:pPr>
        <w:numPr>
          <w:ilvl w:val="0"/>
          <w:numId w:val="1005"/>
        </w:numPr>
        <w:pStyle w:val="Compact"/>
      </w:pPr>
      <w:r>
        <w:t xml:space="preserve">Errand creation via natural language on the dashboard (non-dev path) and via API key (dev path). MVP dev path supports simple webhook/REST-based Errands; direct DB/MCP credential hookup is scoped but flagged for fast-follow within the MVP window, not a later phase, given how central it is to the</w:t>
      </w:r>
      <w:r>
        <w:t xml:space="preserve"> </w:t>
      </w:r>
      <w:r>
        <w:t xml:space="preserve">“</w:t>
      </w:r>
      <w:r>
        <w:t xml:space="preserve">give us your DB</w:t>
      </w:r>
      <w:r>
        <w:t xml:space="preserve">”</w:t>
      </w:r>
      <w:r>
        <w:t xml:space="preserve"> </w:t>
      </w:r>
      <w:r>
        <w:t xml:space="preserve">scenario.</w:t>
      </w:r>
    </w:p>
    <w:p>
      <w:pPr>
        <w:numPr>
          <w:ilvl w:val="0"/>
          <w:numId w:val="1005"/>
        </w:numPr>
        <w:pStyle w:val="Compact"/>
      </w:pPr>
      <w:r>
        <w:t xml:space="preserve">Document parsing engine covering PDF, DOCX, plain text, and CSV/XLSX price lists at minimum.</w:t>
      </w:r>
    </w:p>
    <w:p>
      <w:pPr>
        <w:numPr>
          <w:ilvl w:val="0"/>
          <w:numId w:val="1005"/>
        </w:numPr>
        <w:pStyle w:val="Compact"/>
      </w:pPr>
      <w:r>
        <w:t xml:space="preserve">WhatsApp + Telegram as the two supported channels.</w:t>
      </w:r>
    </w:p>
    <w:p>
      <w:pPr>
        <w:numPr>
          <w:ilvl w:val="0"/>
          <w:numId w:val="1005"/>
        </w:numPr>
        <w:pStyle w:val="Compact"/>
      </w:pPr>
      <w:r>
        <w:t xml:space="preserve">Multi-tenant isolation: one business’s bot, data, and Errands are never visible to another.</w:t>
      </w:r>
    </w:p>
    <w:p>
      <w:pPr>
        <w:numPr>
          <w:ilvl w:val="0"/>
          <w:numId w:val="1005"/>
        </w:numPr>
        <w:pStyle w:val="Compact"/>
      </w:pPr>
      <w:r>
        <w:t xml:space="preserve">Usage metering and a</w:t>
      </w:r>
      <w:r>
        <w:t xml:space="preserve"> </w:t>
      </w:r>
      <w:r>
        <w:rPr>
          <w:b/>
        </w:rPr>
        <w:t xml:space="preserve">two-stage 14-day trial</w:t>
      </w:r>
      <w:r>
        <w:t xml:space="preserve">: full premium-tier feature access for the first 48 hours (enough to actually see the product work — a deliberately more generous hook than the 1-hour hard cutoff we found competitor AppEdge’s Sabi uses), then automatic step-down to a capped/free-tier feature set for the remainder of the 14-day window so the workspace keeps working at a reduced level rather than going dark, then the workspace is paused (not deleted) pending a paid plan once day 14 ends. See §10 and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§5 for the full reasoning.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In-app WhatsApp connection via Meta’s Embedded Signup</w:t>
      </w:r>
      <w:r>
        <w:t xml:space="preserve"> </w:t>
      </w:r>
      <w:r>
        <w:t xml:space="preserve">(Facebook Login for Business) — the owner connects their Facebook account and WhatsApp number entirely inside our product, the same pattern AppEdge’s Sabi already ships; no manual Meta Business Manager visit required. Full technical walkthrough in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. Requires us to register as a Meta Tech Provider and pass Meta’s App Review for the relevant WhatsApp Business permissions before MVP1 can ship — this is now a critical-path dependency, not a nice-to-have.</w:t>
      </w:r>
      <w:r>
        <w:t xml:space="preserve"> </w:t>
      </w:r>
      <w:r>
        <w:rPr>
          <w:b/>
        </w:rPr>
        <w:t xml:space="preserve">This is free to build</w:t>
      </w:r>
      <w:r>
        <w:t xml:space="preserve"> </w:t>
      </w:r>
      <w:r>
        <w:t xml:space="preserve">(Meta doesn’t charge for Tech Provider registration, App Review, or Business Verification) — only the phone number itself costs money, and at MVP1 that cost stays with the business (bring-your-own-number), not us. We are not buying or stocking numbers at launch; see below and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§3a/§6.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Clear, upfront disclosure that connecting a number is permanent</w:t>
      </w:r>
      <w:r>
        <w:t xml:space="preserve"> </w:t>
      </w:r>
      <w:r>
        <w:t xml:space="preserve">— before a business taps</w:t>
      </w:r>
      <w:r>
        <w:t xml:space="preserve"> </w:t>
      </w:r>
      <w:r>
        <w:t xml:space="preserve">“</w:t>
      </w:r>
      <w:r>
        <w:t xml:space="preserve">Connect via Meta,</w:t>
      </w:r>
      <w:r>
        <w:t xml:space="preserve">”</w:t>
      </w:r>
      <w:r>
        <w:t xml:space="preserve"> </w:t>
      </w:r>
      <w:r>
        <w:t xml:space="preserve">the onboarding wizard must plainly state that the number will stop working in consumer WhatsApp once connected, and offer Telegram as a genuine zero-cost, no-number-required alternative for anyone not ready to commit a number yet. This is an MVP1 requirement, not a nice-to-have, precisely because we have no budget to soften this any other way.</w:t>
      </w:r>
    </w:p>
    <w:p>
      <w:pPr>
        <w:numPr>
          <w:ilvl w:val="0"/>
          <w:numId w:val="1005"/>
        </w:numPr>
        <w:pStyle w:val="Compact"/>
      </w:pPr>
      <w:r>
        <w:t xml:space="preserve">Payment</w:t>
      </w:r>
      <w:r>
        <w:t xml:space="preserve"> </w:t>
      </w:r>
      <w:r>
        <w:rPr>
          <w:b/>
        </w:rPr>
        <w:t xml:space="preserve">infrastructure</w:t>
      </w:r>
      <w:r>
        <w:t xml:space="preserve"> </w:t>
      </w:r>
      <w:r>
        <w:t xml:space="preserve">built (Paystack + Flutterwave services wired, tested against sandbox) but</w:t>
      </w:r>
      <w:r>
        <w:t xml:space="preserve"> </w:t>
      </w:r>
      <w:r>
        <w:rPr>
          <w:b/>
        </w:rPr>
        <w:t xml:space="preserve">not exposed</w:t>
      </w:r>
      <w:r>
        <w:t xml:space="preserve"> </w:t>
      </w:r>
      <w:r>
        <w:t xml:space="preserve">as a live</w:t>
      </w:r>
      <w:r>
        <w:t xml:space="preserve"> </w:t>
      </w:r>
      <w:r>
        <w:t xml:space="preserve">“</w:t>
      </w:r>
      <w:r>
        <w:t xml:space="preserve">collect payment</w:t>
      </w:r>
      <w:r>
        <w:t xml:space="preserve">”</w:t>
      </w:r>
      <w:r>
        <w:t xml:space="preserve"> </w:t>
      </w:r>
      <w:r>
        <w:t xml:space="preserve">Errand to end customers yet — this ships switched-on in MVP2.</w:t>
      </w:r>
    </w:p>
    <w:p>
      <w:pPr>
        <w:numPr>
          <w:ilvl w:val="0"/>
          <w:numId w:val="1005"/>
        </w:numPr>
        <w:pStyle w:val="Compact"/>
      </w:pPr>
      <w:r>
        <w:t xml:space="preserve">Basic fraud/abuse guardrails (rate limiting, spam detection on inbound messages, a security-filter pass on AI tool calls) — not the full fraud-scoring engine from day one, but the seams for it are in place.</w:t>
      </w:r>
    </w:p>
    <w:p>
      <w:pPr>
        <w:numPr>
          <w:ilvl w:val="0"/>
          <w:numId w:val="1005"/>
        </w:numPr>
        <w:pStyle w:val="Compact"/>
      </w:pPr>
      <w:r>
        <w:t xml:space="preserve">Developer-facing API docs site (Jaspr-built, see SRS) covering authentication, Errand registration, and webhook contracts.</w:t>
      </w:r>
    </w:p>
    <w:p>
      <w:pPr>
        <w:pStyle w:val="FirstParagraph"/>
      </w:pPr>
      <w:r>
        <w:rPr>
          <w:b/>
        </w:rPr>
        <w:t xml:space="preserve">Explicitly out of scope for MVP (Phase 2+):</w:t>
      </w:r>
    </w:p>
    <w:p>
      <w:pPr>
        <w:numPr>
          <w:ilvl w:val="0"/>
          <w:numId w:val="1007"/>
        </w:numPr>
        <w:pStyle w:val="Compact"/>
      </w:pPr>
      <w:r>
        <w:t xml:space="preserve">Live payment collection through the bot.</w:t>
      </w:r>
    </w:p>
    <w:p>
      <w:pPr>
        <w:numPr>
          <w:ilvl w:val="0"/>
          <w:numId w:val="1007"/>
        </w:numPr>
        <w:pStyle w:val="Compact"/>
      </w:pPr>
      <w:r>
        <w:t xml:space="preserve">Facebook/Instagram catalog sync.</w:t>
      </w:r>
    </w:p>
    <w:p>
      <w:pPr>
        <w:numPr>
          <w:ilvl w:val="0"/>
          <w:numId w:val="1007"/>
        </w:numPr>
        <w:pStyle w:val="Compact"/>
      </w:pPr>
      <w:r>
        <w:t xml:space="preserve">WhatsApp/Telegram-native Bot Mother (create/manage a bot without visiting the dashboard).</w:t>
      </w:r>
    </w:p>
    <w:p>
      <w:pPr>
        <w:numPr>
          <w:ilvl w:val="0"/>
          <w:numId w:val="1007"/>
        </w:numPr>
        <w:pStyle w:val="Compact"/>
      </w:pPr>
      <w:r>
        <w:t xml:space="preserve">White-labeling for agencies.</w:t>
      </w:r>
    </w:p>
    <w:p>
      <w:pPr>
        <w:numPr>
          <w:ilvl w:val="0"/>
          <w:numId w:val="1007"/>
        </w:numPr>
        <w:pStyle w:val="Compact"/>
      </w:pPr>
      <w:r>
        <w:t xml:space="preserve">Voice notes / OTP delivery / birthday-campaign scheduling as first-class templated Errand types (they’re natural Errand examples and should work generically, but we’re not building bespoke UI for each one at launch).</w:t>
      </w:r>
    </w:p>
    <w:p>
      <w:pPr>
        <w:numPr>
          <w:ilvl w:val="0"/>
          <w:numId w:val="1007"/>
        </w:numPr>
        <w:pStyle w:val="Compact"/>
      </w:pPr>
      <w:r>
        <w:t xml:space="preserve">MCP server exposure for a business’s own tools (dev path uses plain API keys + webhooks first).</w:t>
      </w:r>
    </w:p>
    <w:p>
      <w:pPr>
        <w:numPr>
          <w:ilvl w:val="0"/>
          <w:numId w:val="1007"/>
        </w:numPr>
        <w:pStyle w:val="Compact"/>
      </w:pPr>
      <w:r>
        <w:t xml:space="preserve">Multi-language UI (English + Nigerian Pidgin copy tone is enough for MVP; full i18n is a Phase 3 concern once we expand beyond Nigeria).</w:t>
      </w:r>
    </w:p>
    <w:p>
      <w:pPr>
        <w:pStyle w:val="Heading2"/>
      </w:pPr>
      <w:bookmarkStart w:id="28" w:name="feature-list-by-phase"/>
      <w:r>
        <w:t xml:space="preserve">7. Feature List by Phase</w:t>
      </w:r>
      <w:bookmarkEnd w:id="28"/>
    </w:p>
    <w:p>
      <w:pPr>
        <w:pStyle w:val="Heading3"/>
      </w:pPr>
      <w:bookmarkStart w:id="29" w:name="phase-1-mvp"/>
      <w:r>
        <w:t xml:space="preserve">Phase 1 — MVP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Bot Mother dashboard-based setup wizard</w:t>
      </w:r>
    </w:p>
    <w:p>
      <w:pPr>
        <w:numPr>
          <w:ilvl w:val="0"/>
          <w:numId w:val="1008"/>
        </w:numPr>
        <w:pStyle w:val="Compact"/>
      </w:pPr>
      <w:r>
        <w:t xml:space="preserve">Customer care bot archetype with document-based knowledge</w:t>
      </w:r>
    </w:p>
    <w:p>
      <w:pPr>
        <w:numPr>
          <w:ilvl w:val="0"/>
          <w:numId w:val="1008"/>
        </w:numPr>
        <w:pStyle w:val="Compact"/>
      </w:pPr>
      <w:r>
        <w:t xml:space="preserve">Catalog/ecommerce bot archetype (negotiate → notify vendor)</w:t>
      </w:r>
    </w:p>
    <w:p>
      <w:pPr>
        <w:numPr>
          <w:ilvl w:val="0"/>
          <w:numId w:val="1008"/>
        </w:numPr>
        <w:pStyle w:val="Compact"/>
      </w:pPr>
      <w:r>
        <w:t xml:space="preserve">Errand builder (natural language, dashboard) + Errand registration API (dev)</w:t>
      </w:r>
    </w:p>
    <w:p>
      <w:pPr>
        <w:numPr>
          <w:ilvl w:val="0"/>
          <w:numId w:val="1008"/>
        </w:numPr>
        <w:pStyle w:val="Compact"/>
      </w:pPr>
      <w:r>
        <w:t xml:space="preserve">Document parsing engine (PDF/DOCX/TXT/CSV/XLSX)</w:t>
      </w:r>
    </w:p>
    <w:p>
      <w:pPr>
        <w:numPr>
          <w:ilvl w:val="0"/>
          <w:numId w:val="1008"/>
        </w:numPr>
        <w:pStyle w:val="Compact"/>
      </w:pPr>
      <w:r>
        <w:t xml:space="preserve">Image upload/storage via ImageKit, metered per MB as usage (not a flat storage tier) — the catalog bot’s product photos and any image attached to a knowledge document both flow through this, no Errand configuration required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§6a)</w:t>
      </w:r>
    </w:p>
    <w:p>
      <w:pPr>
        <w:numPr>
          <w:ilvl w:val="0"/>
          <w:numId w:val="1008"/>
        </w:numPr>
        <w:pStyle w:val="Compact"/>
      </w:pPr>
      <w:r>
        <w:t xml:space="preserve">WhatsApp + Telegram channel adapters</w:t>
      </w:r>
    </w:p>
    <w:p>
      <w:pPr>
        <w:numPr>
          <w:ilvl w:val="0"/>
          <w:numId w:val="1008"/>
        </w:numPr>
        <w:pStyle w:val="Compact"/>
      </w:pPr>
      <w:r>
        <w:t xml:space="preserve">Multi-tenant workspace model, API keys, usage metering</w:t>
      </w:r>
    </w:p>
    <w:p>
      <w:pPr>
        <w:numPr>
          <w:ilvl w:val="0"/>
          <w:numId w:val="1008"/>
        </w:numPr>
        <w:pStyle w:val="Compact"/>
      </w:pPr>
      <w:r>
        <w:t xml:space="preserve">14-day freemium trial → paid tiers</w:t>
      </w:r>
    </w:p>
    <w:p>
      <w:pPr>
        <w:numPr>
          <w:ilvl w:val="0"/>
          <w:numId w:val="1008"/>
        </w:numPr>
        <w:pStyle w:val="Compact"/>
      </w:pPr>
      <w:r>
        <w:t xml:space="preserve">Payment infra built, not live</w:t>
      </w:r>
    </w:p>
    <w:p>
      <w:pPr>
        <w:numPr>
          <w:ilvl w:val="0"/>
          <w:numId w:val="1008"/>
        </w:numPr>
        <w:pStyle w:val="Compact"/>
      </w:pPr>
      <w:r>
        <w:t xml:space="preserve">Basic abuse/fraud guardrails</w:t>
      </w:r>
    </w:p>
    <w:p>
      <w:pPr>
        <w:numPr>
          <w:ilvl w:val="0"/>
          <w:numId w:val="1008"/>
        </w:numPr>
        <w:pStyle w:val="Compact"/>
      </w:pPr>
      <w:r>
        <w:t xml:space="preserve">Dual dashboard UI: natural-chat mode + dev/structured mode (see §8 and design prompt)</w:t>
      </w:r>
    </w:p>
    <w:p>
      <w:pPr>
        <w:numPr>
          <w:ilvl w:val="0"/>
          <w:numId w:val="1008"/>
        </w:numPr>
        <w:pStyle w:val="Compact"/>
      </w:pPr>
      <w:r>
        <w:t xml:space="preserve">Developer documentation site</w:t>
      </w:r>
    </w:p>
    <w:p>
      <w:pPr>
        <w:numPr>
          <w:ilvl w:val="0"/>
          <w:numId w:val="1008"/>
        </w:numPr>
        <w:pStyle w:val="Compact"/>
      </w:pPr>
      <w:r>
        <w:t xml:space="preserve">Telegram broadcast messaging (no compliance surface, trivial extension of the channel adapter)</w:t>
      </w:r>
    </w:p>
    <w:p>
      <w:pPr>
        <w:numPr>
          <w:ilvl w:val="0"/>
          <w:numId w:val="1008"/>
        </w:numPr>
        <w:pStyle w:val="Compact"/>
      </w:pPr>
      <w:r>
        <w:t xml:space="preserve">Generic outbound webhooks (doubles as the foundation for Phase 2 CRM/Zapier connectivity)</w:t>
      </w:r>
    </w:p>
    <w:p>
      <w:pPr>
        <w:pStyle w:val="Heading3"/>
      </w:pPr>
      <w:bookmarkStart w:id="30" w:name="phase-2-commerce-reach-trust"/>
      <w:r>
        <w:t xml:space="preserve">Phase 2 — Commerce, Reach &amp; Trust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Live payment collection Errand (Paystack/Flutterwave) with escrow-style hold option (informed by Asami’s</w:t>
      </w:r>
      <w:r>
        <w:t xml:space="preserve"> </w:t>
      </w:r>
      <w:r>
        <w:rPr>
          <w:rStyle w:val="VerbatimChar"/>
        </w:rPr>
        <w:t xml:space="preserve">order_escrow</w:t>
      </w:r>
      <w:r>
        <w:t xml:space="preserve"> </w:t>
      </w:r>
      <w:r>
        <w:t xml:space="preserve">pattern)</w:t>
      </w:r>
    </w:p>
    <w:p>
      <w:pPr>
        <w:numPr>
          <w:ilvl w:val="0"/>
          <w:numId w:val="1009"/>
        </w:numPr>
        <w:pStyle w:val="Compact"/>
      </w:pPr>
      <w:r>
        <w:t xml:space="preserve">Facebook/Instagram catalog connect and sync</w:t>
      </w:r>
    </w:p>
    <w:p>
      <w:pPr>
        <w:numPr>
          <w:ilvl w:val="0"/>
          <w:numId w:val="1009"/>
        </w:numPr>
        <w:pStyle w:val="Compact"/>
      </w:pPr>
      <w:r>
        <w:t xml:space="preserve">Business-supplied database/MCP credential Errands, fully self-serve</w:t>
      </w:r>
    </w:p>
    <w:p>
      <w:pPr>
        <w:numPr>
          <w:ilvl w:val="0"/>
          <w:numId w:val="1009"/>
        </w:numPr>
        <w:pStyle w:val="Compact"/>
      </w:pPr>
      <w:r>
        <w:t xml:space="preserve">WhatsApp/Telegram-native Bot Mother (manage your bot without opening a browser)</w:t>
      </w:r>
    </w:p>
    <w:p>
      <w:pPr>
        <w:numPr>
          <w:ilvl w:val="0"/>
          <w:numId w:val="1009"/>
        </w:numPr>
        <w:pStyle w:val="Compact"/>
      </w:pPr>
      <w:r>
        <w:t xml:space="preserve">Templated Errand library: OTP delivery, birthday/anniversary campaigns, complaint ticketing with SLA tracking</w:t>
      </w:r>
    </w:p>
    <w:p>
      <w:pPr>
        <w:numPr>
          <w:ilvl w:val="0"/>
          <w:numId w:val="1009"/>
        </w:numPr>
        <w:pStyle w:val="Compact"/>
      </w:pPr>
      <w:r>
        <w:t xml:space="preserve">Agency/reseller multi-workspace management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WhatsApp template-based broadcast</w:t>
      </w:r>
      <w:r>
        <w:t xml:space="preserve"> </w:t>
      </w:r>
      <w:r>
        <w:t xml:space="preserve">built on Meta’s Marketing Messages (MM Lite) API, with opt-in tracking, template review workflow, and quality-rating monitoring (see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§3)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Guided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get verified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flow</w:t>
      </w:r>
      <w:r>
        <w:t xml:space="preserve"> </w:t>
      </w:r>
      <w:r>
        <w:t xml:space="preserve">for Meta’s business verification / verified badge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BSP partnership evaluation</w:t>
      </w:r>
      <w:r>
        <w:t xml:space="preserve"> </w:t>
      </w:r>
      <w:r>
        <w:t xml:space="preserve">(360dialog/Gupshup/Twilio) as a fallback path for businesses who’d rather not go through Meta’s own Tech-Provider-managed flow, and as groundwork for faster multi-country rollout later — no longer a blocker for the core connect experience, which ships direct-to-Meta at MVP1 (see above)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Buying/provisioning numbers on a business’s behalf</w:t>
      </w:r>
      <w:r>
        <w:t xml:space="preserve"> </w:t>
      </w:r>
      <w:r>
        <w:t xml:space="preserve">(</w:t>
      </w:r>
      <w:r>
        <w:t xml:space="preserve">“</w:t>
      </w:r>
      <w:r>
        <w:t xml:space="preserve">give me a number too</w:t>
      </w:r>
      <w:r>
        <w:t xml:space="preserve">”</w:t>
      </w:r>
      <w:r>
        <w:t xml:space="preserve">) is explicitly</w:t>
      </w:r>
      <w:r>
        <w:t xml:space="preserve"> </w:t>
      </w:r>
      <w:r>
        <w:rPr>
          <w:b/>
        </w:rPr>
        <w:t xml:space="preserve">revenue-gated, not tied to this or any specific phase</w:t>
      </w:r>
      <w:r>
        <w:t xml:space="preserve"> </w:t>
      </w:r>
      <w:r>
        <w:t xml:space="preserve">— it requires funding a numbers inventory and, on our side, NCC business-registration paperwork (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§6). Revisit once paying customers are actually asking for it, not before.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Native Slack notification connector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Zapier/Make.com listing</w:t>
      </w:r>
      <w:r>
        <w:t xml:space="preserve"> </w:t>
      </w:r>
      <w:r>
        <w:t xml:space="preserve">(indirect route to HubSpot/Salesforce breadth without native per-CRM build cost)</w:t>
      </w:r>
    </w:p>
    <w:p>
      <w:pPr>
        <w:pStyle w:val="Heading3"/>
      </w:pPr>
      <w:bookmarkStart w:id="31" w:name="phase-3-scale-expansion"/>
      <w:r>
        <w:t xml:space="preserve">Phase 3 — Scale &amp; Expansion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Additional channels (Instagram DM, SMS, voice)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Instagram comment-to-DM lead capture</w:t>
      </w:r>
      <w:r>
        <w:t xml:space="preserve"> </w:t>
      </w:r>
      <w:r>
        <w:t xml:space="preserve">(ManyChat-style; requires Instagram as a channel plus Meta Business Partner approval — pull-forward candidate into late Phase 2 if early customers prioritize it over Facebook catalog sync)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Native HubSpot and/or Salesforce marketplace apps</w:t>
      </w:r>
      <w:r>
        <w:t xml:space="preserve"> </w:t>
      </w:r>
      <w:r>
        <w:t xml:space="preserve">(build whichever real customers actually ask for first, not both speculatively)</w:t>
      </w:r>
    </w:p>
    <w:p>
      <w:pPr>
        <w:numPr>
          <w:ilvl w:val="0"/>
          <w:numId w:val="1010"/>
        </w:numPr>
        <w:pStyle w:val="Compact"/>
      </w:pPr>
      <w:r>
        <w:t xml:space="preserve">Reselling/provisioning our own virtual numbers directly (evaluate after Phase 2 BSP-based provisioning proves out)</w:t>
      </w:r>
    </w:p>
    <w:p>
      <w:pPr>
        <w:numPr>
          <w:ilvl w:val="0"/>
          <w:numId w:val="1010"/>
        </w:numPr>
        <w:pStyle w:val="Compact"/>
      </w:pPr>
      <w:r>
        <w:t xml:space="preserve">Additional countries/currencies, full i18n</w:t>
      </w:r>
    </w:p>
    <w:p>
      <w:pPr>
        <w:numPr>
          <w:ilvl w:val="0"/>
          <w:numId w:val="1010"/>
        </w:numPr>
        <w:pStyle w:val="Compact"/>
      </w:pPr>
      <w:r>
        <w:t xml:space="preserve">White-label option for agencies</w:t>
      </w:r>
    </w:p>
    <w:p>
      <w:pPr>
        <w:numPr>
          <w:ilvl w:val="0"/>
          <w:numId w:val="1010"/>
        </w:numPr>
        <w:pStyle w:val="Compact"/>
      </w:pPr>
      <w:r>
        <w:t xml:space="preserve">Full AI fraud-prevention engine (scoring, anomaly detection across tenants) as a platform-wide layer, not just per-tenant guardrails</w:t>
      </w:r>
    </w:p>
    <w:p>
      <w:pPr>
        <w:numPr>
          <w:ilvl w:val="0"/>
          <w:numId w:val="1010"/>
        </w:numPr>
        <w:pStyle w:val="Compact"/>
      </w:pPr>
      <w:r>
        <w:t xml:space="preserve">Plug-in marketplace for third-party Errand packs (vetted</w:t>
      </w:r>
      <w:r>
        <w:t xml:space="preserve"> </w:t>
      </w:r>
      <w:r>
        <w:rPr>
          <w:rStyle w:val="VerbatimChar"/>
        </w:rPr>
        <w:t xml:space="preserve">pub.dev</w:t>
      </w:r>
      <w:r>
        <w:t xml:space="preserve">-style ecosystem)</w:t>
      </w:r>
    </w:p>
    <w:p>
      <w:pPr>
        <w:pStyle w:val="FirstParagraph"/>
      </w:pPr>
      <w:r>
        <w:rPr>
          <w:i/>
        </w:rPr>
        <w:t xml:space="preserve">(Full rationale for every placement above:</w:t>
      </w:r>
      <w:r>
        <w:rPr>
          <w:i/>
        </w:rPr>
        <w:t xml:space="preserve"> </w:t>
      </w:r>
      <w:r>
        <w:rPr>
          <w:rStyle w:val="VerbatimChar"/>
          <w:i/>
        </w:rPr>
        <w:t xml:space="preserve">COMPETITIVE_FEATURES.md</w:t>
      </w:r>
      <w:r>
        <w:rPr>
          <w:i/>
        </w:rPr>
        <w:t xml:space="preserve"> </w:t>
      </w:r>
      <w:r>
        <w:rPr>
          <w:i/>
        </w:rPr>
        <w:t xml:space="preserve">§2–3.)</w:t>
      </w:r>
    </w:p>
    <w:p>
      <w:pPr>
        <w:pStyle w:val="Heading2"/>
      </w:pPr>
      <w:bookmarkStart w:id="32" w:name="product-principles"/>
      <w:r>
        <w:t xml:space="preserve">8. Product Principles</w:t>
      </w:r>
      <w:bookmarkEnd w:id="3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Two doors, one house.</w:t>
      </w:r>
      <w:r>
        <w:t xml:space="preserve"> </w:t>
      </w:r>
      <w:r>
        <w:t xml:space="preserve">Every capability reachable from the no-code dashboard must also be reachable from the API — the dashboard is a client of our own public API, not a special back-door.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Never force a rebuild.</w:t>
      </w:r>
      <w:r>
        <w:t xml:space="preserve"> </w:t>
      </w:r>
      <w:r>
        <w:t xml:space="preserve">A business that starts non-technical and later hires a developer should not have to redo anything; the developer extends what’s already there.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 store the least we can.</w:t>
      </w:r>
      <w:r>
        <w:t xml:space="preserve"> </w:t>
      </w:r>
      <w:r>
        <w:t xml:space="preserve">Businesses can point Kola at their own database/storage; we hold onto identity, billing, and the minimum operational data needed to run the bot — not a full copy of their business data by default.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Silence over noise.</w:t>
      </w:r>
      <w:r>
        <w:t xml:space="preserve"> </w:t>
      </w:r>
      <w:r>
        <w:t xml:space="preserve">Internal service failures (a knowledge parse hiccup, a downstream API timeout) degrade gracefully and are logged for us, never dumped on the end customer as an error message (this mirrors the error-handling policy already proven in the Degenbot codebase).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Composable from day one.</w:t>
      </w:r>
      <w:r>
        <w:t xml:space="preserve"> </w:t>
      </w:r>
      <w:r>
        <w:t xml:space="preserve">Messaging channel, persistence, and AI provider are all swappable behind interfaces — never hard-wired — because we are going to add channels, move infra, and swap AI vendors more than once.</w:t>
      </w:r>
    </w:p>
    <w:p>
      <w:pPr>
        <w:pStyle w:val="Heading2"/>
      </w:pPr>
      <w:bookmarkStart w:id="33" w:name="competitive-landscape-summary"/>
      <w:r>
        <w:t xml:space="preserve">9. Competitive Landscape (summary)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Nigeria 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 we exploit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Wati</w:t>
            </w:r>
          </w:p>
        </w:tc>
        <w:tc>
          <w:p>
            <w:pPr>
              <w:pStyle w:val="Compact"/>
              <w:jc w:val="left"/>
            </w:pPr>
            <w:r>
              <w:t xml:space="preserve">WhatsApp-first, shared inbox, flow builder</w:t>
            </w:r>
          </w:p>
        </w:tc>
        <w:tc>
          <w:p>
            <w:pPr>
              <w:pStyle w:val="Compact"/>
              <w:jc w:val="left"/>
            </w:pPr>
            <w:r>
              <w:t xml:space="preserve">Weak — USD pricing, ~$39–199/mo</w:t>
            </w:r>
          </w:p>
        </w:tc>
        <w:tc>
          <w:p>
            <w:pPr>
              <w:pStyle w:val="Compact"/>
              <w:jc w:val="left"/>
            </w:pPr>
            <w:r>
              <w:t xml:space="preserve">No natural-language business setup; no dev+non-dev dual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ManyChat</w:t>
            </w:r>
          </w:p>
        </w:tc>
        <w:tc>
          <w:p>
            <w:pPr>
              <w:pStyle w:val="Compact"/>
              <w:jc w:val="left"/>
            </w:pPr>
            <w:r>
              <w:t xml:space="preserve">Broadcast/marketing automation, visual flow builder</w:t>
            </w:r>
          </w:p>
        </w:tc>
        <w:tc>
          <w:p>
            <w:pPr>
              <w:pStyle w:val="Compact"/>
              <w:jc w:val="left"/>
            </w:pPr>
            <w:r>
              <w:t xml:space="preserve">Weak — built for global D2C marketing, not conversational commerce</w:t>
            </w:r>
          </w:p>
        </w:tc>
        <w:tc>
          <w:p>
            <w:pPr>
              <w:pStyle w:val="Compact"/>
              <w:jc w:val="left"/>
            </w:pPr>
            <w:r>
              <w:t xml:space="preserve">Not conversation-first; no document-driven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AiSensy / Interakt</w:t>
            </w:r>
          </w:p>
        </w:tc>
        <w:tc>
          <w:p>
            <w:pPr>
              <w:pStyle w:val="Compact"/>
              <w:jc w:val="left"/>
            </w:pPr>
            <w:r>
              <w:t xml:space="preserve">WhatsApp API gateway, lower-cost</w:t>
            </w:r>
          </w:p>
        </w:tc>
        <w:tc>
          <w:p>
            <w:pPr>
              <w:pStyle w:val="Compact"/>
              <w:jc w:val="left"/>
            </w:pPr>
            <w:r>
              <w:t xml:space="preserve">Moderate — closest on price</w:t>
            </w:r>
          </w:p>
        </w:tc>
        <w:tc>
          <w:p>
            <w:pPr>
              <w:pStyle w:val="Compact"/>
              <w:jc w:val="left"/>
            </w:pPr>
            <w:r>
              <w:t xml:space="preserve">Still template/flow based, not agentic; no Errand/API extensibility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Landbot</w:t>
            </w:r>
          </w:p>
        </w:tc>
        <w:tc>
          <w:p>
            <w:pPr>
              <w:pStyle w:val="Compact"/>
              <w:jc w:val="left"/>
            </w:pPr>
            <w:r>
              <w:t xml:space="preserve">No-code visual flows, branded chat UI</w:t>
            </w:r>
          </w:p>
        </w:tc>
        <w:tc>
          <w:p>
            <w:pPr>
              <w:pStyle w:val="Compact"/>
              <w:jc w:val="left"/>
            </w:pPr>
            <w:r>
              <w:t xml:space="preserve">Weak — €160–200/mo entry</w:t>
            </w:r>
          </w:p>
        </w:tc>
        <w:tc>
          <w:p>
            <w:pPr>
              <w:pStyle w:val="Compact"/>
              <w:jc w:val="left"/>
            </w:pPr>
            <w:r>
              <w:t xml:space="preserve">Flow-chart mental model, not</w:t>
            </w:r>
            <w:r>
              <w:t xml:space="preserve"> </w:t>
            </w:r>
            <w:r>
              <w:t xml:space="preserve">“</w:t>
            </w:r>
            <w:r>
              <w:t xml:space="preserve">describe your business once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CodeWords</w:t>
            </w:r>
          </w:p>
        </w:tc>
        <w:tc>
          <w:p>
            <w:pPr>
              <w:pStyle w:val="Compact"/>
              <w:jc w:val="left"/>
            </w:pPr>
            <w:r>
              <w:t xml:space="preserve">General-purpose agent builder (any channel), natural-language agent creation, 1,000+ integrations, $20–100+/mo</w:t>
            </w:r>
          </w:p>
        </w:tc>
        <w:tc>
          <w:p>
            <w:pPr>
              <w:pStyle w:val="Compact"/>
              <w:jc w:val="left"/>
            </w:pPr>
            <w:r>
              <w:t xml:space="preserve">Not Nigeria-specific, not WhatsApp/Telegram-native as primary focus, no dev-vs-non-dev dual-surface for the same agent</w:t>
            </w:r>
          </w:p>
        </w:tc>
        <w:tc>
          <w:p>
            <w:pPr>
              <w:pStyle w:val="Compact"/>
              <w:jc w:val="left"/>
            </w:pPr>
            <w:r>
              <w:t xml:space="preserve">We are narrower (bot-first, Nigeria-first) but deeper on messaging-platform nuance, local payments, and a genuine dual dev/non-dev interface over the</w:t>
            </w:r>
            <w:r>
              <w:t xml:space="preserve"> </w:t>
            </w:r>
            <w:r>
              <w:rPr>
                <w:i/>
              </w:rPr>
              <w:t xml:space="preserve">same</w:t>
            </w:r>
            <w:r>
              <w:t xml:space="preserve"> </w:t>
            </w:r>
            <w:r>
              <w:t xml:space="preserve">underlying Errand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AppEdge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Sabi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(direct Nigerian competitor — hands-on tested)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First WhatsApp AI assistant for African SMEs,</w:t>
            </w:r>
            <w:r>
              <w:t xml:space="preserve">”</w:t>
            </w:r>
            <w:r>
              <w:t xml:space="preserve"> </w:t>
            </w:r>
            <w:r>
              <w:t xml:space="preserve">2-min setup, no code, Naira pricing (₦6,000 Starter / ₦20,000 Pro per month), phone-managed</w:t>
            </w:r>
          </w:p>
        </w:tc>
        <w:tc>
          <w:p>
            <w:pPr>
              <w:pStyle w:val="Compact"/>
              <w:jc w:val="left"/>
            </w:pPr>
            <w:r>
              <w:t xml:space="preserve">In-app Facebook/WhatsApp connect via Meta’s Embedded Signup (no Business Manager dashboard visit), website-scrape or paste/upload knowledge ingestion, GPT-4o-mini-powered Q&amp;A restricted to the knowledge base, human hand-off (</w:t>
            </w:r>
            <w:r>
              <w:t xml:space="preserve">“</w:t>
            </w:r>
            <w:r>
              <w:t xml:space="preserve">Manual Overdrive</w:t>
            </w:r>
            <w:r>
              <w:t xml:space="preserve">”</w:t>
            </w:r>
            <w:r>
              <w:t xml:space="preserve">), usage dashboard, a 1-hour full-feature test window before a hard paywall</w:t>
            </w:r>
          </w:p>
        </w:tc>
        <w:tc>
          <w:p>
            <w:pPr>
              <w:pStyle w:val="Compact"/>
              <w:jc w:val="left"/>
            </w:pPr>
            <w:r>
              <w:t xml:space="preserve">No Telegram, no developer/API path, no document-grounded catalog/negotiation commerce flow, no custom Errand-style capabilities, and their own Terms of Service explicitly</w:t>
            </w:r>
            <w:r>
              <w:t xml:space="preserve"> </w:t>
            </w:r>
            <w:r>
              <w:rPr>
                <w:b/>
              </w:rPr>
              <w:t xml:space="preserve">prohibit bulk broadcast messaging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rStyle w:val="VerbatimChar"/>
              </w:rPr>
              <w:t xml:space="preserve">COMPETITIVE_FEATURES.md</w:t>
            </w:r>
            <w:r>
              <w:t xml:space="preserve"> </w:t>
            </w:r>
            <w:r>
              <w:t xml:space="preserve">§1.1 and</w:t>
            </w:r>
            <w:r>
              <w:t xml:space="preserve"> </w:t>
            </w:r>
            <w:r>
              <w:rPr>
                <w:rStyle w:val="VerbatimChar"/>
              </w:rPr>
              <w:t xml:space="preserve">META_CONNECT_FLOW.md</w:t>
            </w:r>
            <w:r>
              <w:t xml:space="preserve"> </w:t>
            </w:r>
            <w:r>
              <w:t xml:space="preserve">for the full breakdown, including exactly how their Meta connect flow works (we’re adopting the same pattern — see §7)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Botify.ng</w:t>
            </w:r>
          </w:p>
        </w:tc>
        <w:tc>
          <w:p>
            <w:pPr>
              <w:pStyle w:val="Compact"/>
              <w:jc w:val="left"/>
            </w:pPr>
            <w:r>
              <w:t xml:space="preserve">Markets as</w:t>
            </w:r>
            <w:r>
              <w:t xml:space="preserve"> </w:t>
            </w:r>
            <w:r>
              <w:t xml:space="preserve">“</w:t>
            </w:r>
            <w:r>
              <w:t xml:space="preserve">#1 WhatsApp Chatbot Solution in Nigeria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Nigeria-focused WhatsApp bot builder</w:t>
            </w:r>
          </w:p>
        </w:tc>
        <w:tc>
          <w:p>
            <w:pPr>
              <w:pStyle w:val="Compact"/>
              <w:jc w:val="left"/>
            </w:pPr>
            <w:r>
              <w:t xml:space="preserve">Not yet fully profiled — flagged as a research follow-up in</w:t>
            </w:r>
            <w:r>
              <w:t xml:space="preserve"> </w:t>
            </w:r>
            <w:r>
              <w:rPr>
                <w:rStyle w:val="VerbatimChar"/>
              </w:rPr>
              <w:t xml:space="preserve">COMPETITIVE_FEATURES.md</w:t>
            </w:r>
            <w:r>
              <w:t xml:space="preserve"> </w:t>
            </w:r>
            <w:r>
              <w:t xml:space="preserve">§1.1</w:t>
            </w:r>
          </w:p>
        </w:tc>
      </w:tr>
    </w:tbl>
    <w:p>
      <w:pPr>
        <w:pStyle w:val="BodyText"/>
      </w:pPr>
      <w:r>
        <w:t xml:space="preserve">We are not trying to out-integrate CodeWords (1,000+ integrations) on day one — we are trying to be the obvious, affordable, locally-billed, WhatsApp/Telegram-native choice for a Nigerian SME, with a credible path for a developer to go deep when the business needs it.</w:t>
      </w:r>
      <w:r>
        <w:t xml:space="preserve"> </w:t>
      </w:r>
      <w:r>
        <w:rPr>
          <w:b/>
        </w:rPr>
        <w:t xml:space="preserve">Naira pricing and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no-code, fast setup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are no longer differentiators on their own</w:t>
      </w:r>
      <w:r>
        <w:t xml:space="preserve"> </w:t>
      </w:r>
      <w:r>
        <w:t xml:space="preserve">— AppEdge’s Sabi already sells exactly that. Our durable edges are the dev-extensible Errand system, document-grounded knowledge, dual-channel support, and the catalog/negotiation archetype — see</w:t>
      </w:r>
      <w:r>
        <w:t xml:space="preserve"> 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§1.1.</w:t>
      </w:r>
    </w:p>
    <w:p>
      <w:pPr>
        <w:pStyle w:val="Heading2"/>
      </w:pPr>
      <w:bookmarkStart w:id="34" w:name="business-model"/>
      <w:r>
        <w:t xml:space="preserve">10. Business Model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Trial mechanics (two-stage, 14 days total):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Hours 0–48:</w:t>
      </w:r>
      <w:r>
        <w:t xml:space="preserve"> </w:t>
      </w:r>
      <w:r>
        <w:t xml:space="preserve">full Pro-tier feature access — every Errand type, unlimited-within-reason AI replies, full knowledge base limits — so the owner sees the real product, not a stripped demo. This is a deliberate contrast to AppEdge’s Sabi, whose test window is a hard 1-hour cutoff with no continued access until payment (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§5) — that’s abrupt enough to feel like a bait-and-switch to a first-time user, and we don’t want that reputation.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Hours 48 – Day 14:</w:t>
      </w:r>
      <w:r>
        <w:t xml:space="preserve"> </w:t>
      </w:r>
      <w:r>
        <w:t xml:space="preserve">automatic step-down to capped Free-tier limits (message volume, Errand count, knowledge size) — the bot keeps working, just at a visibly reduced ceiling, so the owner feels the difference between free and paid without losing the bot entirely mid-evaluation.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Day 14+:</w:t>
      </w:r>
      <w:r>
        <w:t xml:space="preserve"> </w:t>
      </w:r>
      <w:r>
        <w:t xml:space="preserve">the workspace is paused (bot stops responding on live channels) but</w:t>
      </w:r>
      <w:r>
        <w:t xml:space="preserve"> </w:t>
      </w:r>
      <w:r>
        <w:rPr>
          <w:b/>
        </w:rPr>
        <w:t xml:space="preserve">data is retained, not deleted</w:t>
      </w:r>
      <w:r>
        <w:t xml:space="preserve"> </w:t>
      </w:r>
      <w:r>
        <w:t xml:space="preserve">— paying at any point after this reactivates immediately with everything intact.</w:t>
      </w:r>
    </w:p>
    <w:p>
      <w:pPr>
        <w:numPr>
          <w:ilvl w:val="0"/>
          <w:numId w:val="1012"/>
        </w:numPr>
        <w:pStyle w:val="Compact"/>
      </w:pPr>
      <w:r>
        <w:t xml:space="preserve">Abuse guardrails apply throughout (rate limits, one trial per verified business/phone number) — the 48-hour full-access window is exactly the kind of thing that invites throwaway signups without them.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Paid tiers (illustrative, subject to change):</w:t>
      </w:r>
      <w:r>
        <w:t xml:space="preserve"> </w:t>
      </w:r>
      <w:r>
        <w:t xml:space="preserve">priced in Naira, tiered by monthly conversation volume + number of Errands + number of connected channels, roughly bracketed to undercut Wati/AiSensy’s Nigeria-accessible pricing while remaining sustainable against Meta’s per-conversation WhatsApp fees.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Agency tier:</w:t>
      </w:r>
      <w:r>
        <w:t xml:space="preserve"> </w:t>
      </w:r>
      <w:r>
        <w:t xml:space="preserve">per-workspace pricing with volume discount, once Phase 2 multi-workspace management ships.</w:t>
      </w:r>
    </w:p>
    <w:p>
      <w:pPr>
        <w:numPr>
          <w:ilvl w:val="0"/>
          <w:numId w:val="1012"/>
        </w:numPr>
        <w:pStyle w:val="Compact"/>
      </w:pPr>
      <w:r>
        <w:t xml:space="preserve">Pricing numbers are explicitly not final — to be modeled against Meta conversation-fee pass-through costs and real trial-to-paid conversion data before Phase 1 launch.</w:t>
      </w:r>
    </w:p>
    <w:p>
      <w:pPr>
        <w:pStyle w:val="Heading2"/>
      </w:pPr>
      <w:bookmarkStart w:id="35" w:name="success-metrics"/>
      <w:r>
        <w:t xml:space="preserve">11. Success Metrics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Time from signup to first working bot reply (target: under 10 minutes for the customer-care archetype, document upload included).</w:t>
      </w:r>
    </w:p>
    <w:p>
      <w:pPr>
        <w:numPr>
          <w:ilvl w:val="0"/>
          <w:numId w:val="1014"/>
        </w:numPr>
        <w:pStyle w:val="Compact"/>
      </w:pPr>
      <w:r>
        <w:t xml:space="preserve">% of created Errands that are non-dev, natural-language created vs. API-registered (tracks whether the no-code promise is actually landing).</w:t>
      </w:r>
    </w:p>
    <w:p>
      <w:pPr>
        <w:numPr>
          <w:ilvl w:val="0"/>
          <w:numId w:val="1014"/>
        </w:numPr>
        <w:pStyle w:val="Compact"/>
      </w:pPr>
      <w:r>
        <w:t xml:space="preserve">14-day trial → paid conversion rate.</w:t>
      </w:r>
    </w:p>
    <w:p>
      <w:pPr>
        <w:numPr>
          <w:ilvl w:val="0"/>
          <w:numId w:val="1014"/>
        </w:numPr>
        <w:pStyle w:val="Compact"/>
      </w:pPr>
      <w:r>
        <w:t xml:space="preserve">Bot resolution rate without human hand-off (customer care archetype).</w:t>
      </w:r>
    </w:p>
    <w:p>
      <w:pPr>
        <w:numPr>
          <w:ilvl w:val="0"/>
          <w:numId w:val="1014"/>
        </w:numPr>
        <w:pStyle w:val="Compact"/>
      </w:pPr>
      <w:r>
        <w:t xml:space="preserve">Negotiated-sale completion rate (catalog archetype) — did the conversation end in a vendor notification with a price agreed.</w:t>
      </w:r>
    </w:p>
    <w:p>
      <w:pPr>
        <w:pStyle w:val="Heading2"/>
      </w:pPr>
      <w:bookmarkStart w:id="36" w:name="risks-mitigations"/>
      <w:r>
        <w:t xml:space="preserve">12. Risks &amp; Mitigations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Business API approval friction/delays for new business numbers</w:t>
            </w:r>
          </w:p>
        </w:tc>
        <w:tc>
          <w:p>
            <w:pPr>
              <w:pStyle w:val="Compact"/>
              <w:jc w:val="left"/>
            </w:pPr>
            <w:r>
              <w:t xml:space="preserve">Telegram ships first and fully; WhatsApp onboarding wizard sets expectations up front; consider a shared/pooled sender number option for trial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Serverpod’s database ORM doesn’t fit our multi-tenant, swappable-storage model (learned the hard way on Asami)</w:t>
            </w:r>
          </w:p>
        </w:tc>
        <w:tc>
          <w:p>
            <w:pPr>
              <w:pStyle w:val="Compact"/>
              <w:jc w:val="left"/>
            </w:pPr>
            <w:r>
              <w:t xml:space="preserve">Adopt the Degenbot pattern: Serverpod for endpoint/model codegen only, Supabase (or business-supplied Postgres later) for actual persistence, bridged by a DTO + repository layer — see SRS 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Non-technical users create malformed or abusive Errands (e.g., an Errand that leaks data across tenants)</w:t>
            </w:r>
          </w:p>
        </w:tc>
        <w:tc>
          <w:p>
            <w:pPr>
              <w:pStyle w:val="Compact"/>
              <w:jc w:val="left"/>
            </w:pPr>
            <w:r>
              <w:t xml:space="preserve">Errand permission scoping is mandatory and tenant-bound at the framework level, not opt-in; every Errand execution is logged and rate-limited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Fraud/abuse (fake vendors, negotiation-bot exploited for spam or scraping)</w:t>
            </w:r>
          </w:p>
        </w:tc>
        <w:tc>
          <w:p>
            <w:pPr>
              <w:pStyle w:val="Compact"/>
              <w:jc w:val="left"/>
            </w:pPr>
            <w:r>
              <w:t xml:space="preserve">Ship basic guardrails at MVP (rate limits, spam heuristics, security-filter pass on tool calls); design the schema now so the full scoring engine (Phase 3) can be added without a rewrite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per-conversation fees erode margin at low price points</w:t>
            </w:r>
          </w:p>
        </w:tc>
        <w:tc>
          <w:p>
            <w:pPr>
              <w:pStyle w:val="Compact"/>
              <w:jc w:val="left"/>
            </w:pPr>
            <w:r>
              <w:t xml:space="preserve">Model pricing tiers against real fee schedules before launch; keep Telegram (fee-free) as a viable full-featured alternative for price-sensitive SMEs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before MVP ships</w:t>
            </w:r>
          </w:p>
        </w:tc>
        <w:tc>
          <w:p>
            <w:pPr>
              <w:pStyle w:val="Compact"/>
              <w:jc w:val="left"/>
            </w:pPr>
            <w:r>
              <w:t xml:space="preserve">This PRD’s Phase 1 boundary is intentionally strict — payments, FB catalog, and native WhatsApp Bot Mother are explicitly deferred</w:t>
            </w:r>
          </w:p>
        </w:tc>
      </w:tr>
    </w:tbl>
    <w:p>
      <w:pPr>
        <w:pStyle w:val="Heading2"/>
      </w:pPr>
      <w:bookmarkStart w:id="37" w:name="X5eea59d2079bc947356bac4d9ad17a48373605a"/>
      <w:r>
        <w:t xml:space="preserve">13. Open Questions for you to settle before Phase 1 build starts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Final brand name and domain (see §3).</w:t>
      </w:r>
    </w:p>
    <w:p>
      <w:pPr>
        <w:numPr>
          <w:ilvl w:val="0"/>
          <w:numId w:val="1015"/>
        </w:numPr>
        <w:pStyle w:val="Compact"/>
      </w:pPr>
      <w:r>
        <w:t xml:space="preserve">Illustrative pricing numbers to validate against Meta’s Nigeria conversation-fee schedule.</w:t>
      </w:r>
    </w:p>
    <w:p>
      <w:pPr>
        <w:numPr>
          <w:ilvl w:val="0"/>
          <w:numId w:val="1015"/>
        </w:numPr>
        <w:pStyle w:val="Compact"/>
      </w:pPr>
      <w:r>
        <w:t xml:space="preserve">Whether the pooled/shared WhatsApp sender number for trial users is feasible given Meta’s policies, or whether every business must complete their own WABA setup from day one.</w:t>
      </w:r>
    </w:p>
    <w:p>
      <w:pPr>
        <w:numPr>
          <w:ilvl w:val="0"/>
          <w:numId w:val="1015"/>
        </w:numPr>
        <w:pStyle w:val="Compact"/>
      </w:pPr>
      <w:r>
        <w:t xml:space="preserve">How much of the Asami escrow/wallet model should inform the</w:t>
      </w:r>
      <w:r>
        <w:t xml:space="preserve"> </w:t>
      </w:r>
      <w:r>
        <w:rPr>
          <w:i/>
        </w:rPr>
        <w:t xml:space="preserve">design</w:t>
      </w:r>
      <w:r>
        <w:t xml:space="preserve"> </w:t>
      </w:r>
      <w:r>
        <w:t xml:space="preserve">of Phase 2 payments now, even though it isn’t switched on in MVP.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2026-07-21T00:55:11Z</dcterms:created>
  <dcterms:modified xsi:type="dcterms:W3CDTF">2026-07-21T00:55:11Z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