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oftware-requirements-specification-srs"/>
      <w:r>
        <w:t xml:space="preserve">Software Requirements Specification (SRS)</w:t>
      </w:r>
      <w:bookmarkEnd w:id="20"/>
    </w:p>
    <w:p>
      <w:pPr>
        <w:pStyle w:val="Heading2"/>
      </w:pPr>
      <w:bookmarkStart w:id="21" w:name="kola-bot-as-a-service-platform"/>
      <w:r>
        <w:t xml:space="preserve">Kola — Bot-as-a-Service Platform</w:t>
      </w:r>
      <w:bookmarkEnd w:id="21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 v0.1 — Phase 1</w:t>
      </w:r>
      <w:r>
        <w:t xml:space="preserve"> </w:t>
      </w:r>
      <w:r>
        <w:rPr>
          <w:b/>
        </w:rPr>
        <w:t xml:space="preserve">Companion doc: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(read first — this document assumes its scope and terminology, especially</w:t>
      </w:r>
      <w:r>
        <w:t xml:space="preserve"> </w:t>
      </w:r>
      <w:r>
        <w:rPr>
          <w:b/>
        </w:rPr>
        <w:t xml:space="preserve">Errand</w:t>
      </w:r>
      <w:r>
        <w:t xml:space="preserve">,</w:t>
      </w:r>
      <w:r>
        <w:t xml:space="preserve"> </w:t>
      </w:r>
      <w:r>
        <w:rPr>
          <w:b/>
        </w:rPr>
        <w:t xml:space="preserve">Bot Mother</w:t>
      </w:r>
      <w:r>
        <w:t xml:space="preserve">,</w:t>
      </w:r>
      <w:r>
        <w:t xml:space="preserve"> </w:t>
      </w:r>
      <w:r>
        <w:rPr>
          <w:b/>
        </w:rPr>
        <w:t xml:space="preserve">Workspace</w:t>
      </w:r>
      <w:r>
        <w:t xml:space="preserve">,</w:t>
      </w:r>
      <w:r>
        <w:t xml:space="preserve"> </w:t>
      </w:r>
      <w:r>
        <w:rPr>
          <w:b/>
        </w:rPr>
        <w:t xml:space="preserve">Knowledge</w:t>
      </w:r>
      <w:r>
        <w:t xml:space="preserve">)</w:t>
      </w:r>
      <w:r>
        <w:t xml:space="preserve"> </w:t>
      </w:r>
      <w:r>
        <w:rPr>
          <w:b/>
        </w:rPr>
        <w:t xml:space="preserve">Grounded in: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botigo</w:t>
      </w:r>
      <w:r>
        <w:t xml:space="preserve"> </w:t>
      </w:r>
      <w:r>
        <w:t xml:space="preserve">Serverpod scaffold, and architectural patterns already proven in</w:t>
      </w:r>
      <w:r>
        <w:t xml:space="preserve"> </w:t>
      </w:r>
      <w:r>
        <w:rPr>
          <w:rStyle w:val="VerbatimChar"/>
        </w:rPr>
        <w:t xml:space="preserve">degenbot_server</w:t>
      </w:r>
      <w:r>
        <w:t xml:space="preserve"> </w:t>
      </w:r>
      <w:r>
        <w:t xml:space="preserve">(Serverpod+Supabase DTO pattern, messaging abstraction, feature flags, event bus) and</w:t>
      </w:r>
      <w:r>
        <w:t xml:space="preserve"> </w:t>
      </w:r>
      <w:r>
        <w:rPr>
          <w:rStyle w:val="VerbatimChar"/>
        </w:rPr>
        <w:t xml:space="preserve">asami_server</w:t>
      </w:r>
      <w:r>
        <w:t xml:space="preserve"> </w:t>
      </w:r>
      <w:r>
        <w:t xml:space="preserve">(multi-provider AI tool-calling, subscription/usage metering, product-creation conversational state machine, generative UI, escrow/wallet model, catalog sync).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urpose-scope"/>
      <w:r>
        <w:t xml:space="preserve">1. Purpose &amp; Scope</w:t>
      </w:r>
      <w:bookmarkEnd w:id="22"/>
    </w:p>
    <w:p>
      <w:pPr>
        <w:pStyle w:val="FirstParagraph"/>
      </w:pPr>
      <w:r>
        <w:t xml:space="preserve">This SRS defines the technical architecture, data model, and functional/non-functional requirements for Phase 1 (MVP) of the platform described in the PRD, and lays the groundwork so Phase 2/3 features (payments, Facebook catalog, MCP-based Errands, agency multi-tenancy) extend the same architecture without a rewrite.</w:t>
      </w:r>
    </w:p>
    <w:p>
      <w:pPr>
        <w:pStyle w:val="Heading2"/>
      </w:pPr>
      <w:bookmarkStart w:id="23" w:name="X14097100fb3fbe3e8e9383d936018724335b668"/>
      <w:r>
        <w:t xml:space="preserve">2. Guiding Architectural Decision: why not full Serverpod persistence</w:t>
      </w:r>
      <w:bookmarkEnd w:id="23"/>
    </w:p>
    <w:p>
      <w:pPr>
        <w:pStyle w:val="FirstParagraph"/>
      </w:pPr>
      <w:r>
        <w:rPr>
          <w:rStyle w:val="VerbatimChar"/>
        </w:rPr>
        <w:t xml:space="preserve">asami_server</w:t>
      </w:r>
      <w:r>
        <w:t xml:space="preserve"> </w:t>
      </w:r>
      <w:r>
        <w:t xml:space="preserve">used Serverpod’s built-in Postgres ORM directly, and the DB coupling this created became a recurring source of friction — model changes required migrations tightly bound to Serverpod’s generator, and swapping or federating storage per-tenant later would have meant significant rework.</w:t>
      </w:r>
    </w:p>
    <w:p>
      <w:pPr>
        <w:pStyle w:val="BodyText"/>
      </w:pPr>
      <w:r>
        <w:rPr>
          <w:rStyle w:val="VerbatimChar"/>
        </w:rPr>
        <w:t xml:space="preserve">degenbot_server</w:t>
      </w:r>
      <w:r>
        <w:t xml:space="preserve"> </w:t>
      </w:r>
      <w:r>
        <w:t xml:space="preserve">solved this by using</w:t>
      </w:r>
      <w:r>
        <w:t xml:space="preserve"> </w:t>
      </w:r>
      <w:r>
        <w:rPr>
          <w:b/>
        </w:rPr>
        <w:t xml:space="preserve">Serverpod Mini</w:t>
      </w:r>
      <w:r>
        <w:t xml:space="preserve"> </w:t>
      </w:r>
      <w:r>
        <w:t xml:space="preserve">conventions in spirit — Serverpod is kept purely for what it’s excellent at (typed model generation from</w:t>
      </w:r>
      <w:r>
        <w:t xml:space="preserve"> </w:t>
      </w:r>
      <w:r>
        <w:rPr>
          <w:rStyle w:val="VerbatimChar"/>
        </w:rPr>
        <w:t xml:space="preserve">.spy.yaml</w:t>
      </w:r>
      <w:r>
        <w:t xml:space="preserve">, endpoint codegen, a generated Dart client for the Flutter/Jaspr front ends) — while</w:t>
      </w:r>
      <w:r>
        <w:t xml:space="preserve"> </w:t>
      </w:r>
      <w:r>
        <w:rPr>
          <w:b/>
        </w:rPr>
        <w:t xml:space="preserve">Supabase owns the actual schema and persistence</w:t>
      </w:r>
      <w:r>
        <w:t xml:space="preserve">, accessed through a thin</w:t>
      </w:r>
      <w:r>
        <w:t xml:space="preserve"> </w:t>
      </w:r>
      <w:r>
        <w:rPr>
          <w:b/>
        </w:rPr>
        <w:t xml:space="preserve">repository + DTO layer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Serverpod .spy.yaml  →  generated Dart model (shape/source of truth)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BaseDto&lt;T&gt;.fromRow / .toRow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Repository (CoinCandidateRepository, TradeRepository, ...)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Supabase Postgres (schema we own; swappable later)</w:t>
      </w:r>
    </w:p>
    <w:p>
      <w:pPr>
        <w:pStyle w:val="FirstParagraph"/>
      </w:pPr>
      <w:r>
        <w:t xml:space="preserve">This is the pattern this platform adopts for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persisted domain models. Concretely:</w:t>
      </w:r>
    </w:p>
    <w:p>
      <w:pPr>
        <w:numPr>
          <w:ilvl w:val="0"/>
          <w:numId w:val="1001"/>
        </w:numPr>
        <w:pStyle w:val="Compact"/>
      </w:pPr>
      <w:r>
        <w:t xml:space="preserve">Every domain model is defined once as a</w:t>
      </w:r>
      <w:r>
        <w:t xml:space="preserve"> </w:t>
      </w:r>
      <w:r>
        <w:rPr>
          <w:rStyle w:val="VerbatimChar"/>
        </w:rPr>
        <w:t xml:space="preserve">.spy.yaml</w:t>
      </w:r>
      <w:r>
        <w:t xml:space="preserve"> </w:t>
      </w:r>
      <w:r>
        <w:t xml:space="preserve">(gives us the generated Dart class + a generated client the Jaspr dashboard consumes).</w:t>
      </w:r>
    </w:p>
    <w:p>
      <w:pPr>
        <w:numPr>
          <w:ilvl w:val="0"/>
          <w:numId w:val="1001"/>
        </w:numPr>
        <w:pStyle w:val="Compact"/>
      </w:pPr>
      <w:r>
        <w:t xml:space="preserve">Every model gets a matching</w:t>
      </w:r>
      <w:r>
        <w:t xml:space="preserve"> </w:t>
      </w:r>
      <w:r>
        <w:rPr>
          <w:rStyle w:val="VerbatimChar"/>
        </w:rPr>
        <w:t xml:space="preserve">XyzDto extends BaseDto&lt;Xyz&gt;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fromRow</w:t>
      </w:r>
      <w:r>
        <w:t xml:space="preserve">/</w:t>
      </w:r>
      <w:r>
        <w:rPr>
          <w:rStyle w:val="VerbatimChar"/>
        </w:rPr>
        <w:t xml:space="preserve">toRow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Every model gets a</w:t>
      </w:r>
      <w:r>
        <w:t xml:space="preserve"> </w:t>
      </w:r>
      <w:r>
        <w:rPr>
          <w:rStyle w:val="VerbatimChar"/>
        </w:rPr>
        <w:t xml:space="preserve">XyzRepository</w:t>
      </w:r>
      <w:r>
        <w:t xml:space="preserve"> </w:t>
      </w:r>
      <w:r>
        <w:t xml:space="preserve">that is the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code allowed to talk to Supabase directly.</w:t>
      </w:r>
    </w:p>
    <w:p>
      <w:pPr>
        <w:numPr>
          <w:ilvl w:val="0"/>
          <w:numId w:val="1001"/>
        </w:numPr>
        <w:pStyle w:val="Compact"/>
      </w:pPr>
      <w:r>
        <w:t xml:space="preserve">Business logic and endpoints depend on repositories, never on Supabase or Postgres directly — so a business that wants to plug in their own Postgres/Supabase instance later (per PRD §8,</w:t>
      </w:r>
      <w:r>
        <w:t xml:space="preserve"> </w:t>
      </w:r>
      <w:r>
        <w:t xml:space="preserve">“</w:t>
      </w:r>
      <w:r>
        <w:t xml:space="preserve">we don’t even need storage</w:t>
      </w:r>
      <w:r>
        <w:t xml:space="preserve">”</w:t>
      </w:r>
      <w:r>
        <w:t xml:space="preserve">) is a repository-level swap, not an application rewrite.</w:t>
      </w:r>
    </w:p>
    <w:p>
      <w:pPr>
        <w:pStyle w:val="FirstParagraph"/>
      </w:pPr>
      <w:r>
        <w:rPr>
          <w:b/>
        </w:rPr>
        <w:t xml:space="preserve">Known constraint accepted:</w:t>
      </w:r>
      <w:r>
        <w:t xml:space="preserve"> </w:t>
      </w:r>
      <w:r>
        <w:t xml:space="preserve">Serverpod’s own migration tooling assumes it owns the schema. Because we don’t use it for persistence, schema migrations for our Supabase tables are managed independently (plain SQL migration files, tracked in</w:t>
      </w:r>
      <w:r>
        <w:t xml:space="preserve"> </w:t>
      </w:r>
      <w:r>
        <w:rPr>
          <w:rStyle w:val="VerbatimChar"/>
        </w:rPr>
        <w:t xml:space="preserve">docs/migrations/</w:t>
      </w:r>
      <w:r>
        <w:t xml:space="preserve">, mirroring the pattern already started in</w:t>
      </w:r>
      <w:r>
        <w:t xml:space="preserve"> </w:t>
      </w:r>
      <w:r>
        <w:rPr>
          <w:rStyle w:val="VerbatimChar"/>
        </w:rPr>
        <w:t xml:space="preserve">degenbot_server/docs/migrations</w:t>
      </w:r>
      <w:r>
        <w:t xml:space="preserve">). This is a deliberate trade — full Serverpod would give us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migrations at the cost of the coupling that hurt us on Asami.</w:t>
      </w:r>
    </w:p>
    <w:p>
      <w:pPr>
        <w:pStyle w:val="Heading2"/>
      </w:pPr>
      <w:bookmarkStart w:id="24" w:name="technology-stack"/>
      <w:r>
        <w:t xml:space="preserve">3. Technology Stack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in this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Dart</w:t>
            </w:r>
          </w:p>
        </w:tc>
        <w:tc>
          <w:p>
            <w:pPr>
              <w:pStyle w:val="Compact"/>
              <w:jc w:val="left"/>
            </w:pPr>
            <w:r>
              <w:t xml:space="preserve">One language across server, web dashboard, and (future) mobile — matches existing team expertise across Asami/Degenbot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API/codegen</w:t>
            </w:r>
          </w:p>
        </w:tc>
        <w:tc>
          <w:p>
            <w:pPr>
              <w:pStyle w:val="Compact"/>
              <w:jc w:val="left"/>
            </w:pPr>
            <w:r>
              <w:t xml:space="preserve">Serverpod 3.4.x</w:t>
            </w:r>
          </w:p>
        </w:tc>
        <w:tc>
          <w:p>
            <w:pPr>
              <w:pStyle w:val="Compact"/>
              <w:jc w:val="left"/>
            </w:pPr>
            <w:r>
              <w:t xml:space="preserve">Endpoint definitions, request/response codegen, generated typed client for Jaspr/Flutter front ends.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used for persistence (see §2)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 web/webhook server</w:t>
            </w:r>
          </w:p>
        </w:tc>
        <w:tc>
          <w:p>
            <w:pPr>
              <w:pStyle w:val="Compact"/>
              <w:jc w:val="left"/>
            </w:pPr>
            <w:r>
              <w:t xml:space="preserve">Relic</w:t>
            </w:r>
          </w:p>
        </w:tc>
        <w:tc>
          <w:p>
            <w:pPr>
              <w:pStyle w:val="Compact"/>
              <w:jc w:val="left"/>
            </w:pPr>
            <w:r>
              <w:t xml:space="preserve">Lightweight, type-safe request handling for raw webhook ingestion (WhatsApp/Meta webhooks, Paystack/Flutterwave webhooks, public health checks) where Serverpod’s endpoint model is heavier than needed, and for anything that must respond in the exact shape a third party (Meta, Paystack) demands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dashboard + marketing site + docs site</w:t>
            </w:r>
          </w:p>
        </w:tc>
        <w:tc>
          <w:p>
            <w:pPr>
              <w:pStyle w:val="Compact"/>
              <w:jc w:val="left"/>
            </w:pPr>
            <w:r>
              <w:t xml:space="preserve">Jaspr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Confirmed pattern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DEVELOPMENT_PLAN.md</w:t>
            </w:r>
            <w:r>
              <w:t xml:space="preserve"> </w:t>
            </w:r>
            <w:r>
              <w:t xml:space="preserve">§4a), based on every real precedent project reviewed —</w:t>
            </w:r>
            <w:r>
              <w:t xml:space="preserve"> </w:t>
            </w:r>
            <w:r>
              <w:rPr>
                <w:rStyle w:val="VerbatimChar"/>
              </w:rPr>
              <w:t xml:space="preserve">degenbot_web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kopicat</w:t>
            </w:r>
            <w:r>
              <w:t xml:space="preserve"> </w:t>
            </w:r>
            <w:r>
              <w:t xml:space="preserve">(root),</w:t>
            </w:r>
            <w:r>
              <w:t xml:space="preserve"> </w:t>
            </w:r>
            <w:r>
              <w:rPr>
                <w:rStyle w:val="VerbatimChar"/>
              </w:rPr>
              <w:t xml:space="preserve">kopicat_landing</w:t>
            </w:r>
            <w:r>
              <w:t xml:space="preserve"> </w:t>
            </w:r>
            <w:r>
              <w:t xml:space="preserve">— all of which use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jaspr: mode: client</w:t>
            </w:r>
            <w:r>
              <w:t xml:space="preserve"> </w:t>
            </w:r>
            <w:r>
              <w:t xml:space="preserve">(static/compiled-JS), none SSR: one Jaspr app per surface (marketing/landing, authenticated dashboard, docs site), each built client-mode, one component per file.</w:t>
            </w:r>
            <w:r>
              <w:t xml:space="preserve"> </w:t>
            </w:r>
            <w:r>
              <w:rPr>
                <w:b/>
              </w:rPr>
              <w:t xml:space="preserve">Relic pairs with Jaspr on the server side, not inside Jaspr itself</w:t>
            </w:r>
            <w:r>
              <w:t xml:space="preserve"> </w:t>
            </w:r>
            <w:r>
              <w:t xml:space="preserve">— confirmed from</w:t>
            </w:r>
            <w:r>
              <w:t xml:space="preserve"> </w:t>
            </w:r>
            <w:r>
              <w:rPr>
                <w:rStyle w:val="VerbatimChar"/>
              </w:rPr>
              <w:t xml:space="preserve">kopicat_server</w:t>
            </w:r>
            <w:r>
              <w:t xml:space="preserve">: a standalone</w:t>
            </w:r>
            <w:r>
              <w:t xml:space="preserve"> </w:t>
            </w:r>
            <w:r>
              <w:rPr>
                <w:rStyle w:val="VerbatimChar"/>
              </w:rPr>
              <w:t xml:space="preserve">RelicApp()</w:t>
            </w:r>
            <w:r>
              <w:t xml:space="preserve"> </w:t>
            </w:r>
            <w:r>
              <w:t xml:space="preserve">with chained</w:t>
            </w:r>
            <w:r>
              <w:t xml:space="preserve"> </w:t>
            </w:r>
            <w:r>
              <w:rPr>
                <w:rStyle w:val="VerbatimChar"/>
              </w:rPr>
              <w:t xml:space="preserve">.get</w:t>
            </w:r>
            <w:r>
              <w:t xml:space="preserve">/</w:t>
            </w:r>
            <w:r>
              <w:rPr>
                <w:rStyle w:val="VerbatimChar"/>
              </w:rPr>
              <w:t xml:space="preserve">.post</w:t>
            </w:r>
            <w:r>
              <w:t xml:space="preserve"> </w:t>
            </w:r>
            <w:r>
              <w:t xml:space="preserve">route registration and a</w:t>
            </w:r>
            <w:r>
              <w:t xml:space="preserve"> </w:t>
            </w:r>
            <w:r>
              <w:rPr>
                <w:rStyle w:val="VerbatimChar"/>
              </w:rPr>
              <w:t xml:space="preserve">.fallback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Handler get xHandler =&gt; (Request req) async {...}</w:t>
            </w:r>
            <w:r>
              <w:t xml:space="preserve"> </w:t>
            </w:r>
            <w:r>
              <w:t xml:space="preserve">per file under</w:t>
            </w:r>
            <w:r>
              <w:t xml:space="preserve"> </w:t>
            </w:r>
            <w:r>
              <w:rPr>
                <w:rStyle w:val="VerbatimChar"/>
              </w:rPr>
              <w:t xml:space="preserve">lib/routes/</w:t>
            </w:r>
            <w:r>
              <w:t xml:space="preserve">. Applied here: the dashboard is a</w:t>
            </w:r>
            <w:r>
              <w:t xml:space="preserve"> </w:t>
            </w:r>
            <w:r>
              <w:rPr>
                <w:rStyle w:val="VerbatimChar"/>
              </w:rPr>
              <w:t xml:space="preserve">jaspr: mode: client</w:t>
            </w:r>
            <w:r>
              <w:t xml:space="preserve"> </w:t>
            </w:r>
            <w:r>
              <w:t xml:space="preserve">app calling our own Serverpod-generated client for typed endpoints (per</w:t>
            </w:r>
            <w:r>
              <w:t xml:space="preserve"> </w:t>
            </w:r>
            <w:r>
              <w:t xml:space="preserve">“</w:t>
            </w:r>
            <w:r>
              <w:t xml:space="preserve">two doors, one house,</w:t>
            </w:r>
            <w:r>
              <w:t xml:space="preserve">”</w:t>
            </w:r>
            <w:r>
              <w:t xml:space="preserve"> </w:t>
            </w:r>
            <w:r>
              <w:rPr>
                <w:rStyle w:val="VerbatimChar"/>
              </w:rPr>
              <w:t xml:space="preserve">PRD.md</w:t>
            </w:r>
            <w:r>
              <w:t xml:space="preserve"> </w:t>
            </w:r>
            <w:r>
              <w:t xml:space="preserve">§8), with a thin Relic layer used only where Serverpod’s endpoint model is heavier than needed (raw webhook ingestion, file upload, anything that must respond in a third party’s exact shape — same role Relic already plays per the row above).</w:t>
            </w:r>
            <w:r>
              <w:t xml:space="preserve"> </w:t>
            </w:r>
            <w:r>
              <w:rPr>
                <w:b/>
              </w:rPr>
              <w:t xml:space="preserve">Open decision, resolved rather than left silent:</w:t>
            </w:r>
            <w:r>
              <w:t xml:space="preserve"> </w:t>
            </w:r>
            <w:r>
              <w:t xml:space="preserve">this confirmed client-mode-everywhere pattern is a deliberate departure from an earlier SSR-first assumption for the marketing site (made for SEO). Recommendation: stay client-mode across all three surfaces, matching every real precedent and avoiding a bespoke SSR build with no proven reference — revisit only if SEO performance data after launch says otherwise.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p>
            <w:pPr>
              <w:pStyle w:val="Compact"/>
              <w:jc w:val="left"/>
            </w:pPr>
            <w:r>
              <w:t xml:space="preserve">Supabase (Postgres + Realtime)</w:t>
            </w:r>
          </w:p>
        </w:tc>
        <w:tc>
          <w:p>
            <w:pPr>
              <w:pStyle w:val="Compact"/>
              <w:jc w:val="left"/>
            </w:pPr>
            <w:r>
              <w:t xml:space="preserve">Owns the actual schema; accessed only via repository/DTO layer (§2). Realtime channel usable later for live dashboard updates (e.g.,</w:t>
            </w:r>
            <w:r>
              <w:t xml:space="preserve"> </w:t>
            </w:r>
            <w:r>
              <w:t xml:space="preserve">“</w:t>
            </w:r>
            <w:r>
              <w:t xml:space="preserve">bot is typing,</w:t>
            </w:r>
            <w:r>
              <w:t xml:space="preserve">”</w:t>
            </w:r>
            <w:r>
              <w:t xml:space="preserve"> </w:t>
            </w:r>
            <w:r>
              <w:t xml:space="preserve">new conversation alerts)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Telegram channel</w:t>
            </w:r>
          </w:p>
        </w:tc>
        <w:tc>
          <w:p>
            <w:pPr>
              <w:pStyle w:val="Compact"/>
              <w:jc w:val="left"/>
            </w:pPr>
            <w:r>
              <w:t xml:space="preserve">Televerse</w:t>
            </w:r>
          </w:p>
        </w:tc>
        <w:tc>
          <w:p>
            <w:pPr>
              <w:pStyle w:val="Compact"/>
              <w:jc w:val="left"/>
            </w:pPr>
            <w:r>
              <w:t xml:space="preserve">Full Bot API 9.x coverage, conversation plugin for multi-turn flows, webhook server, middleware/filter system — same library already proven in Degenbot and Asami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 channel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</w:t>
            </w:r>
            <w:r>
              <w:t xml:space="preserve"> </w:t>
            </w:r>
            <w:r>
              <w:t xml:space="preserve">(whatsapp-flutter)</w:t>
            </w:r>
          </w:p>
        </w:tc>
        <w:tc>
          <w:p>
            <w:pPr>
              <w:pStyle w:val="Compact"/>
              <w:jc w:val="left"/>
            </w:pPr>
            <w:r>
              <w:t xml:space="preserve">WhatsApp Business API coverage: messages, media, templates, interactive buttons/lists, flows, catalog/product messages — same library already proven in Asami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Payments (built, not live at MVP)</w:t>
            </w:r>
          </w:p>
        </w:tc>
        <w:tc>
          <w:p>
            <w:pPr>
              <w:pStyle w:val="Compact"/>
              <w:jc w:val="left"/>
            </w:pPr>
            <w:r>
              <w:t xml:space="preserve">Paystack + Flutterwave Dart services</w:t>
            </w:r>
          </w:p>
        </w:tc>
        <w:tc>
          <w:p>
            <w:pPr>
              <w:pStyle w:val="Compact"/>
              <w:jc w:val="left"/>
            </w:pPr>
            <w:r>
              <w:t xml:space="preserve">Reuses the service/webhook-handler shape already built in</w:t>
            </w:r>
            <w:r>
              <w:t xml:space="preserve"> </w:t>
            </w:r>
            <w:r>
              <w:rPr>
                <w:rStyle w:val="VerbatimChar"/>
              </w:rPr>
              <w:t xml:space="preserve">asami_server/lib/src/services/payment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 storage/transformation</w:t>
            </w:r>
          </w:p>
        </w:tc>
        <w:tc>
          <w:p>
            <w:pPr>
              <w:pStyle w:val="Compact"/>
              <w:jc w:val="left"/>
            </w:pPr>
            <w:r>
              <w:t xml:space="preserve">ImageKit</w:t>
            </w:r>
          </w:p>
        </w:tc>
        <w:tc>
          <w:p>
            <w:pPr>
              <w:pStyle w:val="Compact"/>
              <w:jc w:val="left"/>
            </w:pPr>
            <w:r>
              <w:t xml:space="preserve">Reuses</w:t>
            </w:r>
            <w:r>
              <w:t xml:space="preserve"> </w:t>
            </w:r>
            <w:r>
              <w:rPr>
                <w:rStyle w:val="VerbatimChar"/>
              </w:rPr>
              <w:t xml:space="preserve">asami_server/lib/src/services/media/imagekit_service.dart</w:t>
            </w:r>
            <w:r>
              <w:t xml:space="preserve"> </w:t>
            </w:r>
            <w:r>
              <w:t xml:space="preserve">directly — powers the per-MB metered image upload capability in §6a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Multi-provider agent layer (Claude / Gemini / OpenAI / Grok providers behind one interface, à la</w:t>
            </w:r>
            <w:r>
              <w:t xml:space="preserve"> </w:t>
            </w:r>
            <w:r>
              <w:rPr>
                <w:rStyle w:val="VerbatimChar"/>
              </w:rPr>
              <w:t xml:space="preserve">asami_server/lib/src/services/ai_services</w:t>
            </w:r>
            <w:r>
              <w:t xml:space="preserve">), or</w:t>
            </w:r>
            <w:r>
              <w:t xml:space="preserve"> </w:t>
            </w:r>
            <w:r>
              <w:rPr>
                <w:rStyle w:val="VerbatimChar"/>
              </w:rPr>
              <w:t xml:space="preserve">dartantic_ai</w:t>
            </w:r>
            <w:r>
              <w:t xml:space="preserve"> </w:t>
            </w:r>
            <w:r>
              <w:t xml:space="preserve">where a lighter single-package option suffices (à la Degenbot)</w:t>
            </w:r>
          </w:p>
        </w:tc>
        <w:tc>
          <w:p>
            <w:pPr>
              <w:pStyle w:val="Compact"/>
              <w:jc w:val="left"/>
            </w:pPr>
            <w:r>
              <w:t xml:space="preserve">Powers Bot Mother, in-conversation bot responses, Errand-calling, and document-grounded answers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injection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get_it</w:t>
            </w:r>
          </w:p>
        </w:tc>
        <w:tc>
          <w:p>
            <w:pPr>
              <w:pStyle w:val="Compact"/>
              <w:jc w:val="left"/>
            </w:pPr>
            <w:r>
              <w:t xml:space="preserve">Consistent with both Degenbot and Asami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Config/secrets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envied</w:t>
            </w:r>
            <w:r>
              <w:t xml:space="preserve"> </w:t>
            </w:r>
            <w:r>
              <w:t xml:space="preserve">(compile-time obfuscated env vars,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-driven)</w:t>
            </w:r>
          </w:p>
        </w:tc>
        <w:tc>
          <w:p>
            <w:pPr>
              <w:pStyle w:val="Compact"/>
              <w:jc w:val="left"/>
            </w:pPr>
            <w:r>
              <w:t xml:space="preserve">Consistent with Degenbot; avoids plaintext secrets in binaries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talker</w:t>
            </w:r>
            <w:r>
              <w:t xml:space="preserve"> </w:t>
            </w:r>
            <w:r>
              <w:t xml:space="preserve">(+ a thin platform-specific logger wrapper, as in Degenbot’s</w:t>
            </w:r>
            <w:r>
              <w:t xml:space="preserve"> </w:t>
            </w:r>
            <w:r>
              <w:rPr>
                <w:rStyle w:val="VerbatimChar"/>
              </w:rPr>
              <w:t xml:space="preserve">degen_logger.dart</w:t>
            </w:r>
            <w:r>
              <w:t xml:space="preserve"> </w:t>
            </w:r>
            <w:r>
              <w:t xml:space="preserve">/ Asami’s</w:t>
            </w:r>
            <w:r>
              <w:t xml:space="preserve"> </w:t>
            </w:r>
            <w:r>
              <w:rPr>
                <w:rStyle w:val="VerbatimChar"/>
              </w:rPr>
              <w:t xml:space="preserve">asami_logger.dart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Structured, environment-aware logging</w:t>
            </w:r>
          </w:p>
        </w:tc>
      </w:tr>
    </w:tbl>
    <w:p>
      <w:pPr>
        <w:pStyle w:val="BodyText"/>
      </w:pPr>
      <w:r>
        <w:rPr>
          <w:b/>
        </w:rPr>
        <w:t xml:space="preserve">Rule for new dependencies:</w:t>
      </w:r>
      <w:r>
        <w:t xml:space="preserve"> </w:t>
      </w:r>
      <w:r>
        <w:t xml:space="preserve">before writing a service from scratch, check</w:t>
      </w:r>
      <w:r>
        <w:t xml:space="preserve"> </w:t>
      </w:r>
      <w:r>
        <w:rPr>
          <w:rStyle w:val="VerbatimChar"/>
        </w:rPr>
        <w:t xml:space="preserve">pub.dev</w:t>
      </w:r>
      <w:r>
        <w:t xml:space="preserve"> </w:t>
      </w:r>
      <w:r>
        <w:t xml:space="preserve">for a vetted, maintained package that already does it (per PRD product principle) — the above table is the current best-known set, not a closed list.</w:t>
      </w:r>
    </w:p>
    <w:p>
      <w:pPr>
        <w:pStyle w:val="Heading2"/>
      </w:pPr>
      <w:bookmarkStart w:id="25" w:name="system-overview"/>
      <w:r>
        <w:t xml:space="preserve">4. System Overview</w:t>
      </w:r>
      <w:bookmarkEnd w:id="25"/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Jaspr Web (client-mode)             │</w:t>
      </w:r>
      <w:r>
        <w:br/>
      </w:r>
      <w:r>
        <w:rPr>
          <w:rStyle w:val="VerbatimChar"/>
        </w:rPr>
        <w:t xml:space="preserve">                        │  Marketing/Landing · Dashboard · Docs site │</w:t>
      </w:r>
      <w:r>
        <w:br/>
      </w:r>
      <w:r>
        <w:rPr>
          <w:rStyle w:val="VerbatimChar"/>
        </w:rPr>
        <w:t xml:space="preserve">                        └───────────────┬─────────────────────────────┘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 generated Serverpod client</w:t>
      </w:r>
      <w:r>
        <w:br/>
      </w:r>
      <w:r>
        <w:rPr>
          <w:rStyle w:val="VerbatimChar"/>
        </w:rPr>
        <w:t xml:space="preserve">                        ┌───────────────▼─────────────────────────────┐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      Serverpod endpoints             │</w:t>
      </w:r>
      <w:r>
        <w:br/>
      </w:r>
      <w:r>
        <w:rPr>
          <w:rStyle w:val="VerbatimChar"/>
        </w:rPr>
        <w:t xml:space="preserve">                        │  Auth · Workspace · Bot · Errand · Knowledge │</w:t>
      </w:r>
      <w:r>
        <w:br/>
      </w:r>
      <w:r>
        <w:rPr>
          <w:rStyle w:val="VerbatimChar"/>
        </w:rPr>
        <w:t xml:space="preserve">                        │  Billing · ApiKey · Analytics                │</w:t>
      </w:r>
      <w:r>
        <w:br/>
      </w:r>
      <w:r>
        <w:rPr>
          <w:rStyle w:val="VerbatimChar"/>
        </w:rPr>
        <w:t xml:space="preserve">                        └───────────────┬─────────────────────────────┘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 repositories (DTO-bridged)</w:t>
      </w:r>
      <w:r>
        <w:br/>
      </w:r>
      <w:r>
        <w:rPr>
          <w:rStyle w:val="VerbatimChar"/>
        </w:rPr>
        <w:t xml:space="preserve">                        ┌───────────────▼─────────────────────────────┐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         Supabase                     │</w:t>
      </w:r>
      <w:r>
        <w:br/>
      </w:r>
      <w:r>
        <w:rPr>
          <w:rStyle w:val="VerbatimChar"/>
        </w:rPr>
        <w:t xml:space="preserve">                        │   Postgres (owned schema) + Realtime      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┌───────────────────┐   ┌───────────────────┐   ┌───────────────────┐</w:t>
      </w:r>
      <w:r>
        <w:br/>
      </w:r>
      <w:r>
        <w:rPr>
          <w:rStyle w:val="VerbatimChar"/>
        </w:rPr>
        <w:t xml:space="preserve">  │   Televerse        │   │  whatsapp-flutter  │   │  Relic webhook     │</w:t>
      </w:r>
      <w:r>
        <w:br/>
      </w:r>
      <w:r>
        <w:rPr>
          <w:rStyle w:val="VerbatimChar"/>
        </w:rPr>
        <w:t xml:space="preserve">  │   (Telegram bot)   │   │  (WhatsApp Cloud   │   │  ingestion (Meta,  │</w:t>
      </w:r>
      <w:r>
        <w:br/>
      </w:r>
      <w:r>
        <w:rPr>
          <w:rStyle w:val="VerbatimChar"/>
        </w:rPr>
        <w:t xml:space="preserve">  │                     │   │   API client)      │   │  Paystack, FW)     │</w:t>
      </w:r>
      <w:r>
        <w:br/>
      </w:r>
      <w:r>
        <w:rPr>
          <w:rStyle w:val="VerbatimChar"/>
        </w:rPr>
        <w:t xml:space="preserve">  └─────────┬───────────┘   └─────────┬───────────┘   └─────────┬───────────┘</w:t>
      </w:r>
      <w:r>
        <w:br/>
      </w:r>
      <w:r>
        <w:rPr>
          <w:rStyle w:val="VerbatimChar"/>
        </w:rPr>
        <w:t xml:space="preserve">            │                          │                          │</w:t>
      </w:r>
      <w:r>
        <w:br/>
      </w:r>
      <w:r>
        <w:rPr>
          <w:rStyle w:val="VerbatimChar"/>
        </w:rPr>
        <w:t xml:space="preserve">            └────────────┬─────────────┴────────────┬────────────┘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▼                            ▼</w:t>
      </w:r>
      <w:r>
        <w:br/>
      </w:r>
      <w:r>
        <w:rPr>
          <w:rStyle w:val="VerbatimChar"/>
        </w:rPr>
        <w:t xml:space="preserve">                  IMessagingService (interface) ── platform-agnostic send/receive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Bot Runtime (per-tenant, per-bot conversation loop)</w:t>
      </w:r>
      <w:r>
        <w:br/>
      </w:r>
      <w:r>
        <w:rPr>
          <w:rStyle w:val="VerbatimChar"/>
        </w:rPr>
        <w:t xml:space="preserve">                    │           │              │</w:t>
      </w:r>
      <w:r>
        <w:br/>
      </w:r>
      <w:r>
        <w:rPr>
          <w:rStyle w:val="VerbatimChar"/>
        </w:rPr>
        <w:t xml:space="preserve">             AI Orchestrator  Knowledge      Errand Engine</w:t>
      </w:r>
      <w:r>
        <w:br/>
      </w:r>
      <w:r>
        <w:rPr>
          <w:rStyle w:val="VerbatimChar"/>
        </w:rPr>
        <w:t xml:space="preserve">           (multi-provider)   Retrieval    (built-in / webhook /</w:t>
      </w:r>
      <w:r>
        <w:br/>
      </w:r>
      <w:r>
        <w:rPr>
          <w:rStyle w:val="VerbatimChar"/>
        </w:rPr>
        <w:t xml:space="preserve">                                            DB-credential / MCP)</w:t>
      </w:r>
    </w:p>
    <w:p>
      <w:pPr>
        <w:pStyle w:val="Heading2"/>
      </w:pPr>
      <w:bookmarkStart w:id="26" w:name="multi-tenancy-data-isolation"/>
      <w:r>
        <w:t xml:space="preserve">5. Multi-Tenancy &amp; Data Isolation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Every persisted row that belongs to a business carries a</w:t>
      </w:r>
      <w:r>
        <w:t xml:space="preserve"> </w:t>
      </w:r>
      <w:r>
        <w:rPr>
          <w:rStyle w:val="VerbatimChar"/>
        </w:rPr>
        <w:t xml:space="preserve">workspaceId</w:t>
      </w:r>
      <w:r>
        <w:t xml:space="preserve">. There is no cross-workspace query path in the repository layer — repositories accept a</w:t>
      </w:r>
      <w:r>
        <w:t xml:space="preserve"> </w:t>
      </w:r>
      <w:r>
        <w:rPr>
          <w:rStyle w:val="VerbatimChar"/>
        </w:rPr>
        <w:t xml:space="preserve">workspaceId</w:t>
      </w:r>
      <w:r>
        <w:t xml:space="preserve"> </w:t>
      </w:r>
      <w:r>
        <w:t xml:space="preserve">and enforce it in the query, never trust a caller-supplied filter alone.</w:t>
      </w:r>
    </w:p>
    <w:p>
      <w:pPr>
        <w:numPr>
          <w:ilvl w:val="0"/>
          <w:numId w:val="1002"/>
        </w:numPr>
        <w:pStyle w:val="Compact"/>
      </w:pPr>
      <w:r>
        <w:t xml:space="preserve">API keys, Errands, knowledge documents, conversations, and bots all belong to exactly one workspace.</w:t>
      </w:r>
    </w:p>
    <w:p>
      <w:pPr>
        <w:numPr>
          <w:ilvl w:val="0"/>
          <w:numId w:val="1002"/>
        </w:numPr>
        <w:pStyle w:val="Compact"/>
      </w:pPr>
      <w:r>
        <w:t xml:space="preserve">A workspace can have multiple</w:t>
      </w:r>
      <w:r>
        <w:t xml:space="preserve"> </w:t>
      </w:r>
      <w:r>
        <w:rPr>
          <w:b/>
        </w:rPr>
        <w:t xml:space="preserve">members</w:t>
      </w:r>
      <w:r>
        <w:t xml:space="preserve"> </w:t>
      </w:r>
      <w:r>
        <w:t xml:space="preserve">(owner, staff, developer role) and, in Phase 2, an agency account can hold multiple workspaces.</w:t>
      </w:r>
    </w:p>
    <w:p>
      <w:pPr>
        <w:numPr>
          <w:ilvl w:val="0"/>
          <w:numId w:val="1002"/>
        </w:numPr>
        <w:pStyle w:val="Compact"/>
      </w:pPr>
      <w:r>
        <w:t xml:space="preserve">Row-level isolation is enforced at the repository layer</w:t>
      </w:r>
      <w:r>
        <w:t xml:space="preserve"> </w:t>
      </w:r>
      <w:r>
        <w:rPr>
          <w:i/>
        </w:rPr>
        <w:t xml:space="preserve">and</w:t>
      </w:r>
      <w:r>
        <w:t xml:space="preserve">, where Supabase RLS is practical, at the database layer as a defense-in-depth measure.</w:t>
      </w:r>
    </w:p>
    <w:p>
      <w:pPr>
        <w:pStyle w:val="Heading2"/>
      </w:pPr>
      <w:bookmarkStart w:id="27" w:name="core-domain-model-phase-1"/>
      <w:r>
        <w:t xml:space="preserve">6. Core Domain Model (Phase 1)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t xml:space="preserve">Tenant root. Name, industry tag, plan, trial dates, status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WorkspaceMember</w:t>
            </w:r>
          </w:p>
        </w:tc>
        <w:tc>
          <w:p>
            <w:pPr>
              <w:pStyle w:val="Compact"/>
              <w:jc w:val="left"/>
            </w:pPr>
            <w:r>
              <w:t xml:space="preserve">User↔Workspace with role (owner/staff/developer)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</w:t>
            </w:r>
          </w:p>
        </w:tc>
        <w:tc>
          <w:p>
            <w:pPr>
              <w:pStyle w:val="Compact"/>
              <w:jc w:val="left"/>
            </w:pPr>
            <w:r>
              <w:t xml:space="preserve">A configured bot instance within a 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archetype</w:t>
            </w:r>
            <w:r>
              <w:t xml:space="preserve"> </w:t>
            </w: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customerCare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  <w:r>
              <w:t xml:space="preserve"> </w:t>
            </w:r>
            <w:r>
              <w:t xml:space="preserve">(Phase 2+)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A connected messaging channel for a bot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platformType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telegram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whatsapp</w:t>
            </w:r>
            <w:r>
              <w:t xml:space="preserve">; holds channel credentials (bot token / WABA phone number 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</w:t>
            </w:r>
          </w:p>
        </w:tc>
        <w:tc>
          <w:p>
            <w:pPr>
              <w:pStyle w:val="Compact"/>
              <w:jc w:val="left"/>
            </w:pPr>
            <w:r>
              <w:t xml:space="preserve">A single end-customer thread with a bot</w:t>
            </w:r>
          </w:p>
        </w:tc>
        <w:tc>
          <w:p>
            <w:pPr>
              <w:pStyle w:val="Compact"/>
              <w:jc w:val="left"/>
            </w:pPr>
            <w:r>
              <w:t xml:space="preserve">Reused shape from Asami’s</w:t>
            </w:r>
            <w:r>
              <w:t xml:space="preserve"> </w:t>
            </w:r>
            <w:r>
              <w:rPr>
                <w:rStyle w:val="VerbatimChar"/>
              </w:rPr>
              <w:t xml:space="preserve">Conversation</w:t>
            </w:r>
            <w:r>
              <w:t xml:space="preserve">/</w:t>
            </w:r>
            <w:r>
              <w:rPr>
                <w:rStyle w:val="VerbatimChar"/>
              </w:rPr>
              <w:t xml:space="preserve">ConversationStatus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Individual inbound/outbound message</w:t>
            </w:r>
          </w:p>
        </w:tc>
        <w:tc>
          <w:p>
            <w:pPr>
              <w:pStyle w:val="Compact"/>
              <w:jc w:val="left"/>
            </w:pPr>
            <w:r>
              <w:t xml:space="preserve">Reused shape from Asami’s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/</w:t>
            </w:r>
            <w:r>
              <w:rPr>
                <w:rStyle w:val="VerbatimChar"/>
              </w:rPr>
              <w:t xml:space="preserve">MessageType</w:t>
            </w:r>
            <w:r>
              <w:t xml:space="preserve">, extended with a generic platform-agnostic</w:t>
            </w:r>
            <w:r>
              <w:t xml:space="preserve"> </w:t>
            </w:r>
            <w:r>
              <w:rPr>
                <w:rStyle w:val="VerbatimChar"/>
              </w:rPr>
              <w:t xml:space="preserve">MediaType</w:t>
            </w:r>
            <w:r>
              <w:t xml:space="preserve">/button/list model already defined in</w:t>
            </w:r>
            <w:r>
              <w:t xml:space="preserve"> </w:t>
            </w:r>
            <w:r>
              <w:rPr>
                <w:rStyle w:val="VerbatimChar"/>
              </w:rPr>
              <w:t xml:space="preserve">IMessagingService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KnowledgeDocument</w:t>
            </w:r>
          </w:p>
        </w:tc>
        <w:tc>
          <w:p>
            <w:pPr>
              <w:pStyle w:val="Compact"/>
              <w:jc w:val="left"/>
            </w:pPr>
            <w:r>
              <w:t xml:space="preserve">An uploaded doc (PDF/DOCX/TXT/CSV/XLSX) plus its parsed/chunked 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Parsing pipeline detailed in §8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Errand</w:t>
            </w:r>
          </w:p>
        </w:tc>
        <w:tc>
          <w:p>
            <w:pPr>
              <w:pStyle w:val="Compact"/>
              <w:jc w:val="left"/>
            </w:pPr>
            <w:r>
              <w:t xml:space="preserve">A registered bot capability (see PRD §5)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builtin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webhook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dbCredential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mcp</w:t>
            </w:r>
            <w:r>
              <w:t xml:space="preserve"> </w:t>
            </w:r>
            <w:r>
              <w:t xml:space="preserve">(Phase 2);</w:t>
            </w:r>
            <w:r>
              <w:t xml:space="preserve"> </w:t>
            </w:r>
            <w:r>
              <w:rPr>
                <w:rStyle w:val="VerbatimChar"/>
              </w:rPr>
              <w:t xml:space="preserve">createdVia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naturalLanguage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; permission scope; input schema; description used by the AI orchestrator to decide when to invoke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ErrandCredential</w:t>
            </w:r>
          </w:p>
        </w:tc>
        <w:tc>
          <w:p>
            <w:pPr>
              <w:pStyle w:val="Compact"/>
              <w:jc w:val="left"/>
            </w:pPr>
            <w:r>
              <w:t xml:space="preserve">Encrypted connection details for a webhook/DB/MCP-backed Errand</w:t>
            </w:r>
          </w:p>
        </w:tc>
        <w:tc>
          <w:p>
            <w:pPr>
              <w:pStyle w:val="Compact"/>
              <w:jc w:val="left"/>
            </w:pPr>
            <w:r>
              <w:t xml:space="preserve">Encrypted at rest using the same AES-256-GCM approach already implemented for wallet keys in Degenbot (</w:t>
            </w:r>
            <w:r>
              <w:rPr>
                <w:rStyle w:val="VerbatimChar"/>
              </w:rPr>
              <w:t xml:space="preserve">wallet_encryption_service.dart</w:t>
            </w:r>
            <w:r>
              <w:t xml:space="preserve">) — same pattern, different secret class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ErrandExecutionLog</w:t>
            </w:r>
          </w:p>
        </w:tc>
        <w:tc>
          <w:p>
            <w:pPr>
              <w:pStyle w:val="Compact"/>
              <w:jc w:val="left"/>
            </w:pPr>
            <w:r>
              <w:t xml:space="preserve">Every Errand invocation: inputs (redacted per scope), result, latency, success/failure</w:t>
            </w:r>
          </w:p>
        </w:tc>
        <w:tc>
          <w:p>
            <w:pPr>
              <w:pStyle w:val="Compact"/>
              <w:jc w:val="left"/>
            </w:pPr>
            <w:r>
              <w:t xml:space="preserve">Feeds both debugging and the Phase 3 fraud/abuse engine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p>
            <w:pPr>
              <w:pStyle w:val="Compact"/>
              <w:jc w:val="left"/>
            </w:pPr>
            <w:r>
              <w:t xml:space="preserve">Developer-facing credential, scoped to a workspace, revocable, rate-limited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CatalogItem</w:t>
            </w:r>
          </w:p>
        </w:tc>
        <w:tc>
          <w:p>
            <w:pPr>
              <w:pStyle w:val="Compact"/>
              <w:jc w:val="left"/>
            </w:pPr>
            <w:r>
              <w:t xml:space="preserve">Product/service entry for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  <w:r>
              <w:t xml:space="preserve"> </w:t>
            </w:r>
            <w:r>
              <w:t xml:space="preserve">archetype bots</w:t>
            </w:r>
          </w:p>
        </w:tc>
        <w:tc>
          <w:p>
            <w:pPr>
              <w:pStyle w:val="Compact"/>
              <w:jc w:val="left"/>
            </w:pPr>
            <w:r>
              <w:t xml:space="preserve">Modeled on Asami’s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/</w:t>
            </w:r>
            <w:r>
              <w:rPr>
                <w:rStyle w:val="VerbatimChar"/>
              </w:rPr>
              <w:t xml:space="preserve">ProductVariant</w:t>
            </w:r>
            <w:r>
              <w:t xml:space="preserve">, trimmed for MVP (no marketplace-wide category taxonomy needed yet)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NegotiationOutcome</w:t>
            </w:r>
          </w:p>
        </w:tc>
        <w:tc>
          <w:p>
            <w:pPr>
              <w:pStyle w:val="Compact"/>
              <w:jc w:val="left"/>
            </w:pPr>
            <w:r>
              <w:t xml:space="preserve">Result of a catalog-bot price negotiation (agreed price, vendor notified via DM/email)</w:t>
            </w:r>
          </w:p>
        </w:tc>
        <w:tc>
          <w:p>
            <w:pPr>
              <w:pStyle w:val="Compact"/>
              <w:jc w:val="left"/>
            </w:pPr>
            <w:r>
              <w:t xml:space="preserve">New for this platform; no live payment attached in MVP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UsageRecord</w:t>
            </w:r>
          </w:p>
        </w:tc>
        <w:tc>
          <w:p>
            <w:pPr>
              <w:pStyle w:val="Compact"/>
              <w:jc w:val="left"/>
            </w:pPr>
            <w:r>
              <w:t xml:space="preserve">Plan, trial window, metered usage (messages, Errand calls, documents)</w:t>
            </w:r>
          </w:p>
        </w:tc>
        <w:tc>
          <w:p>
            <w:pPr>
              <w:pStyle w:val="Compact"/>
              <w:jc w:val="left"/>
            </w:pPr>
            <w:r>
              <w:t xml:space="preserve">Modeled on Asami’s</w:t>
            </w:r>
            <w:r>
              <w:t xml:space="preserve"> </w:t>
            </w:r>
            <w:r>
              <w:rPr>
                <w:rStyle w:val="VerbatimChar"/>
              </w:rPr>
              <w:t xml:space="preserve">Subscription</w:t>
            </w:r>
            <w:r>
              <w:t xml:space="preserve">/</w:t>
            </w:r>
            <w:r>
              <w:rPr>
                <w:rStyle w:val="VerbatimChar"/>
              </w:rPr>
              <w:t xml:space="preserve">UsageRecord</w:t>
            </w:r>
            <w:r>
              <w:t xml:space="preserve">/</w:t>
            </w:r>
            <w:r>
              <w:rPr>
                <w:rStyle w:val="VerbatimChar"/>
              </w:rPr>
              <w:t xml:space="preserve">DailyUsageTracker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WebhookEvent</w:t>
            </w:r>
          </w:p>
        </w:tc>
        <w:tc>
          <w:p>
            <w:pPr>
              <w:pStyle w:val="Compact"/>
              <w:jc w:val="left"/>
            </w:pPr>
            <w:r>
              <w:t xml:space="preserve">Generic inbound webhook record (Meta, Paystack, Flutterwave) before processing</w:t>
            </w:r>
          </w:p>
        </w:tc>
        <w:tc>
          <w:p>
            <w:pPr>
              <w:pStyle w:val="Compact"/>
              <w:jc w:val="left"/>
            </w:pPr>
            <w:r>
              <w:t xml:space="preserve">Modeled on Asami’s</w:t>
            </w:r>
            <w:r>
              <w:t xml:space="preserve"> </w:t>
            </w:r>
            <w:r>
              <w:rPr>
                <w:rStyle w:val="VerbatimChar"/>
              </w:rPr>
              <w:t xml:space="preserve">WebhookEvent</w:t>
            </w:r>
            <w:r>
              <w:t xml:space="preserve">, reused as-is</w:t>
            </w:r>
          </w:p>
        </w:tc>
      </w:tr>
    </w:tbl>
    <w:p>
      <w:pPr>
        <w:pStyle w:val="BodyText"/>
      </w:pPr>
      <w:r>
        <w:rPr>
          <w:b/>
        </w:rPr>
        <w:t xml:space="preserve">Phase 2 additions (design now, build then):</w:t>
      </w:r>
      <w:r>
        <w:t xml:space="preserve"> </w:t>
      </w:r>
      <w:r>
        <w:rPr>
          <w:rStyle w:val="VerbatimChar"/>
        </w:rPr>
        <w:t xml:space="preserve">PaymentTransaction</w:t>
      </w:r>
      <w:r>
        <w:t xml:space="preserve">/</w:t>
      </w:r>
      <w:r>
        <w:rPr>
          <w:rStyle w:val="VerbatimChar"/>
        </w:rPr>
        <w:t xml:space="preserve">Refund</w:t>
      </w:r>
      <w:r>
        <w:t xml:space="preserve">/</w:t>
      </w:r>
      <w:r>
        <w:rPr>
          <w:rStyle w:val="VerbatimChar"/>
        </w:rPr>
        <w:t xml:space="preserve">OrderEscrow</w:t>
      </w:r>
      <w:r>
        <w:t xml:space="preserve"> </w:t>
      </w:r>
      <w:r>
        <w:t xml:space="preserve">(already proven shapes in Asami),</w:t>
      </w:r>
      <w:r>
        <w:t xml:space="preserve"> </w:t>
      </w:r>
      <w:r>
        <w:rPr>
          <w:rStyle w:val="VerbatimChar"/>
        </w:rPr>
        <w:t xml:space="preserve">FacebookCatalogLink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McpServerRegistration</w:t>
      </w:r>
      <w:r>
        <w:t xml:space="preserve">.</w:t>
      </w:r>
    </w:p>
    <w:p>
      <w:pPr>
        <w:pStyle w:val="Heading3"/>
      </w:pPr>
      <w:bookmarkStart w:id="28" w:name="Xc4af8c30e8ab944bbb92da1c991ddd7c990b9b5"/>
      <w:r>
        <w:t xml:space="preserve">6a. Image Storage — a built-in, metered Errand (MVP1)</w:t>
      </w:r>
      <w:bookmarkEnd w:id="28"/>
    </w:p>
    <w:p>
      <w:pPr>
        <w:pStyle w:val="FirstParagraph"/>
      </w:pPr>
      <w:r>
        <w:t xml:space="preserve">A hunch worth formalizing: a non-technical business with no developer and no database — the cloth seller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’s catalog example — still needs to get product photos into their bot. Uploading images is itself a capability that needs to exist without requiring any Errand configuration at all; it should just work as part of setting up a catalog item or a knowledge document.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Storage/transformation provider:</w:t>
      </w:r>
      <w:r>
        <w:t xml:space="preserve"> </w:t>
      </w:r>
      <w:r>
        <w:t xml:space="preserve">ImageKit — already proven in Asami’s</w:t>
      </w:r>
      <w:r>
        <w:t xml:space="preserve"> </w:t>
      </w:r>
      <w:r>
        <w:rPr>
          <w:rStyle w:val="VerbatimChar"/>
        </w:rPr>
        <w:t xml:space="preserve">media_service.dart</w:t>
      </w:r>
      <w:r>
        <w:t xml:space="preserve">/</w:t>
      </w:r>
      <w:r>
        <w:rPr>
          <w:rStyle w:val="VerbatimChar"/>
        </w:rPr>
        <w:t xml:space="preserve">imagekit_service.dart</w:t>
      </w:r>
      <w:r>
        <w:t xml:space="preserve">, so this is a direct reuse, not a new integration to design from scratch.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New model:</w:t>
      </w:r>
      <w:r>
        <w:t xml:space="preserve"> </w:t>
      </w:r>
      <w:r>
        <w:rPr>
          <w:rStyle w:val="VerbatimChar"/>
        </w:rPr>
        <w:t xml:space="preserve">MediaAsset</w:t>
      </w:r>
      <w:r>
        <w:t xml:space="preserve"> </w:t>
      </w:r>
      <w:r>
        <w:t xml:space="preserve">— workspace-scoped, stores the ImageKit file ID/URL, size in bytes, associated object (a</w:t>
      </w:r>
      <w:r>
        <w:t xml:space="preserve"> </w:t>
      </w:r>
      <w:r>
        <w:rPr>
          <w:rStyle w:val="VerbatimChar"/>
        </w:rPr>
        <w:t xml:space="preserve">CatalogItem</w:t>
      </w:r>
      <w:r>
        <w:t xml:space="preserve">, a</w:t>
      </w:r>
      <w:r>
        <w:t xml:space="preserve"> </w:t>
      </w:r>
      <w:r>
        <w:rPr>
          <w:rStyle w:val="VerbatimChar"/>
        </w:rPr>
        <w:t xml:space="preserve">KnowledgeDocument</w:t>
      </w:r>
      <w:r>
        <w:t xml:space="preserve">, or a conversation attachment), and upload timestamp.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Billing mechanic:</w:t>
      </w:r>
      <w:r>
        <w:t xml:space="preserve"> </w:t>
      </w:r>
      <w:r>
        <w:t xml:space="preserve">metered</w:t>
      </w:r>
      <w:r>
        <w:t xml:space="preserve"> </w:t>
      </w:r>
      <w:r>
        <w:rPr>
          <w:b/>
        </w:rPr>
        <w:t xml:space="preserve">per MB</w:t>
      </w:r>
      <w:r>
        <w:t xml:space="preserve">, tracked via a</w:t>
      </w:r>
      <w:r>
        <w:t xml:space="preserve"> </w:t>
      </w:r>
      <w:r>
        <w:rPr>
          <w:rStyle w:val="VerbatimChar"/>
        </w:rPr>
        <w:t xml:space="preserve">UsageRecord</w:t>
      </w:r>
      <w:r>
        <w:t xml:space="preserve"> </w:t>
      </w:r>
      <w:r>
        <w:t xml:space="preserve">entry (reusing the same usage-metering model as message/Errand-call usage, per Asami’s</w:t>
      </w:r>
      <w:r>
        <w:t xml:space="preserve"> </w:t>
      </w:r>
      <w:r>
        <w:rPr>
          <w:rStyle w:val="VerbatimChar"/>
        </w:rPr>
        <w:t xml:space="preserve">usage_class</w:t>
      </w:r>
      <w:r>
        <w:t xml:space="preserve">/</w:t>
      </w:r>
      <w:r>
        <w:rPr>
          <w:rStyle w:val="VerbatimChar"/>
        </w:rPr>
        <w:t xml:space="preserve">usage_record</w:t>
      </w:r>
      <w:r>
        <w:t xml:space="preserve"> </w:t>
      </w:r>
      <w:r>
        <w:t xml:space="preserve">pattern) rather than a flat</w:t>
      </w:r>
      <w:r>
        <w:t xml:space="preserve"> </w:t>
      </w:r>
      <w:r>
        <w:t xml:space="preserve">“</w:t>
      </w:r>
      <w:r>
        <w:t xml:space="preserve">storage add-on</w:t>
      </w:r>
      <w:r>
        <w:t xml:space="preserve">”</w:t>
      </w:r>
      <w:r>
        <w:t xml:space="preserve"> </w:t>
      </w:r>
      <w:r>
        <w:t xml:space="preserve">— this keeps pricing proportional and simple to explain (</w:t>
      </w:r>
      <w:r>
        <w:t xml:space="preserve">“</w:t>
      </w:r>
      <w:r>
        <w:t xml:space="preserve">images are billed by size, like everything else you upload</w:t>
      </w:r>
      <w:r>
        <w:t xml:space="preserve">”</w:t>
      </w:r>
      <w:r>
        <w:t xml:space="preserve">) rather than introducing a separate storage-tier concept.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Where it lives in the product:</w:t>
      </w:r>
      <w:r>
        <w:t xml:space="preserve"> </w:t>
      </w:r>
      <w:r>
        <w:t xml:space="preserve">the catalog item creation flow and the Knowledge upload flow (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§8) both use the same underlying upload primitive — one component, two entry points, consistent with the</w:t>
      </w:r>
      <w:r>
        <w:t xml:space="preserve"> </w:t>
      </w:r>
      <w:r>
        <w:t xml:space="preserve">“</w:t>
      </w:r>
      <w:r>
        <w:t xml:space="preserve">don’t build the same thing twice</w:t>
      </w:r>
      <w:r>
        <w:t xml:space="preserve">”</w:t>
      </w:r>
      <w:r>
        <w:t xml:space="preserve"> </w:t>
      </w:r>
      <w:r>
        <w:t xml:space="preserve">principle already applied to Knowledge parsing.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placement:</w:t>
      </w:r>
      <w:r>
        <w:t xml:space="preserve"> </w:t>
      </w:r>
      <w:r>
        <w:t xml:space="preserve">MVP1 — product photos are core to the catalog/negotiation bot archetype, which is already in MVP1 scope; this isn’t a new feature so much as making an already-assumed capability explicit and correctly metered from day one, before usage-based billing habits are harder to introduce later.</w:t>
      </w:r>
    </w:p>
    <w:p>
      <w:pPr>
        <w:pStyle w:val="Heading2"/>
      </w:pPr>
      <w:bookmarkStart w:id="29" w:name="the-errand-system"/>
      <w:r>
        <w:t xml:space="preserve">7. The Errand System</w:t>
      </w:r>
      <w:bookmarkEnd w:id="29"/>
    </w:p>
    <w:p>
      <w:pPr>
        <w:pStyle w:val="FirstParagraph"/>
      </w:pPr>
      <w:r>
        <w:t xml:space="preserve">This is the core technical differentiator and deserves its own section.</w:t>
      </w:r>
    </w:p>
    <w:p>
      <w:pPr>
        <w:pStyle w:val="Heading3"/>
      </w:pPr>
      <w:bookmarkStart w:id="30" w:name="two-creation-paths-one-registry"/>
      <w:r>
        <w:t xml:space="preserve">7.1 Two creation paths, one registry</w:t>
      </w:r>
      <w:bookmarkEnd w:id="3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Natural-language path (non-dev):</w:t>
      </w:r>
      <w:r>
        <w:t xml:space="preserve"> </w:t>
      </w:r>
      <w:r>
        <w:t xml:space="preserve">the business owner, talking to</w:t>
      </w:r>
      <w:r>
        <w:t xml:space="preserve"> </w:t>
      </w:r>
      <w:r>
        <w:rPr>
          <w:b/>
        </w:rPr>
        <w:t xml:space="preserve">Bot Mother</w:t>
      </w:r>
      <w:r>
        <w:t xml:space="preserve">, says something like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when a customer asks about their order, check my database and tell them the status.</w:t>
      </w:r>
      <w:r>
        <w:rPr>
          <w:i/>
        </w:rPr>
        <w:t xml:space="preserve">”</w:t>
      </w:r>
      <w:r>
        <w:t xml:space="preserve"> </w:t>
      </w:r>
      <w:r>
        <w:t xml:space="preserve">Bot Mother:</w:t>
      </w:r>
    </w:p>
    <w:p>
      <w:pPr>
        <w:numPr>
          <w:ilvl w:val="1"/>
          <w:numId w:val="1005"/>
        </w:numPr>
        <w:pStyle w:val="Compact"/>
      </w:pPr>
      <w:r>
        <w:t xml:space="preserve">Detects intent to create a new Errand.</w:t>
      </w:r>
    </w:p>
    <w:p>
      <w:pPr>
        <w:numPr>
          <w:ilvl w:val="1"/>
          <w:numId w:val="1005"/>
        </w:numPr>
        <w:pStyle w:val="Compact"/>
      </w:pPr>
      <w:r>
        <w:t xml:space="preserve">Asks clarifying questions only where required (what should trigger it, what does it need to know, where does the answer come from).</w:t>
      </w:r>
    </w:p>
    <w:p>
      <w:pPr>
        <w:numPr>
          <w:ilvl w:val="1"/>
          <w:numId w:val="1005"/>
        </w:numPr>
        <w:pStyle w:val="Compact"/>
      </w:pPr>
      <w:r>
        <w:t xml:space="preserve">If the answer requires a data source the platform doesn’t have yet (the business’s own database), Bot Mother walks the owner through providing connection details in plain terms (</w:t>
      </w:r>
      <w:r>
        <w:t xml:space="preserve">“</w:t>
      </w:r>
      <w:r>
        <w:t xml:space="preserve">what’s your database’s web address / connection string — if you don’t know, forward this message to whoever set up your database</w:t>
      </w:r>
      <w:r>
        <w:t xml:space="preserve">”</w:t>
      </w:r>
      <w:r>
        <w:t xml:space="preserve">) and stores them as an</w:t>
      </w:r>
      <w:r>
        <w:t xml:space="preserve"> </w:t>
      </w:r>
      <w:r>
        <w:rPr>
          <w:rStyle w:val="VerbatimChar"/>
        </w:rPr>
        <w:t xml:space="preserve">ErrandCredential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Bot Mother (or the owner, reviewing a generated summary) confirms the Errand’s description, inputs, and scope before it goes live.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API/developer path:</w:t>
      </w:r>
      <w:r>
        <w:t xml:space="preserve"> </w:t>
      </w:r>
      <w:r>
        <w:t xml:space="preserve">a developer with an API key calls the Errand-registration endpoint directly, or (Phase 1 fast-follow) points it at an OpenAPI spec to auto-derive input schema and description. Same underlying</w:t>
      </w:r>
      <w:r>
        <w:t xml:space="preserve"> </w:t>
      </w:r>
      <w:r>
        <w:rPr>
          <w:rStyle w:val="VerbatimChar"/>
        </w:rPr>
        <w:t xml:space="preserve">Errand</w:t>
      </w:r>
      <w:r>
        <w:t xml:space="preserve"> </w:t>
      </w:r>
      <w:r>
        <w:t xml:space="preserve">row, same execution engine, same logs —</w:t>
      </w:r>
      <w:r>
        <w:t xml:space="preserve"> </w:t>
      </w:r>
      <w:r>
        <w:rPr>
          <w:b/>
        </w:rPr>
        <w:t xml:space="preserve">there is no second, parallel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dev version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of the Errand system.</w:t>
      </w:r>
    </w:p>
    <w:p>
      <w:pPr>
        <w:pStyle w:val="Heading3"/>
      </w:pPr>
      <w:bookmarkStart w:id="31" w:name="execution-model"/>
      <w:r>
        <w:t xml:space="preserve">7.2 Execution model</w:t>
      </w:r>
      <w:bookmarkEnd w:id="31"/>
    </w:p>
    <w:p>
      <w:pPr>
        <w:pStyle w:val="FirstParagraph"/>
      </w:pPr>
      <w:r>
        <w:t xml:space="preserve">Conceptually equivalent to a cloud function registry: an Errand is registered once (name, description, input schema, fulfillment target, permission scope) and then</w:t>
      </w:r>
      <w:r>
        <w:t xml:space="preserve"> </w:t>
      </w:r>
      <w:r>
        <w:rPr>
          <w:i/>
        </w:rPr>
        <w:t xml:space="preserve">called</w:t>
      </w:r>
      <w:r>
        <w:t xml:space="preserve"> </w:t>
      </w:r>
      <w:r>
        <w:t xml:space="preserve">by the AI orchestrator at conversation time, the same way</w:t>
      </w:r>
      <w:r>
        <w:t xml:space="preserve"> </w:t>
      </w:r>
      <w:r>
        <w:rPr>
          <w:rStyle w:val="VerbatimChar"/>
        </w:rPr>
        <w:t xml:space="preserve">asami_server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tool_registry.dart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tool_definition.dart</w:t>
      </w:r>
      <w:r>
        <w:t xml:space="preserve"> </w:t>
      </w:r>
      <w:r>
        <w:t xml:space="preserve">let the AI pick from</w:t>
      </w:r>
      <w:r>
        <w:t xml:space="preserve"> </w:t>
      </w:r>
      <w:r>
        <w:rPr>
          <w:rStyle w:val="VerbatimChar"/>
        </w:rPr>
        <w:t xml:space="preserve">admin_tools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customer_tools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payment_tools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vendor_tools</w:t>
      </w:r>
      <w:r>
        <w:t xml:space="preserve"> </w:t>
      </w:r>
      <w:r>
        <w:t xml:space="preserve">based on who’s asking and what they’re asking for. We generalize that exact pattern: instead of four hardcoded tool files, Errands are</w:t>
      </w:r>
      <w:r>
        <w:t xml:space="preserve"> </w:t>
      </w:r>
      <w:r>
        <w:rPr>
          <w:b/>
        </w:rPr>
        <w:t xml:space="preserve">data-defined and tenant-scoped</w:t>
      </w:r>
      <w:r>
        <w:t xml:space="preserve">, loaded into the AI’s available-tools list per conversation based on the bot and the caller’s role.</w:t>
      </w:r>
    </w:p>
    <w:p>
      <w:pPr>
        <w:pStyle w:val="BodyText"/>
      </w:pPr>
      <w:r>
        <w:t xml:space="preserve">Fulfillment targets, in increasing order of platform trust required: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Built-in</w:t>
      </w:r>
      <w:r>
        <w:t xml:space="preserve"> </w:t>
      </w:r>
      <w:r>
        <w:t xml:space="preserve">— Errands we ship (send a message, escalate to human, look up a knowledge answer).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Webhook</w:t>
      </w:r>
      <w:r>
        <w:t xml:space="preserve"> </w:t>
      </w:r>
      <w:r>
        <w:t xml:space="preserve">— the business’s own HTTP endpoint; we POST the inputs, they return a JSON result. Lowest setup friction for a business with any existing backend.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Database credential</w:t>
      </w:r>
      <w:r>
        <w:t xml:space="preserve"> </w:t>
      </w:r>
      <w:r>
        <w:t xml:space="preserve">— read-only (default) or read/write connection to a business-supplied Postgres/MySQL/Supabase instance, used to answer specific, pre-approved query shapes only (never an open SQL console) — this is the</w:t>
      </w:r>
      <w:r>
        <w:t xml:space="preserve"> </w:t>
      </w:r>
      <w:r>
        <w:t xml:space="preserve">“</w:t>
      </w:r>
      <w:r>
        <w:t xml:space="preserve">worst case, non-dev customer just wants their DB read</w:t>
      </w:r>
      <w:r>
        <w:t xml:space="preserve">”</w:t>
      </w:r>
      <w:r>
        <w:t xml:space="preserve"> </w:t>
      </w:r>
      <w:r>
        <w:t xml:space="preserve">scenario from the brief, handled by Bot Mother collecting the credential and generating the specific query template the Errand needs, not by exposing raw database access.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MCP</w:t>
      </w:r>
      <w:r>
        <w:t xml:space="preserve"> </w:t>
      </w:r>
      <w:r>
        <w:rPr>
          <w:i/>
        </w:rPr>
        <w:t xml:space="preserve">(Phase 2)</w:t>
      </w:r>
      <w:r>
        <w:t xml:space="preserve"> </w:t>
      </w:r>
      <w:r>
        <w:t xml:space="preserve">— the business runs or has access to an MCP server; we register it as a live tool source rather than a single fixed Errand.</w:t>
      </w:r>
    </w:p>
    <w:p>
      <w:pPr>
        <w:pStyle w:val="Heading3"/>
      </w:pPr>
      <w:bookmarkStart w:id="32" w:name="safety"/>
      <w:r>
        <w:t xml:space="preserve">7.3 Safety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Every Errand is scoped to a single workspace at creation and cannot be invoked outside that workspace’s conversations.</w:t>
      </w:r>
    </w:p>
    <w:p>
      <w:pPr>
        <w:numPr>
          <w:ilvl w:val="0"/>
          <w:numId w:val="1007"/>
        </w:numPr>
        <w:pStyle w:val="Compact"/>
      </w:pPr>
      <w:r>
        <w:t xml:space="preserve">Every Errand execution is logged (</w:t>
      </w:r>
      <w:r>
        <w:rPr>
          <w:rStyle w:val="VerbatimChar"/>
        </w:rPr>
        <w:t xml:space="preserve">ErrandExecutionLog</w:t>
      </w:r>
      <w:r>
        <w:t xml:space="preserve">) with inputs redacted according to the Errand’s declared sensitivity.</w:t>
      </w:r>
    </w:p>
    <w:p>
      <w:pPr>
        <w:numPr>
          <w:ilvl w:val="0"/>
          <w:numId w:val="1007"/>
        </w:numPr>
        <w:pStyle w:val="Compact"/>
      </w:pPr>
      <w:r>
        <w:t xml:space="preserve">Rate limits apply per-Errand and per-workspace to prevent a compromised or runaway conversation from hammering a business’s own systems.</w:t>
      </w:r>
    </w:p>
    <w:p>
      <w:pPr>
        <w:numPr>
          <w:ilvl w:val="0"/>
          <w:numId w:val="1007"/>
        </w:numPr>
        <w:pStyle w:val="Compact"/>
      </w:pPr>
      <w:r>
        <w:t xml:space="preserve">Database-credential Errands are read-only by default; write access is an explicit, separately-confirmed upgrade.</w:t>
      </w:r>
    </w:p>
    <w:p>
      <w:pPr>
        <w:pStyle w:val="Heading2"/>
      </w:pPr>
      <w:bookmarkStart w:id="33" w:name="document-parsing-engine-knowledge"/>
      <w:r>
        <w:t xml:space="preserve">8. Document Parsing Engine (</w:t>
      </w:r>
      <w:r>
        <w:t xml:space="preserve">“</w:t>
      </w:r>
      <w:r>
        <w:t xml:space="preserve">Knowledge</w:t>
      </w:r>
      <w:r>
        <w:t xml:space="preserve">”</w:t>
      </w:r>
      <w:r>
        <w:t xml:space="preserve">)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Accepts PDF, DOCX, plain text, CSV/XLSX at MVP.</w:t>
      </w:r>
    </w:p>
    <w:p>
      <w:pPr>
        <w:numPr>
          <w:ilvl w:val="0"/>
          <w:numId w:val="1008"/>
        </w:numPr>
        <w:pStyle w:val="Compact"/>
      </w:pPr>
      <w:r>
        <w:t xml:space="preserve">Pipeline: extract text/tabular structure → chunk → store chunks with lightweight metadata (source doc, page/section) → index for retrieval.</w:t>
      </w:r>
    </w:p>
    <w:p>
      <w:pPr>
        <w:numPr>
          <w:ilvl w:val="0"/>
          <w:numId w:val="1008"/>
        </w:numPr>
        <w:pStyle w:val="Compact"/>
      </w:pPr>
      <w:r>
        <w:t xml:space="preserve">Retrieval is used by the AI orchestrator as grounding context before answering, and to detect when a question falls outside what the business has told the bot (triggering a human hand-off rather than a hallucinated answer).</w:t>
      </w:r>
    </w:p>
    <w:p>
      <w:pPr>
        <w:numPr>
          <w:ilvl w:val="0"/>
          <w:numId w:val="1008"/>
        </w:numPr>
        <w:pStyle w:val="Compact"/>
      </w:pPr>
      <w:r>
        <w:t xml:space="preserve">Same engine backs both bot archetypes: a customer-care bot’s policy/FAQ doc and a catalog bot’s price list/description sheet are both just Knowledge.</w:t>
      </w:r>
    </w:p>
    <w:p>
      <w:pPr>
        <w:pStyle w:val="Heading2"/>
      </w:pPr>
      <w:bookmarkStart w:id="34" w:name="messaging-abstraction-layer"/>
      <w:r>
        <w:t xml:space="preserve">9. Messaging Abstraction Layer</w:t>
      </w:r>
      <w:bookmarkEnd w:id="34"/>
    </w:p>
    <w:p>
      <w:pPr>
        <w:pStyle w:val="FirstParagraph"/>
      </w:pPr>
      <w:r>
        <w:t xml:space="preserve">Directly reuses the</w:t>
      </w:r>
      <w:r>
        <w:t xml:space="preserve"> </w:t>
      </w:r>
      <w:r>
        <w:rPr>
          <w:rStyle w:val="VerbatimChar"/>
        </w:rPr>
        <w:t xml:space="preserve">IMessagingService</w:t>
      </w:r>
      <w:r>
        <w:t xml:space="preserve"> </w:t>
      </w:r>
      <w:r>
        <w:t xml:space="preserve">contract already implemented (and battle-tested for feature parity gaps between platforms) in both Degenbot and Asami:</w:t>
      </w:r>
    </w:p>
    <w:p>
      <w:pPr>
        <w:numPr>
          <w:ilvl w:val="0"/>
          <w:numId w:val="1009"/>
        </w:numPr>
        <w:pStyle w:val="Compact"/>
      </w:pPr>
      <w:r>
        <w:t xml:space="preserve">One interface (</w:t>
      </w:r>
      <w:r>
        <w:rPr>
          <w:rStyle w:val="VerbatimChar"/>
        </w:rPr>
        <w:t xml:space="preserve">sendText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sendButtons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markAsRead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replyToMessage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sendTypingIndicator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) that all bot logic depends on.</w:t>
      </w:r>
    </w:p>
    <w:p>
      <w:pPr>
        <w:numPr>
          <w:ilvl w:val="0"/>
          <w:numId w:val="1009"/>
        </w:numPr>
        <w:pStyle w:val="Compact"/>
      </w:pPr>
      <w:r>
        <w:t xml:space="preserve">Platform-specific extensions (</w:t>
      </w:r>
      <w:r>
        <w:rPr>
          <w:rStyle w:val="VerbatimChar"/>
        </w:rPr>
        <w:t xml:space="preserve">IWhatsAppMessagingService</w:t>
      </w:r>
      <w:r>
        <w:t xml:space="preserve"> </w:t>
      </w:r>
      <w:r>
        <w:t xml:space="preserve">for templates/flows/catalog/product messages,</w:t>
      </w:r>
      <w:r>
        <w:t xml:space="preserve"> </w:t>
      </w:r>
      <w:r>
        <w:rPr>
          <w:rStyle w:val="VerbatimChar"/>
        </w:rPr>
        <w:t xml:space="preserve">ITelegramMessagingService</w:t>
      </w:r>
      <w:r>
        <w:t xml:space="preserve"> </w:t>
      </w:r>
      <w:r>
        <w:t xml:space="preserve">for polls/dice/contacts/media groups/message editing) for capabilities that don’t have a cross-platform equivalent.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PlatformFeatures</w:t>
      </w:r>
      <w:r>
        <w:t xml:space="preserve"> </w:t>
      </w:r>
      <w:r>
        <w:t xml:space="preserve">capability table (already written, verbatim reusable) so the AI orchestrator and dashboard UI can tell, per platform, what’s actually possible (e.g., don’t offer to build a WhatsApp</w:t>
      </w:r>
      <w:r>
        <w:t xml:space="preserve"> </w:t>
      </w:r>
      <w:r>
        <w:t xml:space="preserve">“</w:t>
      </w:r>
      <w:r>
        <w:t xml:space="preserve">list</w:t>
      </w:r>
      <w:r>
        <w:t xml:space="preserve">”</w:t>
      </w:r>
      <w:r>
        <w:t xml:space="preserve"> </w:t>
      </w:r>
      <w:r>
        <w:t xml:space="preserve">Errand response with 15 items — WhatsApp caps at 10 sections).</w:t>
      </w:r>
    </w:p>
    <w:p>
      <w:pPr>
        <w:numPr>
          <w:ilvl w:val="0"/>
          <w:numId w:val="1009"/>
        </w:numPr>
        <w:pStyle w:val="Compact"/>
      </w:pPr>
      <w:r>
        <w:t xml:space="preserve">This is exactly the seam that makes adding Instagram DM or SMS in Phase 3 an additive change, not a rewrite.</w:t>
      </w:r>
    </w:p>
    <w:p>
      <w:pPr>
        <w:pStyle w:val="Heading2"/>
      </w:pPr>
      <w:bookmarkStart w:id="35" w:name="ai-orchestration-security-filter"/>
      <w:r>
        <w:t xml:space="preserve">10. AI Orchestration &amp; Security Filter</w:t>
      </w:r>
      <w:bookmarkEnd w:id="35"/>
    </w:p>
    <w:p>
      <w:pPr>
        <w:numPr>
          <w:ilvl w:val="0"/>
          <w:numId w:val="1010"/>
        </w:numPr>
        <w:pStyle w:val="Compact"/>
      </w:pPr>
      <w:r>
        <w:t xml:space="preserve">Multi-provider by design (Claude, Gemini, OpenAI, Grok, or whichever future provider) behind one internal interface — never hard-coded to a single vendor, consistent with the product principle in the PRD and the pattern already built in Asami’s</w:t>
      </w:r>
      <w:r>
        <w:t xml:space="preserve"> </w:t>
      </w:r>
      <w:r>
        <w:rPr>
          <w:rStyle w:val="VerbatimChar"/>
        </w:rPr>
        <w:t xml:space="preserve">ai_services/providers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security_filter</w:t>
      </w:r>
      <w:r>
        <w:t xml:space="preserve"> </w:t>
      </w:r>
      <w:r>
        <w:t xml:space="preserve">pass (already prototyped in Asami) runs before any AI-suggested Errand call or any AI-drafted outbound message that touches money, personal data, or an external system — this is the seam Phase 3’s full fraud-prevention engine plugs into, so MVP guardrails and the eventual fraud engine share one integration point rather than being bolted on separately later.</w:t>
      </w:r>
    </w:p>
    <w:p>
      <w:pPr>
        <w:numPr>
          <w:ilvl w:val="0"/>
          <w:numId w:val="1010"/>
        </w:numPr>
        <w:pStyle w:val="Compact"/>
      </w:pPr>
      <w:r>
        <w:t xml:space="preserve">Conversation state (e.g., mid-negotiation on a catalog bot, mid-Errand-creation with Bot Mother) is modeled as an explicit state machine per conversation, following the proven shape of Asami’s</w:t>
      </w:r>
      <w:r>
        <w:t xml:space="preserve"> </w:t>
      </w:r>
      <w:r>
        <w:rPr>
          <w:rStyle w:val="VerbatimChar"/>
        </w:rPr>
        <w:t xml:space="preserve">ProductCreationStateManager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ProductCreationState</w:t>
      </w:r>
      <w:r>
        <w:t xml:space="preserve"> </w:t>
      </w:r>
      <w:r>
        <w:t xml:space="preserve">— multi-turn flows are resumable, time out safely, and don’t rely on the AI</w:t>
      </w:r>
      <w:r>
        <w:t xml:space="preserve"> </w:t>
      </w:r>
      <w:r>
        <w:t xml:space="preserve">“</w:t>
      </w:r>
      <w:r>
        <w:t xml:space="preserve">remembering</w:t>
      </w:r>
      <w:r>
        <w:t xml:space="preserve">”</w:t>
      </w:r>
      <w:r>
        <w:t xml:space="preserve"> </w:t>
      </w:r>
      <w:r>
        <w:t xml:space="preserve">state implicitly.</w:t>
      </w:r>
    </w:p>
    <w:p>
      <w:pPr>
        <w:pStyle w:val="Heading2"/>
      </w:pPr>
      <w:bookmarkStart w:id="36" w:name="dual-dashboard-interface-dev-non-dev"/>
      <w:r>
        <w:t xml:space="preserve">11. Dual Dashboard Interface (Dev ↔ Non-Dev)</w:t>
      </w:r>
      <w:bookmarkEnd w:id="36"/>
    </w:p>
    <w:p>
      <w:pPr>
        <w:pStyle w:val="FirstParagraph"/>
      </w:pPr>
      <w:r>
        <w:t xml:space="preserve">Both surfaces are views over the same underlying data — a business’s Errands, bots, and knowledge are identical regardless of which surface created or is viewing them.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Conversational surface:</w:t>
      </w:r>
      <w:r>
        <w:t xml:space="preserve"> </w:t>
      </w:r>
      <w:r>
        <w:t xml:space="preserve">a chat-first interface (visually and interactionally close to a Claude-style assistant conversation) where the owner talks to Bot Mother to create/edit bots, Errands, and knowledge, with the AI proposing structured summaries the owner confirms.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Structured/dev surface:</w:t>
      </w:r>
      <w:r>
        <w:t xml:space="preserve"> </w:t>
      </w:r>
      <w:r>
        <w:t xml:space="preserve">a table/form/JSON-schema view of the exact same objects — bots, Errands (with their input schema, fulfillment target, and execution logs), API keys, webhooks — for a developer who’d rather see and edit structure directly than converse.</w:t>
      </w:r>
    </w:p>
    <w:p>
      <w:pPr>
        <w:numPr>
          <w:ilvl w:val="0"/>
          <w:numId w:val="1011"/>
        </w:numPr>
        <w:pStyle w:val="Compact"/>
      </w:pPr>
      <w:r>
        <w:t xml:space="preserve">A visible toggle switches between the two without losing context (switching mid-task keeps the object you were editing selected). This mirrors the two-pane</w:t>
      </w:r>
      <w:r>
        <w:t xml:space="preserve"> </w:t>
      </w:r>
      <w:r>
        <w:t xml:space="preserve">“</w:t>
      </w:r>
      <w:r>
        <w:t xml:space="preserve">conversation + live structured plan</w:t>
      </w:r>
      <w:r>
        <w:t xml:space="preserve">”</w:t>
      </w:r>
      <w:r>
        <w:t xml:space="preserve"> </w:t>
      </w:r>
      <w:r>
        <w:t xml:space="preserve">pattern seen in modern AI coding tools and agent builders, adapted to our object model rather than to code.</w:t>
      </w:r>
    </w:p>
    <w:p>
      <w:pPr>
        <w:numPr>
          <w:ilvl w:val="0"/>
          <w:numId w:val="1011"/>
        </w:numPr>
        <w:pStyle w:val="Compact"/>
      </w:pPr>
      <w:r>
        <w:t xml:space="preserve">Detailed page-by-page layout and visual direction is specified separately in</w:t>
      </w:r>
      <w:r>
        <w:t xml:space="preserve"> </w:t>
      </w:r>
      <w:r>
        <w:rPr>
          <w:rStyle w:val="VerbatimChar"/>
        </w:rPr>
        <w:t xml:space="preserve">docs/DESIGN_PROMPT.md</w:t>
      </w:r>
      <w:r>
        <w:t xml:space="preserve">, written for direct use with an HTML/CSS design-generation tool.</w:t>
      </w:r>
    </w:p>
    <w:p>
      <w:pPr>
        <w:pStyle w:val="Heading2"/>
      </w:pPr>
      <w:bookmarkStart w:id="37" w:name="a.-whatsappmeta-connection-flow"/>
      <w:r>
        <w:t xml:space="preserve">11a. WhatsApp/Meta Connection Flow</w:t>
      </w:r>
      <w:bookmarkEnd w:id="37"/>
    </w:p>
    <w:p>
      <w:pPr>
        <w:pStyle w:val="FirstParagraph"/>
      </w:pPr>
      <w:r>
        <w:t xml:space="preserve">Full research and step-by-step detail:</w:t>
      </w:r>
      <w:r>
        <w:t xml:space="preserve"> </w:t>
      </w:r>
      <w:r>
        <w:rPr>
          <w:rStyle w:val="VerbatimChar"/>
        </w:rPr>
        <w:t xml:space="preserve">META_CONNECT_FLOW.md</w:t>
      </w:r>
      <w:r>
        <w:t xml:space="preserve">. Summary of what it means for this SRS:</w:t>
      </w:r>
    </w:p>
    <w:p>
      <w:pPr>
        <w:numPr>
          <w:ilvl w:val="0"/>
          <w:numId w:val="1012"/>
        </w:numPr>
        <w:pStyle w:val="Compact"/>
      </w:pPr>
      <w:r>
        <w:t xml:space="preserve">We integrate directly with Meta’s Cloud API as a registered</w:t>
      </w:r>
      <w:r>
        <w:t xml:space="preserve"> </w:t>
      </w:r>
      <w:r>
        <w:rPr>
          <w:b/>
        </w:rPr>
        <w:t xml:space="preserve">Meta Tech Provider</w:t>
      </w:r>
      <w:r>
        <w:t xml:space="preserve">, implementing</w:t>
      </w:r>
      <w:r>
        <w:t xml:space="preserve"> </w:t>
      </w:r>
      <w:r>
        <w:rPr>
          <w:b/>
        </w:rPr>
        <w:t xml:space="preserve">Embedded Signup</w:t>
      </w:r>
      <w:r>
        <w:t xml:space="preserve"> </w:t>
      </w:r>
      <w:r>
        <w:t xml:space="preserve">(Facebook Login for Business) so a business connects Facebook + WhatsApp entirely inside our product — no manual Meta Business Manager visit. This is now an MVP1 requirement (a real, small competitor already ships it, confirmed by hands-on testing), not a Phase 2 enhancement.</w:t>
      </w:r>
    </w:p>
    <w:p>
      <w:pPr>
        <w:numPr>
          <w:ilvl w:val="0"/>
          <w:numId w:val="1012"/>
        </w:numPr>
        <w:pStyle w:val="Compact"/>
      </w:pPr>
      <w:r>
        <w:t xml:space="preserve">Prerequisite work, ideally started in parallel with early engineering, not after: register a Meta App, request</w:t>
      </w:r>
      <w:r>
        <w:t xml:space="preserve"> </w:t>
      </w:r>
      <w:r>
        <w:rPr>
          <w:rStyle w:val="VerbatimChar"/>
        </w:rPr>
        <w:t xml:space="preserve">whatsapp_business_management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whatsapp_business_messaging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business_management</w:t>
      </w:r>
      <w:r>
        <w:t xml:space="preserve"> </w:t>
      </w:r>
      <w:r>
        <w:t xml:space="preserve">permissions, and pass Meta’s App Review — this has its own external timeline independent of our sprint schedule and should be tracked as a critical-path item.</w:t>
      </w:r>
    </w:p>
    <w:p>
      <w:pPr>
        <w:numPr>
          <w:ilvl w:val="0"/>
          <w:numId w:val="1012"/>
        </w:numPr>
        <w:pStyle w:val="Compact"/>
      </w:pPr>
      <w:r>
        <w:t xml:space="preserve">The business still needs one real, dedicated phone number for production use — Embedded Signup removes the</w:t>
      </w:r>
      <w:r>
        <w:t xml:space="preserve"> </w:t>
      </w:r>
      <w:r>
        <w:rPr>
          <w:i/>
        </w:rPr>
        <w:t xml:space="preserve">dashboard friction</w:t>
      </w:r>
      <w:r>
        <w:t xml:space="preserve">, not the</w:t>
      </w:r>
      <w:r>
        <w:t xml:space="preserve"> </w:t>
      </w:r>
      <w:r>
        <w:rPr>
          <w:i/>
        </w:rPr>
        <w:t xml:space="preserve">need for a number</w:t>
      </w:r>
      <w:r>
        <w:t xml:space="preserve">. Onboarding copy must say this plainly, before the connect step, not after (Meta’s own flow does this too, but easy to skim past — ours should be unmissable).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MVP1 is bring-your-own-number only.</w:t>
      </w:r>
      <w:r>
        <w:t xml:space="preserve"> </w:t>
      </w:r>
      <w:r>
        <w:t xml:space="preserve">We hold no numbers inventory and have no BSP relationship at launch — both are free to defer since the Embedded Signup integration itself costs nothing to build; only the number costs money, and that cost sits with the business, not us.</w:t>
      </w:r>
    </w:p>
    <w:p>
      <w:pPr>
        <w:numPr>
          <w:ilvl w:val="0"/>
          <w:numId w:val="1012"/>
        </w:numPr>
        <w:pStyle w:val="Compact"/>
      </w:pPr>
      <w:r>
        <w:t xml:space="preserve">A BSP partnership (360dialog/Gupshup/Twilio), or provisioning numbers ourselves, remains</w:t>
      </w:r>
      <w:r>
        <w:t xml:space="preserve"> </w:t>
      </w:r>
      <w:r>
        <w:rPr>
          <w:b/>
        </w:rPr>
        <w:t xml:space="preserve">revenue-gated</w:t>
      </w:r>
      <w:r>
        <w:t xml:space="preserve"> </w:t>
      </w:r>
      <w:r>
        <w:t xml:space="preserve">— worth revisiting once paying customers are asking for it, not a hard dependency or a scheduled phase.</w:t>
      </w:r>
    </w:p>
    <w:p>
      <w:pPr>
        <w:numPr>
          <w:ilvl w:val="0"/>
          <w:numId w:val="1012"/>
        </w:numPr>
        <w:pStyle w:val="Compact"/>
      </w:pPr>
      <w:r>
        <w:t xml:space="preserve">Phase 2’s WhatsApp broadcast feature builds on Meta’s</w:t>
      </w:r>
      <w:r>
        <w:t xml:space="preserve"> </w:t>
      </w:r>
      <w:r>
        <w:rPr>
          <w:b/>
        </w:rPr>
        <w:t xml:space="preserve">Marketing Messages (MM Lite) API</w:t>
      </w:r>
      <w:r>
        <w:t xml:space="preserve"> </w:t>
      </w:r>
      <w:r>
        <w:t xml:space="preserve">specifically — a delivery-optimized channel purpose-built for outbound template/marketing sends, distinct from the two-way Cloud API used for conversations.</w:t>
      </w:r>
    </w:p>
    <w:p>
      <w:pPr>
        <w:pStyle w:val="Heading2"/>
      </w:pPr>
      <w:bookmarkStart w:id="38" w:name="api-developer-experience"/>
      <w:r>
        <w:t xml:space="preserve">12. API &amp; Developer Experience</w:t>
      </w:r>
      <w:bookmarkEnd w:id="38"/>
    </w:p>
    <w:p>
      <w:pPr>
        <w:numPr>
          <w:ilvl w:val="0"/>
          <w:numId w:val="1013"/>
        </w:numPr>
        <w:pStyle w:val="Compact"/>
      </w:pPr>
      <w:r>
        <w:t xml:space="preserve">Every dashboard action has a corresponding Serverpod endpoint; the dashboard is a client of the public API, not a privileged internal surface.</w:t>
      </w:r>
    </w:p>
    <w:p>
      <w:pPr>
        <w:numPr>
          <w:ilvl w:val="0"/>
          <w:numId w:val="1013"/>
        </w:numPr>
        <w:pStyle w:val="Compact"/>
      </w:pPr>
      <w:r>
        <w:t xml:space="preserve">Authentication: workspace-scoped API keys for programmatic access; session auth for the dashboard.</w:t>
      </w:r>
    </w:p>
    <w:p>
      <w:pPr>
        <w:numPr>
          <w:ilvl w:val="0"/>
          <w:numId w:val="1013"/>
        </w:numPr>
        <w:pStyle w:val="Compact"/>
      </w:pPr>
      <w:r>
        <w:t xml:space="preserve">Errand registration endpoint accepts either a manual schema or (fast-follow) an OpenAPI spec URL.</w:t>
      </w:r>
    </w:p>
    <w:p>
      <w:pPr>
        <w:numPr>
          <w:ilvl w:val="0"/>
          <w:numId w:val="1013"/>
        </w:numPr>
        <w:pStyle w:val="Compact"/>
      </w:pPr>
      <w:r>
        <w:t xml:space="preserve">Webhooks: outbound (we call the business’s endpoint for webhook-backed Errands) and inbound (Meta/Paystack/Flutterwave call us) both flow through Relic-based routes for maximum control over response shape and latency.</w:t>
      </w:r>
    </w:p>
    <w:p>
      <w:pPr>
        <w:numPr>
          <w:ilvl w:val="0"/>
          <w:numId w:val="1013"/>
        </w:numPr>
        <w:pStyle w:val="Compact"/>
      </w:pPr>
      <w:r>
        <w:t xml:space="preserve">Developer documentation site built in Jaspr (</w:t>
      </w:r>
      <w:r>
        <w:rPr>
          <w:rStyle w:val="VerbatimChar"/>
        </w:rPr>
        <w:t xml:space="preserve">mode: client</w:t>
      </w:r>
      <w:r>
        <w:t xml:space="preserve">, per §3’s confirmed pattern — code-block components, versioned API reference) — content plan: Quickstart, Authentication, Errands (creating/registering/testing), Webhooks, Channels, Rate limits &amp; plans, SDKs.</w:t>
      </w:r>
    </w:p>
    <w:p>
      <w:pPr>
        <w:pStyle w:val="Heading2"/>
      </w:pPr>
      <w:bookmarkStart w:id="39" w:name="non-functional-requirements"/>
      <w:r>
        <w:t xml:space="preserve">13. Non-Functional Requirements</w:t>
      </w:r>
      <w:bookmarkEnd w:id="3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Pluggability:</w:t>
      </w:r>
      <w:r>
        <w:t xml:space="preserve"> </w:t>
      </w:r>
      <w:r>
        <w:t xml:space="preserve">messaging channel, AI provider, and persistence backend are each behind an interface; no business logic imports a vendor SDK directly.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Multi-tenancy:</w:t>
      </w:r>
      <w:r>
        <w:t xml:space="preserve"> </w:t>
      </w:r>
      <w:r>
        <w:t xml:space="preserve">enforced at repository level and, where practical, at the database level (Supabase RLS).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Observability:</w:t>
      </w:r>
      <w:r>
        <w:t xml:space="preserve"> </w:t>
      </w:r>
      <w:r>
        <w:t xml:space="preserve">structured logging (</w:t>
      </w:r>
      <w:r>
        <w:rPr>
          <w:rStyle w:val="VerbatimChar"/>
        </w:rPr>
        <w:t xml:space="preserve">talker</w:t>
      </w:r>
      <w:r>
        <w:t xml:space="preserve">) with workspace/bot/conversation correlation IDs; internal failures never surface as user-facing errors (per PRD principle), but are always logged with full context server-side. Include a</w:t>
      </w:r>
      <w:r>
        <w:t xml:space="preserve"> </w:t>
      </w:r>
      <w:r>
        <w:rPr>
          <w:b/>
        </w:rPr>
        <w:t xml:space="preserve">nightly channel-credential health check</w:t>
      </w:r>
      <w:r>
        <w:t xml:space="preserve"> </w:t>
      </w:r>
      <w:r>
        <w:t xml:space="preserve">(inspired directly by a pattern found in AppEdge Sabi’s own privacy policy,</w:t>
      </w:r>
      <w:r>
        <w:t xml:space="preserve"> 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§3): proactively validate every stored WhatsApp/Telegram access token and push a notification to the workspace owner if one is invalid or expiring, rather than letting a bot silently go dark and having the owner discover it days later from a customer complaint.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Security:</w:t>
      </w:r>
      <w:r>
        <w:t xml:space="preserve"> </w:t>
      </w:r>
      <w:r>
        <w:t xml:space="preserve">secrets via</w:t>
      </w:r>
      <w:r>
        <w:t xml:space="preserve"> </w:t>
      </w:r>
      <w:r>
        <w:rPr>
          <w:rStyle w:val="VerbatimChar"/>
        </w:rPr>
        <w:t xml:space="preserve">envied</w:t>
      </w:r>
      <w:r>
        <w:t xml:space="preserve"> </w:t>
      </w:r>
      <w:r>
        <w:t xml:space="preserve">(obfuscated, never committed); Errand credentials encrypted at rest (AES-256-GCM, same primitive as Degenbot’s wallet key encryption); API keys hashed at rest, shown once on creation.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Scalability:</w:t>
      </w:r>
      <w:r>
        <w:t xml:space="preserve"> </w:t>
      </w:r>
      <w:r>
        <w:t xml:space="preserve">stateless endpoint layer (Serverpod) behind a load balancer; bot runtime designed to be horizontally scalable per-conversation (no in-memory-only state that can’t be rehydrated — lesson taken directly from Degenbot’s</w:t>
      </w:r>
      <w:r>
        <w:t xml:space="preserve"> </w:t>
      </w:r>
      <w:r>
        <w:rPr>
          <w:rStyle w:val="VerbatimChar"/>
        </w:rPr>
        <w:t xml:space="preserve">REFACTOR_NOTES.md</w:t>
      </w:r>
      <w:r>
        <w:t xml:space="preserve"> </w:t>
      </w:r>
      <w:r>
        <w:t xml:space="preserve">flag that in-memory position tracking doesn’t survive a restart).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Internationalization readiness:</w:t>
      </w:r>
      <w:r>
        <w:t xml:space="preserve"> </w:t>
      </w:r>
      <w:r>
        <w:t xml:space="preserve">all user-facing copy routed through a single string/localization layer from day one, even though only English (Nigerian-inflected tone) ships at MVP — so Phase 3 language expansion doesn’t require hunting down hardcoded strings.</w:t>
      </w:r>
    </w:p>
    <w:p>
      <w:pPr>
        <w:pStyle w:val="Heading2"/>
      </w:pPr>
      <w:bookmarkStart w:id="40" w:name="phase-mapping"/>
      <w:r>
        <w:t xml:space="preserve">14. Phase Mapping</w:t>
      </w:r>
      <w:bookmarkEnd w:id="4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SRS 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 phase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domain model, Errand engine (builtin/webhook/DB-credential), Knowledge parsing, Telegram+WhatsApp channels, dual dashboard, dev docs site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payment Errand, Facebook catalog, MCP Errand source, native WhatsApp/Telegram Bot Mother, agency multi-workspace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Additional channels, full i18n, white-label, platform-wide fraud engine, Errand marketplace</w:t>
            </w:r>
          </w:p>
        </w:tc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</w:tr>
    </w:tbl>
    <w:p>
      <w:pPr>
        <w:pStyle w:val="Heading2"/>
      </w:pPr>
      <w:bookmarkStart w:id="41" w:name="open-technical-questions"/>
      <w:r>
        <w:t xml:space="preserve">15. Open Technical Questions</w:t>
      </w:r>
      <w:bookmarkEnd w:id="41"/>
    </w:p>
    <w:p>
      <w:pPr>
        <w:numPr>
          <w:ilvl w:val="0"/>
          <w:numId w:val="1015"/>
        </w:numPr>
        <w:pStyle w:val="Compact"/>
      </w:pPr>
      <w:r>
        <w:t xml:space="preserve">Exact Supabase RLS policy design per table — needs a pass once the full Phase 1 schema is finalized.</w:t>
      </w:r>
    </w:p>
    <w:p>
      <w:pPr>
        <w:numPr>
          <w:ilvl w:val="0"/>
          <w:numId w:val="1015"/>
        </w:numPr>
        <w:pStyle w:val="Compact"/>
      </w:pPr>
      <w:r>
        <w:t xml:space="preserve">Whether Errand execution should run in-process or in an isolated worker/sandbox once webhook/DB-credential Errands are business-supplied (security boundary worth revisiting before Phase 1 code-complete, not before design).</w:t>
      </w:r>
    </w:p>
    <w:p>
      <w:pPr>
        <w:numPr>
          <w:ilvl w:val="0"/>
          <w:numId w:val="1015"/>
        </w:numPr>
        <w:pStyle w:val="Compact"/>
      </w:pPr>
      <w:r>
        <w:t xml:space="preserve">Final call on</w:t>
      </w:r>
      <w:r>
        <w:t xml:space="preserve"> </w:t>
      </w:r>
      <w:r>
        <w:rPr>
          <w:rStyle w:val="VerbatimChar"/>
        </w:rPr>
        <w:t xml:space="preserve">dartantic_ai</w:t>
      </w:r>
      <w:r>
        <w:t xml:space="preserve"> </w:t>
      </w:r>
      <w:r>
        <w:t xml:space="preserve">vs. a bespoke multi-provider layer (Asami’s approach) — recommend prototyping both against one real Errand-calling scenario before committing.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2026-07-21T00:55:13Z</dcterms:created>
  <dcterms:modified xsi:type="dcterms:W3CDTF">2026-07-21T00:55:13Z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