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3F79072" w14:textId="77777777" w:rsidR="00A84D1C" w:rsidRDefault="00A84D1C" w:rsidP="00465273">
      <w:pPr>
        <w:pStyle w:val="Heading1"/>
        <w:spacing w:line="480" w:lineRule="auto"/>
        <w:jc w:val="center"/>
        <w:rPr>
          <w:sz w:val="24"/>
          <w:szCs w:val="24"/>
        </w:rPr>
      </w:pPr>
      <w:bookmarkStart w:id="0" w:name="_Toc203495650"/>
    </w:p>
    <w:p w14:paraId="7834BCE3" w14:textId="77777777" w:rsidR="00A84D1C" w:rsidRDefault="00A84D1C" w:rsidP="00A84D1C"/>
    <w:p w14:paraId="477B96D6" w14:textId="77777777" w:rsidR="00A84D1C" w:rsidRDefault="00A84D1C" w:rsidP="00A84D1C"/>
    <w:p w14:paraId="700B890B" w14:textId="77777777" w:rsidR="00A84D1C" w:rsidRDefault="00A84D1C" w:rsidP="00A84D1C"/>
    <w:p w14:paraId="4FF95861" w14:textId="77777777" w:rsidR="00A84D1C" w:rsidRDefault="00A84D1C" w:rsidP="00A84D1C"/>
    <w:p w14:paraId="0C0010A0" w14:textId="77777777" w:rsidR="00A84D1C" w:rsidRDefault="00A84D1C" w:rsidP="00A84D1C"/>
    <w:p w14:paraId="501E38D5" w14:textId="77777777" w:rsidR="00A84D1C" w:rsidRDefault="00A84D1C" w:rsidP="00A84D1C"/>
    <w:p w14:paraId="21661F76" w14:textId="77777777" w:rsidR="00A84D1C" w:rsidRDefault="00A84D1C" w:rsidP="00A84D1C"/>
    <w:p w14:paraId="5EAAAC3C" w14:textId="77777777" w:rsidR="00A84D1C" w:rsidRDefault="00A84D1C" w:rsidP="00A84D1C"/>
    <w:p w14:paraId="135FAD58" w14:textId="77777777" w:rsidR="00A84D1C" w:rsidRDefault="00A84D1C" w:rsidP="00A84D1C"/>
    <w:p w14:paraId="61A7597E" w14:textId="77777777" w:rsidR="00A84D1C" w:rsidRDefault="00A84D1C" w:rsidP="00A84D1C"/>
    <w:p w14:paraId="3B38FF2B" w14:textId="77777777" w:rsidR="00A84D1C" w:rsidRDefault="00A84D1C" w:rsidP="00A84D1C"/>
    <w:p w14:paraId="249EE706" w14:textId="77777777" w:rsidR="00A84D1C" w:rsidRPr="00A84D1C" w:rsidRDefault="00A84D1C" w:rsidP="00A84D1C"/>
    <w:p w14:paraId="08DB8F52" w14:textId="77777777" w:rsidR="00A84D1C" w:rsidRPr="00A84D1C" w:rsidRDefault="00A84D1C" w:rsidP="00A84D1C"/>
    <w:p w14:paraId="68A63BBE" w14:textId="77777777" w:rsidR="00A84D1C" w:rsidRPr="00A84D1C" w:rsidRDefault="00A84D1C" w:rsidP="00A84D1C"/>
    <w:p w14:paraId="0586E06B" w14:textId="77777777" w:rsidR="00A84D1C" w:rsidRPr="00A84D1C" w:rsidRDefault="00A84D1C" w:rsidP="00A84D1C"/>
    <w:p w14:paraId="403D1096" w14:textId="13E45D69" w:rsidR="00A84D1C" w:rsidRPr="00A84D1C" w:rsidRDefault="00A84D1C" w:rsidP="00A84D1C">
      <w:pPr>
        <w:jc w:val="center"/>
      </w:pPr>
      <w:r>
        <w:t>Cover Page</w:t>
      </w:r>
    </w:p>
    <w:p w14:paraId="71546B85" w14:textId="225C0BCA" w:rsidR="00465273" w:rsidRPr="004064E7" w:rsidRDefault="00465273" w:rsidP="00465273">
      <w:pPr>
        <w:pStyle w:val="Heading1"/>
        <w:spacing w:line="480" w:lineRule="auto"/>
        <w:jc w:val="center"/>
        <w:rPr>
          <w:sz w:val="24"/>
          <w:szCs w:val="24"/>
        </w:rPr>
      </w:pPr>
      <w:r w:rsidRPr="00A84D1C">
        <w:br w:type="page"/>
      </w:r>
      <w:r w:rsidRPr="004064E7">
        <w:rPr>
          <w:noProof/>
          <w:sz w:val="24"/>
          <w:szCs w:val="24"/>
        </w:rPr>
        <w:lastRenderedPageBreak/>
        <w:drawing>
          <wp:inline distT="0" distB="0" distL="0" distR="0" wp14:anchorId="32194483" wp14:editId="0E661D13">
            <wp:extent cx="1617980" cy="1636395"/>
            <wp:effectExtent l="0" t="0" r="1270" b="1905"/>
            <wp:docPr id="160717745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07177453" name="Picture 9"/>
                    <pic:cNvPicPr>
                      <a:picLocks noChangeAspect="1"/>
                    </pic:cNvPicPr>
                  </pic:nvPicPr>
                  <pic:blipFill>
                    <a:blip r:embed="rId8">
                      <a:extLst>
                        <a:ext uri="{28A0092B-C50C-407E-A947-70E740481C1C}">
                          <a14:useLocalDpi xmlns:a14="http://schemas.microsoft.com/office/drawing/2010/main" val="0"/>
                        </a:ext>
                      </a:extLst>
                    </a:blip>
                    <a:stretch>
                      <a:fillRect/>
                    </a:stretch>
                  </pic:blipFill>
                  <pic:spPr bwMode="auto">
                    <a:xfrm>
                      <a:off x="0" y="0"/>
                      <a:ext cx="1617980" cy="1636395"/>
                    </a:xfrm>
                    <a:prstGeom prst="rect">
                      <a:avLst/>
                    </a:prstGeom>
                    <a:noFill/>
                    <a:ln>
                      <a:noFill/>
                    </a:ln>
                  </pic:spPr>
                </pic:pic>
              </a:graphicData>
            </a:graphic>
          </wp:inline>
        </w:drawing>
      </w:r>
    </w:p>
    <w:p w14:paraId="4EADBF35" w14:textId="77777777" w:rsidR="00465273" w:rsidRPr="004064E7" w:rsidRDefault="00465273" w:rsidP="00465273">
      <w:pPr>
        <w:pStyle w:val="Heading1"/>
        <w:spacing w:line="480" w:lineRule="auto"/>
        <w:jc w:val="center"/>
        <w:rPr>
          <w:sz w:val="24"/>
          <w:szCs w:val="24"/>
        </w:rPr>
      </w:pPr>
      <w:r w:rsidRPr="004064E7">
        <w:rPr>
          <w:sz w:val="24"/>
          <w:szCs w:val="24"/>
        </w:rPr>
        <w:t>Time-Adjusted Cluster Load Allocation with Error Correction in Sparsely Metered Distribution Networks</w:t>
      </w:r>
    </w:p>
    <w:p w14:paraId="7A8D31B0" w14:textId="77777777" w:rsidR="00465273" w:rsidRPr="004064E7" w:rsidRDefault="00465273" w:rsidP="00465273">
      <w:pPr>
        <w:spacing w:line="480" w:lineRule="auto"/>
        <w:jc w:val="center"/>
      </w:pPr>
    </w:p>
    <w:p w14:paraId="15B81A30" w14:textId="77777777" w:rsidR="00465273" w:rsidRPr="004064E7" w:rsidRDefault="00465273" w:rsidP="00465273">
      <w:pPr>
        <w:spacing w:line="480" w:lineRule="auto"/>
        <w:jc w:val="center"/>
        <w:rPr>
          <w:b/>
          <w:bCs/>
        </w:rPr>
      </w:pPr>
      <w:r w:rsidRPr="004064E7">
        <w:rPr>
          <w:b/>
          <w:bCs/>
        </w:rPr>
        <w:t>BY</w:t>
      </w:r>
    </w:p>
    <w:p w14:paraId="52D1509E" w14:textId="77777777" w:rsidR="00465273" w:rsidRPr="004064E7" w:rsidRDefault="00465273" w:rsidP="00465273">
      <w:pPr>
        <w:spacing w:line="480" w:lineRule="auto"/>
        <w:jc w:val="center"/>
        <w:rPr>
          <w:b/>
          <w:bCs/>
        </w:rPr>
      </w:pPr>
      <w:r w:rsidRPr="004064E7">
        <w:rPr>
          <w:b/>
          <w:bCs/>
        </w:rPr>
        <w:t>PAUL CHINONSO IREM</w:t>
      </w:r>
    </w:p>
    <w:p w14:paraId="430EAB8B" w14:textId="77777777" w:rsidR="00465273" w:rsidRPr="004064E7" w:rsidRDefault="00465273" w:rsidP="00465273">
      <w:pPr>
        <w:spacing w:line="480" w:lineRule="auto"/>
        <w:jc w:val="center"/>
        <w:rPr>
          <w:b/>
          <w:bCs/>
        </w:rPr>
      </w:pPr>
    </w:p>
    <w:p w14:paraId="24D7CDC9" w14:textId="77777777" w:rsidR="00465273" w:rsidRPr="004064E7" w:rsidRDefault="00465273" w:rsidP="00465273">
      <w:pPr>
        <w:spacing w:line="480" w:lineRule="auto"/>
        <w:jc w:val="center"/>
        <w:rPr>
          <w:b/>
          <w:bCs/>
        </w:rPr>
      </w:pPr>
      <w:r w:rsidRPr="004064E7">
        <w:rPr>
          <w:b/>
          <w:bCs/>
        </w:rPr>
        <w:t>U19EE1013</w:t>
      </w:r>
    </w:p>
    <w:p w14:paraId="05FE6D24" w14:textId="77777777" w:rsidR="00465273" w:rsidRPr="004064E7" w:rsidRDefault="00465273" w:rsidP="00465273">
      <w:pPr>
        <w:spacing w:line="480" w:lineRule="auto"/>
        <w:jc w:val="center"/>
        <w:rPr>
          <w:b/>
          <w:bCs/>
        </w:rPr>
      </w:pPr>
    </w:p>
    <w:p w14:paraId="0CADBEBF" w14:textId="77777777" w:rsidR="00465273" w:rsidRPr="004064E7" w:rsidRDefault="00465273" w:rsidP="00465273">
      <w:pPr>
        <w:spacing w:line="480" w:lineRule="auto"/>
        <w:jc w:val="center"/>
        <w:rPr>
          <w:b/>
          <w:bCs/>
        </w:rPr>
      </w:pPr>
    </w:p>
    <w:p w14:paraId="007B4F80" w14:textId="77777777" w:rsidR="00465273" w:rsidRPr="004064E7" w:rsidRDefault="00465273" w:rsidP="00465273">
      <w:pPr>
        <w:spacing w:line="480" w:lineRule="auto"/>
        <w:jc w:val="center"/>
        <w:rPr>
          <w:b/>
          <w:bCs/>
        </w:rPr>
      </w:pPr>
    </w:p>
    <w:p w14:paraId="15A59820" w14:textId="77777777" w:rsidR="00465273" w:rsidRPr="004064E7" w:rsidRDefault="00465273" w:rsidP="00465273">
      <w:pPr>
        <w:spacing w:line="480" w:lineRule="auto"/>
        <w:jc w:val="center"/>
        <w:rPr>
          <w:b/>
          <w:bCs/>
        </w:rPr>
      </w:pPr>
      <w:r w:rsidRPr="004064E7">
        <w:rPr>
          <w:b/>
          <w:bCs/>
        </w:rPr>
        <w:t>A FINAL YEAR PROJECT SUBMITTED TO THE DEPARTMENT OF ELECTRICAL ENGINEERING, AHMADU BELLO UNIVERSITY, ZARIA IN PARTIAL FULFILMENT OF THE REQUIREMENT FOR THE AWARD OF BACHELOR OF ENGINEERING (B.ENG) DEGREE IN ELECTRICAL ENGINEERING.</w:t>
      </w:r>
    </w:p>
    <w:p w14:paraId="0CC9C711" w14:textId="77777777" w:rsidR="00465273" w:rsidRDefault="00465273" w:rsidP="00465273">
      <w:pPr>
        <w:spacing w:line="480" w:lineRule="auto"/>
        <w:jc w:val="center"/>
        <w:rPr>
          <w:b/>
          <w:bCs/>
        </w:rPr>
      </w:pPr>
    </w:p>
    <w:p w14:paraId="33E68213" w14:textId="77777777" w:rsidR="00465273" w:rsidRPr="004064E7" w:rsidRDefault="00465273" w:rsidP="00465273">
      <w:pPr>
        <w:spacing w:line="480" w:lineRule="auto"/>
        <w:jc w:val="center"/>
      </w:pPr>
      <w:r w:rsidRPr="004064E7">
        <w:rPr>
          <w:b/>
          <w:bCs/>
        </w:rPr>
        <w:t>OCTOBER, 2026</w:t>
      </w:r>
    </w:p>
    <w:p w14:paraId="2D18D926" w14:textId="77777777" w:rsidR="00465273" w:rsidRPr="004064E7" w:rsidRDefault="00465273" w:rsidP="00465273">
      <w:pPr>
        <w:spacing w:line="480" w:lineRule="auto"/>
        <w:jc w:val="center"/>
      </w:pPr>
    </w:p>
    <w:p w14:paraId="2D4F5884" w14:textId="77777777" w:rsidR="00465273" w:rsidRPr="004064E7" w:rsidRDefault="00465273" w:rsidP="00465273">
      <w:pPr>
        <w:spacing w:line="360" w:lineRule="auto"/>
        <w:jc w:val="center"/>
        <w:rPr>
          <w:b/>
          <w:bCs/>
        </w:rPr>
      </w:pPr>
      <w:r w:rsidRPr="004064E7">
        <w:rPr>
          <w:b/>
          <w:bCs/>
        </w:rPr>
        <w:t>DECLARATION</w:t>
      </w:r>
    </w:p>
    <w:p w14:paraId="580389A5" w14:textId="77777777" w:rsidR="00465273" w:rsidRPr="004064E7" w:rsidRDefault="00465273" w:rsidP="00465273">
      <w:pPr>
        <w:pStyle w:val="Heading1"/>
        <w:spacing w:line="480" w:lineRule="auto"/>
        <w:jc w:val="both"/>
        <w:rPr>
          <w:b w:val="0"/>
          <w:bCs w:val="0"/>
          <w:sz w:val="24"/>
          <w:szCs w:val="24"/>
        </w:rPr>
      </w:pPr>
      <w:r>
        <w:rPr>
          <w:b w:val="0"/>
          <w:bCs w:val="0"/>
          <w:sz w:val="24"/>
          <w:szCs w:val="24"/>
        </w:rPr>
        <w:lastRenderedPageBreak/>
        <w:t xml:space="preserve"> I </w:t>
      </w:r>
      <w:r w:rsidRPr="004064E7">
        <w:rPr>
          <w:b w:val="0"/>
          <w:bCs w:val="0"/>
          <w:sz w:val="24"/>
          <w:szCs w:val="24"/>
        </w:rPr>
        <w:t xml:space="preserve">hereby declare that this project entitled </w:t>
      </w:r>
      <w:r w:rsidRPr="004064E7">
        <w:rPr>
          <w:b w:val="0"/>
          <w:bCs w:val="0"/>
          <w:i/>
          <w:iCs/>
          <w:sz w:val="24"/>
          <w:szCs w:val="24"/>
        </w:rPr>
        <w:t>“</w:t>
      </w:r>
      <w:r w:rsidRPr="004064E7">
        <w:rPr>
          <w:b w:val="0"/>
          <w:bCs w:val="0"/>
          <w:sz w:val="24"/>
          <w:szCs w:val="24"/>
        </w:rPr>
        <w:t>Time-Adjusted Cluster Load Allocation with Error Correction in Sparsely Metered Distribution Networks</w:t>
      </w:r>
      <w:r w:rsidRPr="004064E7">
        <w:rPr>
          <w:b w:val="0"/>
          <w:bCs w:val="0"/>
          <w:i/>
          <w:iCs/>
          <w:sz w:val="24"/>
          <w:szCs w:val="24"/>
        </w:rPr>
        <w:t xml:space="preserve">” </w:t>
      </w:r>
      <w:r w:rsidRPr="004064E7">
        <w:rPr>
          <w:b w:val="0"/>
          <w:bCs w:val="0"/>
          <w:sz w:val="24"/>
          <w:szCs w:val="24"/>
        </w:rPr>
        <w:t xml:space="preserve">has been carried out by me in the Department of Electrical Engineering. The information derived from literature has been duly acknowledged in the text and a list of references provided. No part of this work has been submitted anywhere else for the award of degree or diploma at this or any other institution. </w:t>
      </w:r>
    </w:p>
    <w:p w14:paraId="1AC45E4A" w14:textId="77777777" w:rsidR="00465273" w:rsidRPr="004064E7" w:rsidRDefault="00465273" w:rsidP="00465273">
      <w:pPr>
        <w:spacing w:line="480" w:lineRule="auto"/>
        <w:jc w:val="both"/>
      </w:pPr>
    </w:p>
    <w:p w14:paraId="7A6208DB" w14:textId="77777777" w:rsidR="00465273" w:rsidRPr="004064E7" w:rsidRDefault="00465273" w:rsidP="00465273">
      <w:pPr>
        <w:spacing w:line="480" w:lineRule="auto"/>
        <w:jc w:val="both"/>
      </w:pPr>
    </w:p>
    <w:p w14:paraId="1DFAC0CE" w14:textId="77777777" w:rsidR="00465273" w:rsidRPr="004064E7" w:rsidRDefault="00465273" w:rsidP="00465273">
      <w:pPr>
        <w:spacing w:line="480" w:lineRule="auto"/>
        <w:jc w:val="both"/>
      </w:pPr>
      <w:r>
        <w:t>_________________________</w:t>
      </w:r>
      <w:r w:rsidRPr="004064E7">
        <w:tab/>
      </w:r>
      <w:r w:rsidRPr="004064E7">
        <w:tab/>
      </w:r>
      <w:r>
        <w:t xml:space="preserve">         ____________________</w:t>
      </w:r>
      <w:r w:rsidRPr="004064E7">
        <w:t xml:space="preserve"> </w:t>
      </w:r>
    </w:p>
    <w:p w14:paraId="37C3736E" w14:textId="77777777" w:rsidR="00465273" w:rsidRPr="00093408" w:rsidRDefault="00465273" w:rsidP="00465273">
      <w:pPr>
        <w:spacing w:line="480" w:lineRule="auto"/>
        <w:rPr>
          <w:b/>
          <w:bCs/>
        </w:rPr>
      </w:pPr>
      <w:r w:rsidRPr="004064E7">
        <w:rPr>
          <w:b/>
          <w:bCs/>
        </w:rPr>
        <w:t xml:space="preserve">PAUL CHINONSO </w:t>
      </w:r>
      <w:r w:rsidRPr="00093408">
        <w:rPr>
          <w:b/>
          <w:bCs/>
        </w:rPr>
        <w:t>IREM</w:t>
      </w:r>
      <w:r w:rsidRPr="00093408">
        <w:rPr>
          <w:b/>
        </w:rPr>
        <w:t xml:space="preserve">                             </w:t>
      </w:r>
      <w:r>
        <w:rPr>
          <w:b/>
        </w:rPr>
        <w:t xml:space="preserve">                     </w:t>
      </w:r>
      <w:r w:rsidRPr="00093408">
        <w:rPr>
          <w:b/>
        </w:rPr>
        <w:t xml:space="preserve">Date  </w:t>
      </w:r>
    </w:p>
    <w:p w14:paraId="60301F92" w14:textId="77777777" w:rsidR="00465273" w:rsidRDefault="00465273" w:rsidP="00465273">
      <w:pPr>
        <w:spacing w:line="480" w:lineRule="auto"/>
        <w:jc w:val="both"/>
      </w:pPr>
    </w:p>
    <w:p w14:paraId="3138115C" w14:textId="77777777" w:rsidR="00465273" w:rsidRPr="004064E7" w:rsidRDefault="00465273" w:rsidP="00465273">
      <w:pPr>
        <w:spacing w:line="480" w:lineRule="auto"/>
        <w:jc w:val="both"/>
      </w:pPr>
      <w:r>
        <w:tab/>
      </w:r>
      <w:r>
        <w:tab/>
      </w:r>
      <w:r>
        <w:tab/>
      </w:r>
      <w:r>
        <w:tab/>
        <w:t xml:space="preserve">                                      </w:t>
      </w:r>
      <w:r w:rsidRPr="004064E7">
        <w:br w:type="page"/>
      </w:r>
    </w:p>
    <w:p w14:paraId="4EFED0C9" w14:textId="77777777" w:rsidR="00465273" w:rsidRPr="005A1128" w:rsidRDefault="00465273" w:rsidP="00465273">
      <w:pPr>
        <w:spacing w:line="480" w:lineRule="auto"/>
        <w:jc w:val="center"/>
        <w:rPr>
          <w:sz w:val="32"/>
          <w:szCs w:val="32"/>
        </w:rPr>
      </w:pPr>
      <w:r w:rsidRPr="005A1128">
        <w:rPr>
          <w:b/>
          <w:bCs/>
          <w:sz w:val="32"/>
          <w:szCs w:val="32"/>
        </w:rPr>
        <w:lastRenderedPageBreak/>
        <w:t>CERTIFICATION</w:t>
      </w:r>
    </w:p>
    <w:p w14:paraId="209C8B1C" w14:textId="77777777" w:rsidR="00465273" w:rsidRPr="004064E7" w:rsidRDefault="00465273" w:rsidP="00465273">
      <w:pPr>
        <w:pStyle w:val="Heading1"/>
        <w:spacing w:line="480" w:lineRule="auto"/>
        <w:jc w:val="both"/>
        <w:rPr>
          <w:b w:val="0"/>
          <w:bCs w:val="0"/>
          <w:sz w:val="24"/>
          <w:szCs w:val="24"/>
        </w:rPr>
      </w:pPr>
      <w:r w:rsidRPr="004064E7">
        <w:rPr>
          <w:b w:val="0"/>
          <w:bCs w:val="0"/>
          <w:sz w:val="24"/>
          <w:szCs w:val="24"/>
        </w:rPr>
        <w:t>This project work titled “Time-Adjusted Cluster Load Allocation with Error Correction in Sparsely Metered Distribution Networks</w:t>
      </w:r>
      <w:r w:rsidRPr="004064E7">
        <w:rPr>
          <w:b w:val="0"/>
          <w:bCs w:val="0"/>
          <w:i/>
          <w:iCs/>
          <w:sz w:val="24"/>
          <w:szCs w:val="24"/>
        </w:rPr>
        <w:t xml:space="preserve">” </w:t>
      </w:r>
      <w:r w:rsidRPr="004064E7">
        <w:rPr>
          <w:b w:val="0"/>
          <w:bCs w:val="0"/>
          <w:sz w:val="24"/>
          <w:szCs w:val="24"/>
        </w:rPr>
        <w:t>by Paul Chinonso Irem meets the regulations governing the award of Degree of Bachelor of Engineering (B.Eng) in Electrical Engineering of the Ahmadu Bello University, Zaria and is approved for its contribution to knowledge and literary presentation.</w:t>
      </w:r>
      <w:r w:rsidRPr="004064E7">
        <w:rPr>
          <w:sz w:val="24"/>
          <w:szCs w:val="24"/>
        </w:rPr>
        <w:t xml:space="preserve"> </w:t>
      </w:r>
    </w:p>
    <w:p w14:paraId="30916DB7" w14:textId="77777777" w:rsidR="00465273" w:rsidRDefault="00465273" w:rsidP="00465273">
      <w:pPr>
        <w:spacing w:line="480" w:lineRule="auto"/>
        <w:jc w:val="both"/>
      </w:pPr>
    </w:p>
    <w:p w14:paraId="562AD654" w14:textId="77777777" w:rsidR="00465273" w:rsidRPr="004064E7" w:rsidRDefault="00465273" w:rsidP="00465273">
      <w:pPr>
        <w:spacing w:line="480" w:lineRule="auto"/>
        <w:jc w:val="both"/>
      </w:pPr>
    </w:p>
    <w:p w14:paraId="446D2DFB" w14:textId="77777777" w:rsidR="00465273" w:rsidRDefault="00465273" w:rsidP="00465273">
      <w:pPr>
        <w:pStyle w:val="Default"/>
        <w:jc w:val="both"/>
        <w:rPr>
          <w:b/>
          <w:color w:val="000000" w:themeColor="text1"/>
        </w:rPr>
      </w:pPr>
    </w:p>
    <w:p w14:paraId="2B89CB61" w14:textId="77777777" w:rsidR="00465273" w:rsidRPr="0005632F" w:rsidRDefault="00465273" w:rsidP="00465273">
      <w:pPr>
        <w:pStyle w:val="Default"/>
        <w:jc w:val="both"/>
        <w:rPr>
          <w:color w:val="000000" w:themeColor="text1"/>
        </w:rPr>
      </w:pPr>
      <w:r>
        <w:rPr>
          <w:b/>
          <w:color w:val="000000" w:themeColor="text1"/>
        </w:rPr>
        <w:t>Prof. GBENGA</w:t>
      </w:r>
      <w:r w:rsidRPr="0005632F">
        <w:rPr>
          <w:b/>
          <w:color w:val="000000" w:themeColor="text1"/>
        </w:rPr>
        <w:t>. A</w:t>
      </w:r>
      <w:r>
        <w:rPr>
          <w:b/>
          <w:color w:val="000000" w:themeColor="text1"/>
        </w:rPr>
        <w:t>. OLARINOYE</w:t>
      </w:r>
      <w:r w:rsidRPr="0005632F">
        <w:rPr>
          <w:color w:val="000000" w:themeColor="text1"/>
        </w:rPr>
        <w:t xml:space="preserve">   </w:t>
      </w:r>
      <w:r>
        <w:rPr>
          <w:color w:val="000000" w:themeColor="text1"/>
        </w:rPr>
        <w:t xml:space="preserve">   </w:t>
      </w:r>
      <w:r w:rsidRPr="0005632F">
        <w:rPr>
          <w:color w:val="000000" w:themeColor="text1"/>
        </w:rPr>
        <w:t xml:space="preserve">    </w:t>
      </w:r>
      <w:r>
        <w:rPr>
          <w:color w:val="000000" w:themeColor="text1"/>
        </w:rPr>
        <w:t>_________________</w:t>
      </w:r>
      <w:r w:rsidRPr="0005632F">
        <w:rPr>
          <w:color w:val="000000" w:themeColor="text1"/>
        </w:rPr>
        <w:t xml:space="preserve">        </w:t>
      </w:r>
      <w:r>
        <w:rPr>
          <w:color w:val="000000" w:themeColor="text1"/>
        </w:rPr>
        <w:t>________________</w:t>
      </w:r>
      <w:r w:rsidRPr="0005632F">
        <w:rPr>
          <w:color w:val="000000" w:themeColor="text1"/>
        </w:rPr>
        <w:t xml:space="preserve">      </w:t>
      </w:r>
    </w:p>
    <w:p w14:paraId="604C0FDE" w14:textId="77777777" w:rsidR="00465273" w:rsidRDefault="00465273" w:rsidP="00465273">
      <w:pPr>
        <w:pStyle w:val="Default"/>
        <w:jc w:val="both"/>
        <w:rPr>
          <w:color w:val="000000" w:themeColor="text1"/>
        </w:rPr>
      </w:pPr>
    </w:p>
    <w:p w14:paraId="6109AA5D" w14:textId="77777777" w:rsidR="00465273" w:rsidRDefault="00465273" w:rsidP="00465273">
      <w:pPr>
        <w:pStyle w:val="Default"/>
        <w:jc w:val="both"/>
        <w:rPr>
          <w:color w:val="000000" w:themeColor="text1"/>
        </w:rPr>
      </w:pPr>
      <w:r>
        <w:rPr>
          <w:color w:val="000000" w:themeColor="text1"/>
        </w:rPr>
        <w:t>Supervisor                                                         Signature                            Date</w:t>
      </w:r>
    </w:p>
    <w:p w14:paraId="4AD98F25" w14:textId="77777777" w:rsidR="00465273" w:rsidRDefault="00465273" w:rsidP="00465273">
      <w:pPr>
        <w:pStyle w:val="Default"/>
        <w:jc w:val="both"/>
        <w:rPr>
          <w:color w:val="000000" w:themeColor="text1"/>
        </w:rPr>
      </w:pPr>
    </w:p>
    <w:p w14:paraId="175564B9" w14:textId="77777777" w:rsidR="00465273" w:rsidRPr="0005632F" w:rsidRDefault="00465273" w:rsidP="00465273">
      <w:pPr>
        <w:pStyle w:val="Default"/>
        <w:jc w:val="both"/>
        <w:rPr>
          <w:color w:val="000000" w:themeColor="text1"/>
        </w:rPr>
      </w:pPr>
    </w:p>
    <w:p w14:paraId="4205BE5C" w14:textId="77777777" w:rsidR="00465273" w:rsidRDefault="00465273" w:rsidP="00465273">
      <w:pPr>
        <w:pStyle w:val="Default"/>
        <w:jc w:val="both"/>
        <w:rPr>
          <w:b/>
          <w:color w:val="000000" w:themeColor="text1"/>
        </w:rPr>
      </w:pPr>
    </w:p>
    <w:p w14:paraId="7164AF41" w14:textId="77777777" w:rsidR="00465273" w:rsidRDefault="00465273" w:rsidP="00465273">
      <w:pPr>
        <w:pStyle w:val="Default"/>
        <w:jc w:val="both"/>
        <w:rPr>
          <w:b/>
          <w:color w:val="000000" w:themeColor="text1"/>
        </w:rPr>
      </w:pPr>
    </w:p>
    <w:p w14:paraId="3EA436AB" w14:textId="77777777" w:rsidR="00465273" w:rsidRDefault="00465273" w:rsidP="00465273">
      <w:pPr>
        <w:pStyle w:val="Default"/>
        <w:jc w:val="both"/>
        <w:rPr>
          <w:b/>
          <w:color w:val="000000" w:themeColor="text1"/>
        </w:rPr>
      </w:pPr>
    </w:p>
    <w:p w14:paraId="3CD200E2" w14:textId="77777777" w:rsidR="00465273" w:rsidRDefault="00465273" w:rsidP="00465273">
      <w:pPr>
        <w:pStyle w:val="Default"/>
        <w:jc w:val="both"/>
        <w:rPr>
          <w:b/>
          <w:color w:val="000000" w:themeColor="text1"/>
        </w:rPr>
      </w:pPr>
    </w:p>
    <w:p w14:paraId="5F78B1DF" w14:textId="77777777" w:rsidR="00465273" w:rsidRDefault="00465273" w:rsidP="00465273">
      <w:pPr>
        <w:pStyle w:val="Default"/>
        <w:jc w:val="both"/>
        <w:rPr>
          <w:b/>
          <w:color w:val="000000" w:themeColor="text1"/>
        </w:rPr>
      </w:pPr>
    </w:p>
    <w:p w14:paraId="344C94B3" w14:textId="77777777" w:rsidR="00465273" w:rsidRPr="0005632F" w:rsidRDefault="00465273" w:rsidP="00465273">
      <w:pPr>
        <w:pStyle w:val="Default"/>
        <w:jc w:val="both"/>
        <w:rPr>
          <w:color w:val="000000" w:themeColor="text1"/>
        </w:rPr>
      </w:pPr>
      <w:r>
        <w:rPr>
          <w:b/>
          <w:color w:val="000000" w:themeColor="text1"/>
        </w:rPr>
        <w:t>Dr. I. A.</w:t>
      </w:r>
      <w:r w:rsidRPr="0005632F">
        <w:rPr>
          <w:b/>
          <w:color w:val="000000" w:themeColor="text1"/>
        </w:rPr>
        <w:t xml:space="preserve"> Shehu</w:t>
      </w:r>
      <w:r w:rsidRPr="0005632F">
        <w:rPr>
          <w:color w:val="000000" w:themeColor="text1"/>
        </w:rPr>
        <w:t xml:space="preserve">                      </w:t>
      </w:r>
      <w:r w:rsidRPr="0005632F">
        <w:rPr>
          <w:color w:val="000000" w:themeColor="text1"/>
        </w:rPr>
        <w:tab/>
      </w:r>
      <w:r>
        <w:rPr>
          <w:color w:val="000000" w:themeColor="text1"/>
        </w:rPr>
        <w:t xml:space="preserve">               </w:t>
      </w:r>
      <w:r w:rsidRPr="0005632F">
        <w:rPr>
          <w:color w:val="000000" w:themeColor="text1"/>
        </w:rPr>
        <w:t xml:space="preserve"> _____________</w:t>
      </w:r>
      <w:r>
        <w:rPr>
          <w:color w:val="000000" w:themeColor="text1"/>
        </w:rPr>
        <w:t xml:space="preserve">___ </w:t>
      </w:r>
      <w:r>
        <w:rPr>
          <w:color w:val="000000" w:themeColor="text1"/>
        </w:rPr>
        <w:tab/>
      </w:r>
      <w:r w:rsidRPr="0005632F">
        <w:rPr>
          <w:color w:val="000000" w:themeColor="text1"/>
        </w:rPr>
        <w:t>_________________</w:t>
      </w:r>
    </w:p>
    <w:p w14:paraId="78F164F3" w14:textId="77777777" w:rsidR="00465273" w:rsidRPr="0005632F" w:rsidRDefault="00465273" w:rsidP="00465273">
      <w:pPr>
        <w:pStyle w:val="Default"/>
        <w:jc w:val="both"/>
        <w:rPr>
          <w:color w:val="000000" w:themeColor="text1"/>
        </w:rPr>
      </w:pPr>
      <w:r>
        <w:rPr>
          <w:color w:val="000000" w:themeColor="text1"/>
        </w:rPr>
        <w:t>Project Coordinator</w:t>
      </w:r>
      <w:r w:rsidRPr="0005632F">
        <w:rPr>
          <w:color w:val="000000" w:themeColor="text1"/>
        </w:rPr>
        <w:tab/>
      </w:r>
      <w:r w:rsidRPr="0005632F">
        <w:rPr>
          <w:color w:val="000000" w:themeColor="text1"/>
        </w:rPr>
        <w:tab/>
      </w:r>
      <w:r>
        <w:rPr>
          <w:color w:val="000000" w:themeColor="text1"/>
        </w:rPr>
        <w:t xml:space="preserve">                        Signature </w:t>
      </w:r>
      <w:r>
        <w:rPr>
          <w:color w:val="000000" w:themeColor="text1"/>
        </w:rPr>
        <w:tab/>
      </w:r>
      <w:r>
        <w:rPr>
          <w:color w:val="000000" w:themeColor="text1"/>
        </w:rPr>
        <w:tab/>
        <w:t xml:space="preserve">          </w:t>
      </w:r>
      <w:r w:rsidRPr="0005632F">
        <w:rPr>
          <w:color w:val="000000" w:themeColor="text1"/>
        </w:rPr>
        <w:t xml:space="preserve">Date   </w:t>
      </w:r>
    </w:p>
    <w:p w14:paraId="5FBABAE2" w14:textId="77777777" w:rsidR="00465273" w:rsidRPr="0005632F" w:rsidRDefault="00465273" w:rsidP="00465273">
      <w:pPr>
        <w:pStyle w:val="Default"/>
        <w:jc w:val="both"/>
        <w:rPr>
          <w:color w:val="000000" w:themeColor="text1"/>
        </w:rPr>
      </w:pPr>
    </w:p>
    <w:p w14:paraId="19A04CA4" w14:textId="77777777" w:rsidR="00465273" w:rsidRPr="0005632F" w:rsidRDefault="00465273" w:rsidP="00465273">
      <w:pPr>
        <w:pStyle w:val="Default"/>
        <w:jc w:val="both"/>
        <w:rPr>
          <w:color w:val="000000" w:themeColor="text1"/>
        </w:rPr>
      </w:pPr>
    </w:p>
    <w:p w14:paraId="35A8EF91" w14:textId="77777777" w:rsidR="00465273" w:rsidRPr="0005632F" w:rsidRDefault="00465273" w:rsidP="00465273">
      <w:pPr>
        <w:pStyle w:val="Default"/>
        <w:jc w:val="both"/>
        <w:rPr>
          <w:color w:val="000000" w:themeColor="text1"/>
        </w:rPr>
      </w:pPr>
    </w:p>
    <w:p w14:paraId="2CFB6C29" w14:textId="77777777" w:rsidR="00465273" w:rsidRDefault="00465273" w:rsidP="00465273">
      <w:pPr>
        <w:pStyle w:val="Default"/>
        <w:jc w:val="both"/>
        <w:rPr>
          <w:b/>
          <w:color w:val="000000" w:themeColor="text1"/>
        </w:rPr>
      </w:pPr>
    </w:p>
    <w:p w14:paraId="44713C9B" w14:textId="77777777" w:rsidR="00465273" w:rsidRDefault="00465273" w:rsidP="00465273">
      <w:pPr>
        <w:pStyle w:val="Default"/>
        <w:jc w:val="both"/>
        <w:rPr>
          <w:b/>
          <w:color w:val="000000" w:themeColor="text1"/>
        </w:rPr>
      </w:pPr>
    </w:p>
    <w:p w14:paraId="472EECBC" w14:textId="77777777" w:rsidR="00465273" w:rsidRDefault="00465273" w:rsidP="00465273">
      <w:pPr>
        <w:pStyle w:val="Default"/>
        <w:jc w:val="both"/>
        <w:rPr>
          <w:b/>
          <w:color w:val="000000" w:themeColor="text1"/>
        </w:rPr>
      </w:pPr>
    </w:p>
    <w:p w14:paraId="6E3CCDBF" w14:textId="77777777" w:rsidR="00465273" w:rsidRDefault="00465273" w:rsidP="00465273">
      <w:pPr>
        <w:pStyle w:val="Default"/>
        <w:jc w:val="both"/>
        <w:rPr>
          <w:b/>
          <w:color w:val="000000" w:themeColor="text1"/>
        </w:rPr>
      </w:pPr>
    </w:p>
    <w:p w14:paraId="2DAE1658" w14:textId="77777777" w:rsidR="00465273" w:rsidRDefault="00465273" w:rsidP="00465273">
      <w:pPr>
        <w:pStyle w:val="Default"/>
        <w:jc w:val="both"/>
        <w:rPr>
          <w:b/>
          <w:color w:val="000000" w:themeColor="text1"/>
        </w:rPr>
      </w:pPr>
    </w:p>
    <w:p w14:paraId="0A9BEE7C" w14:textId="77777777" w:rsidR="00465273" w:rsidRDefault="00465273" w:rsidP="00465273">
      <w:pPr>
        <w:pStyle w:val="Default"/>
        <w:jc w:val="both"/>
        <w:rPr>
          <w:b/>
          <w:color w:val="000000" w:themeColor="text1"/>
        </w:rPr>
      </w:pPr>
    </w:p>
    <w:p w14:paraId="1B18CD96" w14:textId="77777777" w:rsidR="00465273" w:rsidRPr="0005632F" w:rsidRDefault="00465273" w:rsidP="00465273">
      <w:pPr>
        <w:pStyle w:val="Default"/>
        <w:jc w:val="both"/>
        <w:rPr>
          <w:color w:val="000000" w:themeColor="text1"/>
        </w:rPr>
      </w:pPr>
      <w:r>
        <w:rPr>
          <w:b/>
          <w:color w:val="000000" w:themeColor="text1"/>
        </w:rPr>
        <w:t>Dr. Adamu .</w:t>
      </w:r>
      <w:r w:rsidRPr="0005632F">
        <w:rPr>
          <w:b/>
          <w:color w:val="000000" w:themeColor="text1"/>
        </w:rPr>
        <w:t xml:space="preserve"> S</w:t>
      </w:r>
      <w:r>
        <w:rPr>
          <w:b/>
          <w:color w:val="000000" w:themeColor="text1"/>
        </w:rPr>
        <w:t>. Abubakar</w:t>
      </w:r>
      <w:r>
        <w:rPr>
          <w:color w:val="000000" w:themeColor="text1"/>
        </w:rPr>
        <w:t xml:space="preserve">                     ________________ </w:t>
      </w:r>
      <w:r>
        <w:rPr>
          <w:color w:val="000000" w:themeColor="text1"/>
        </w:rPr>
        <w:tab/>
      </w:r>
      <w:r w:rsidRPr="0005632F">
        <w:rPr>
          <w:color w:val="000000" w:themeColor="text1"/>
        </w:rPr>
        <w:t>_________________</w:t>
      </w:r>
    </w:p>
    <w:p w14:paraId="2193B25C" w14:textId="77777777" w:rsidR="00465273" w:rsidRPr="0005632F" w:rsidRDefault="00465273" w:rsidP="00465273">
      <w:pPr>
        <w:pStyle w:val="Default"/>
        <w:jc w:val="both"/>
        <w:rPr>
          <w:color w:val="000000" w:themeColor="text1"/>
        </w:rPr>
      </w:pPr>
      <w:r w:rsidRPr="0005632F">
        <w:rPr>
          <w:color w:val="000000" w:themeColor="text1"/>
        </w:rPr>
        <w:t xml:space="preserve">Head of Department </w:t>
      </w:r>
      <w:r w:rsidRPr="0005632F">
        <w:rPr>
          <w:color w:val="000000" w:themeColor="text1"/>
        </w:rPr>
        <w:tab/>
      </w:r>
      <w:r w:rsidRPr="0005632F">
        <w:rPr>
          <w:color w:val="000000" w:themeColor="text1"/>
        </w:rPr>
        <w:tab/>
      </w:r>
      <w:r w:rsidRPr="0005632F">
        <w:rPr>
          <w:color w:val="000000" w:themeColor="text1"/>
        </w:rPr>
        <w:tab/>
      </w:r>
      <w:r w:rsidRPr="0005632F">
        <w:rPr>
          <w:color w:val="000000" w:themeColor="text1"/>
        </w:rPr>
        <w:tab/>
        <w:t xml:space="preserve">Signature </w:t>
      </w:r>
      <w:r w:rsidRPr="0005632F">
        <w:rPr>
          <w:color w:val="000000" w:themeColor="text1"/>
        </w:rPr>
        <w:tab/>
      </w:r>
      <w:r w:rsidRPr="0005632F">
        <w:rPr>
          <w:color w:val="000000" w:themeColor="text1"/>
        </w:rPr>
        <w:tab/>
      </w:r>
      <w:r w:rsidRPr="0005632F">
        <w:rPr>
          <w:color w:val="000000" w:themeColor="text1"/>
        </w:rPr>
        <w:tab/>
        <w:t xml:space="preserve">Date   </w:t>
      </w:r>
      <w:r w:rsidRPr="0005632F">
        <w:rPr>
          <w:color w:val="000000" w:themeColor="text1"/>
        </w:rPr>
        <w:tab/>
      </w:r>
    </w:p>
    <w:p w14:paraId="3A2E361C" w14:textId="77777777" w:rsidR="00465273" w:rsidRPr="0005632F" w:rsidRDefault="00465273" w:rsidP="00465273">
      <w:pPr>
        <w:pStyle w:val="Default"/>
        <w:jc w:val="both"/>
        <w:rPr>
          <w:color w:val="000000" w:themeColor="text1"/>
        </w:rPr>
      </w:pPr>
    </w:p>
    <w:p w14:paraId="19DE9CFA" w14:textId="77777777" w:rsidR="00465273" w:rsidRPr="0005632F" w:rsidRDefault="00465273" w:rsidP="00465273">
      <w:pPr>
        <w:pStyle w:val="Default"/>
        <w:jc w:val="both"/>
        <w:rPr>
          <w:color w:val="000000" w:themeColor="text1"/>
        </w:rPr>
      </w:pPr>
    </w:p>
    <w:p w14:paraId="0C38DD45" w14:textId="77777777" w:rsidR="00465273" w:rsidRPr="004064E7" w:rsidRDefault="00465273" w:rsidP="00465273">
      <w:pPr>
        <w:spacing w:line="480" w:lineRule="auto"/>
        <w:jc w:val="both"/>
      </w:pPr>
      <w:r w:rsidRPr="004064E7">
        <w:br w:type="page"/>
      </w:r>
    </w:p>
    <w:p w14:paraId="7C8D4740" w14:textId="77777777" w:rsidR="00465273" w:rsidRPr="005A1128" w:rsidRDefault="00465273" w:rsidP="00465273">
      <w:pPr>
        <w:spacing w:line="480" w:lineRule="auto"/>
        <w:jc w:val="center"/>
        <w:rPr>
          <w:b/>
          <w:bCs/>
          <w:sz w:val="32"/>
          <w:szCs w:val="32"/>
        </w:rPr>
      </w:pPr>
      <w:r w:rsidRPr="005A1128">
        <w:rPr>
          <w:b/>
          <w:bCs/>
          <w:sz w:val="32"/>
          <w:szCs w:val="32"/>
        </w:rPr>
        <w:lastRenderedPageBreak/>
        <w:t>DEDICATION</w:t>
      </w:r>
    </w:p>
    <w:p w14:paraId="52F36260" w14:textId="77777777" w:rsidR="00465273" w:rsidRPr="004064E7" w:rsidRDefault="00465273" w:rsidP="00465273">
      <w:pPr>
        <w:spacing w:before="100" w:beforeAutospacing="1" w:after="100" w:afterAutospacing="1" w:line="480" w:lineRule="auto"/>
        <w:jc w:val="both"/>
        <w:rPr>
          <w:color w:val="auto"/>
        </w:rPr>
      </w:pPr>
      <w:r w:rsidRPr="004064E7">
        <w:rPr>
          <w:color w:val="auto"/>
        </w:rPr>
        <w:t>This work is dedicated first and foremost to God Almighty, whose grace, wisdom, strength, and guidance have sustained me throughout the course of my studies and this research journey.</w:t>
      </w:r>
    </w:p>
    <w:p w14:paraId="5E11EE17"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dedicate this work to my beloved family, who have stood by me with unwavering love, encouragement, sacrifice, and support. I express my deepest gratitude to my sister, </w:t>
      </w:r>
      <w:r w:rsidRPr="004064E7">
        <w:rPr>
          <w:b/>
          <w:bCs/>
          <w:color w:val="auto"/>
        </w:rPr>
        <w:t>Gift</w:t>
      </w:r>
      <w:r w:rsidRPr="004064E7">
        <w:rPr>
          <w:color w:val="auto"/>
        </w:rPr>
        <w:t>, who has almost single-handedly sponsored my education and made significant sacrifices to ensure that I had the opportunity to pursue my studies. Her selflessness, generosity, and belief in me have been an invaluable source of strength, and this achievement would not have been possible without her immense support.</w:t>
      </w:r>
    </w:p>
    <w:p w14:paraId="70E7D3CD"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also dedicate this work to </w:t>
      </w:r>
      <w:r w:rsidRPr="004064E7">
        <w:rPr>
          <w:b/>
          <w:bCs/>
          <w:color w:val="auto"/>
        </w:rPr>
        <w:t>Nigeria</w:t>
      </w:r>
      <w:r w:rsidRPr="004064E7">
        <w:rPr>
          <w:color w:val="auto"/>
        </w:rPr>
        <w:t>, where persistent and challenging electricity supply conditions, compounded by funding constraints for metering consumers and distribution companies, have motivated this research. It is my hope that this work contributes, however modestly, to the broader effort to address Nigeria’s energy challenges.</w:t>
      </w:r>
    </w:p>
    <w:p w14:paraId="08B54B73"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Finally, I dedicate this work to my lecturer, </w:t>
      </w:r>
      <w:r w:rsidRPr="004064E7">
        <w:t>Prof. Engr. Gbenga Abidemi Olarinoye</w:t>
      </w:r>
      <w:r w:rsidRPr="004064E7">
        <w:rPr>
          <w:color w:val="auto"/>
        </w:rPr>
        <w:t>, whose lectures, insights, and intellectual guidance provided many of the foundational ideas that shaped this research. His teaching stimulated my interest in the subject and provided much of the conceptual foundation required to undertake this work.</w:t>
      </w:r>
    </w:p>
    <w:p w14:paraId="2E1C2484" w14:textId="77777777" w:rsidR="00465273" w:rsidRPr="004064E7" w:rsidRDefault="00465273" w:rsidP="00465273">
      <w:pPr>
        <w:spacing w:line="480" w:lineRule="auto"/>
        <w:jc w:val="both"/>
      </w:pPr>
    </w:p>
    <w:p w14:paraId="08B1961A" w14:textId="77777777" w:rsidR="00465273" w:rsidRPr="004064E7" w:rsidRDefault="00465273" w:rsidP="00465273">
      <w:pPr>
        <w:spacing w:line="480" w:lineRule="auto"/>
        <w:jc w:val="both"/>
      </w:pPr>
      <w:r w:rsidRPr="004064E7">
        <w:br w:type="page"/>
      </w:r>
    </w:p>
    <w:p w14:paraId="1FD81520" w14:textId="77777777" w:rsidR="00465273" w:rsidRPr="005A1128" w:rsidRDefault="00465273" w:rsidP="00465273">
      <w:pPr>
        <w:tabs>
          <w:tab w:val="left" w:pos="2301"/>
        </w:tabs>
        <w:spacing w:before="100" w:beforeAutospacing="1" w:after="100" w:afterAutospacing="1" w:line="480" w:lineRule="auto"/>
        <w:jc w:val="center"/>
        <w:outlineLvl w:val="1"/>
        <w:rPr>
          <w:b/>
          <w:bCs/>
          <w:color w:val="auto"/>
          <w:sz w:val="32"/>
          <w:szCs w:val="32"/>
        </w:rPr>
      </w:pPr>
      <w:r w:rsidRPr="005A1128">
        <w:rPr>
          <w:b/>
          <w:bCs/>
          <w:color w:val="auto"/>
          <w:sz w:val="32"/>
          <w:szCs w:val="32"/>
        </w:rPr>
        <w:lastRenderedPageBreak/>
        <w:t>ACKNOWLEDGEMENT</w:t>
      </w:r>
    </w:p>
    <w:p w14:paraId="3FAF3083" w14:textId="77777777" w:rsidR="00465273" w:rsidRPr="004064E7" w:rsidRDefault="00465273" w:rsidP="00465273">
      <w:pPr>
        <w:spacing w:before="100" w:beforeAutospacing="1" w:after="100" w:afterAutospacing="1" w:line="480" w:lineRule="auto"/>
        <w:jc w:val="both"/>
        <w:rPr>
          <w:color w:val="auto"/>
        </w:rPr>
      </w:pPr>
      <w:r w:rsidRPr="004064E7">
        <w:rPr>
          <w:color w:val="auto"/>
        </w:rPr>
        <w:t>I would like to express my profound gratitude to everyone whose support, guidance, encouragement, and contributions made the completion of this research work possible.</w:t>
      </w:r>
    </w:p>
    <w:p w14:paraId="3EE4DACC"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My sincere appreciation goes to the </w:t>
      </w:r>
      <w:r w:rsidRPr="004064E7">
        <w:rPr>
          <w:b/>
          <w:bCs/>
          <w:color w:val="auto"/>
        </w:rPr>
        <w:t>staff and lecturers of the Department of Electrical Engineering</w:t>
      </w:r>
      <w:r w:rsidRPr="004064E7">
        <w:rPr>
          <w:color w:val="auto"/>
        </w:rPr>
        <w:t>, whose teaching, technical guidance, academic support, and access to departmental resources provided an important foundation for the development of this work. Their dedication to teaching and research greatly contributed to my understanding of the concepts and methods required to undertake this research.</w:t>
      </w:r>
    </w:p>
    <w:p w14:paraId="6CAA8957"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am also grateful to </w:t>
      </w:r>
      <w:r w:rsidRPr="004064E7">
        <w:rPr>
          <w:b/>
          <w:bCs/>
          <w:color w:val="auto"/>
        </w:rPr>
        <w:t>Kaggle</w:t>
      </w:r>
      <w:r w:rsidRPr="004064E7">
        <w:rPr>
          <w:color w:val="auto"/>
        </w:rPr>
        <w:t xml:space="preserve"> for providing access to valuable computational and cloud-based resources. The availability of these computing facilities made it possible to carry out the simulations, data processing, analysis, and computational experiments required for this research.</w:t>
      </w:r>
    </w:p>
    <w:p w14:paraId="6563C883" w14:textId="77777777" w:rsidR="00465273" w:rsidRPr="004064E7" w:rsidRDefault="00465273" w:rsidP="00465273">
      <w:pPr>
        <w:spacing w:before="100" w:beforeAutospacing="1" w:after="100" w:afterAutospacing="1" w:line="480" w:lineRule="auto"/>
        <w:jc w:val="both"/>
        <w:rPr>
          <w:color w:val="auto"/>
        </w:rPr>
      </w:pPr>
      <w:r w:rsidRPr="004064E7">
        <w:rPr>
          <w:color w:val="auto"/>
        </w:rPr>
        <w:t xml:space="preserve">I extend my appreciation to my </w:t>
      </w:r>
      <w:r w:rsidRPr="004064E7">
        <w:rPr>
          <w:b/>
          <w:bCs/>
          <w:color w:val="auto"/>
        </w:rPr>
        <w:t>colleagues and fellow students</w:t>
      </w:r>
      <w:r w:rsidRPr="004064E7">
        <w:rPr>
          <w:color w:val="auto"/>
        </w:rPr>
        <w:t xml:space="preserve"> for their support, encouragement, discussions, and willingness to share ideas throughout the course of this work. Their contributions, whether through technical discussions or simply through encouragement during challenging periods, were greatly appreciated.</w:t>
      </w:r>
    </w:p>
    <w:p w14:paraId="401037CF" w14:textId="77777777" w:rsidR="00465273" w:rsidRPr="004064E7" w:rsidRDefault="00465273" w:rsidP="00465273">
      <w:pPr>
        <w:spacing w:line="480" w:lineRule="auto"/>
        <w:jc w:val="both"/>
      </w:pPr>
      <w:r w:rsidRPr="004064E7">
        <w:br w:type="page"/>
      </w:r>
    </w:p>
    <w:p w14:paraId="4939E175" w14:textId="77777777" w:rsidR="00465273" w:rsidRPr="005A1128" w:rsidRDefault="00465273" w:rsidP="00465273">
      <w:pPr>
        <w:spacing w:before="100" w:beforeAutospacing="1" w:after="100" w:afterAutospacing="1" w:line="480" w:lineRule="auto"/>
        <w:jc w:val="center"/>
        <w:rPr>
          <w:color w:val="auto"/>
          <w:sz w:val="32"/>
          <w:szCs w:val="32"/>
        </w:rPr>
      </w:pPr>
      <w:r w:rsidRPr="005A1128">
        <w:rPr>
          <w:b/>
          <w:bCs/>
          <w:color w:val="auto"/>
          <w:sz w:val="32"/>
          <w:szCs w:val="32"/>
        </w:rPr>
        <w:lastRenderedPageBreak/>
        <w:t>ABSTRACT</w:t>
      </w:r>
    </w:p>
    <w:p w14:paraId="1AF29FFD" w14:textId="22680755" w:rsidR="000F122C" w:rsidRPr="000F122C" w:rsidRDefault="000F122C" w:rsidP="000F122C">
      <w:pPr>
        <w:pStyle w:val="NormalWeb"/>
        <w:spacing w:line="480" w:lineRule="auto"/>
        <w:jc w:val="both"/>
        <w:rPr>
          <w:lang w:val="en-NG"/>
        </w:rPr>
      </w:pPr>
      <w:r w:rsidRPr="000F122C">
        <w:rPr>
          <w:lang w:val="en-NG"/>
        </w:rPr>
        <w:t xml:space="preserve">Sparsely metered distribution feeders make it difficult to estimate individual transformer and consumer demand from feeder-head measurements, limiting loss assessment and anomaly detection. This </w:t>
      </w:r>
      <w:r w:rsidR="001258F1">
        <w:rPr>
          <w:lang w:val="en-NG"/>
        </w:rPr>
        <w:t>report</w:t>
      </w:r>
      <w:r w:rsidRPr="000F122C">
        <w:rPr>
          <w:lang w:val="en-NG"/>
        </w:rPr>
        <w:t xml:space="preserve"> extends average weighted Cluster Load Allocation (CLA) through time-adjusted empirical quantile mapping to improve unmetered-load estimation. The method combines class load shapes with weighted allocation and an optimized temporal weighting exponent. It is evaluated on a simulated distribution network using OpenDSS and ATP-EMTP. Additionally, a transient-signature-assisted error-correction method is proposed, using class load shapes as references for identifying anomalous demand patterns. Simulated three-phase voltage and current transients are decomposed into fundamental, harmonic, localized impulse, damped oscillatory, and slowly varying components. These signatures are compared with expected class behavior to flag unmetered loads that deviate from their predicted shapes. Optimization at </w:t>
      </w:r>
      <m:oMath>
        <m:r>
          <w:rPr>
            <w:rFonts w:ascii="Cambria Math" w:hAnsi="Cambria Math"/>
            <w:lang w:val="en-NG"/>
          </w:rPr>
          <m:t xml:space="preserve">β=0.3962 </m:t>
        </m:r>
      </m:oMath>
      <w:r w:rsidRPr="000F122C">
        <w:rPr>
          <w:lang w:val="en-NG"/>
        </w:rPr>
        <w:t>reduced mean absolute error from 0.9179 to 0.7890 kWh and mean absolute percentage error from 61.10% to 38.93%. Co-events sharing a base load achieved a combined harmonic and slowly varying signature correlation of 0.9996. The proposed framework integrates improved demand estimation with transient-informed screening to support suspicious-load identification and distribution network monitoring under limited metering coverage.</w:t>
      </w:r>
    </w:p>
    <w:p w14:paraId="6B6751DE" w14:textId="77777777" w:rsidR="00465273" w:rsidRPr="004064E7" w:rsidRDefault="00465273" w:rsidP="00465273">
      <w:pPr>
        <w:spacing w:line="480" w:lineRule="auto"/>
        <w:jc w:val="both"/>
        <w:rPr>
          <w:b/>
          <w:bCs/>
        </w:rPr>
      </w:pPr>
      <w:r w:rsidRPr="004064E7">
        <w:br w:type="page"/>
      </w:r>
      <w:r w:rsidRPr="004064E7">
        <w:rPr>
          <w:b/>
          <w:bCs/>
        </w:rPr>
        <w:lastRenderedPageBreak/>
        <w:t>TABLE OF CONTENTS</w:t>
      </w:r>
    </w:p>
    <w:p w14:paraId="75BCA064" w14:textId="77777777" w:rsidR="00465273" w:rsidRPr="004064E7" w:rsidRDefault="00465273" w:rsidP="00465273">
      <w:pPr>
        <w:spacing w:before="100" w:beforeAutospacing="1" w:after="100" w:afterAutospacing="1" w:line="480" w:lineRule="auto"/>
        <w:jc w:val="both"/>
        <w:rPr>
          <w:color w:val="auto"/>
        </w:rPr>
      </w:pPr>
      <w:r w:rsidRPr="004064E7">
        <w:rPr>
          <w:b/>
          <w:bCs/>
          <w:color w:val="auto"/>
        </w:rPr>
        <w:t>List of Figures</w:t>
      </w:r>
      <w:r w:rsidRPr="004064E7">
        <w:rPr>
          <w:color w:val="auto"/>
        </w:rPr>
        <w:t xml:space="preserve"> .................................................................................................................... ix</w:t>
      </w:r>
      <w:r w:rsidRPr="004064E7">
        <w:rPr>
          <w:color w:val="auto"/>
        </w:rPr>
        <w:br/>
      </w:r>
      <w:r w:rsidRPr="004064E7">
        <w:rPr>
          <w:b/>
          <w:bCs/>
          <w:color w:val="auto"/>
        </w:rPr>
        <w:t>List of Tables</w:t>
      </w:r>
      <w:r w:rsidRPr="004064E7">
        <w:rPr>
          <w:color w:val="auto"/>
        </w:rPr>
        <w:t xml:space="preserve"> ...................................................................................................................... x</w:t>
      </w:r>
      <w:r w:rsidRPr="004064E7">
        <w:rPr>
          <w:color w:val="auto"/>
        </w:rPr>
        <w:br/>
      </w:r>
      <w:r w:rsidRPr="004064E7">
        <w:rPr>
          <w:b/>
          <w:bCs/>
          <w:color w:val="auto"/>
        </w:rPr>
        <w:t>List of Acronyms</w:t>
      </w:r>
      <w:r w:rsidRPr="004064E7">
        <w:rPr>
          <w:color w:val="auto"/>
        </w:rPr>
        <w:t xml:space="preserve"> ................................................................................................................ x</w:t>
      </w:r>
    </w:p>
    <w:p w14:paraId="60620826"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ONE: INTRODUCTION</w:t>
      </w:r>
    </w:p>
    <w:p w14:paraId="2BDF8255" w14:textId="77777777" w:rsidR="00465273" w:rsidRPr="004064E7" w:rsidRDefault="00465273" w:rsidP="00465273">
      <w:pPr>
        <w:spacing w:before="100" w:beforeAutospacing="1" w:after="100" w:afterAutospacing="1" w:line="480" w:lineRule="auto"/>
        <w:jc w:val="both"/>
        <w:rPr>
          <w:color w:val="auto"/>
        </w:rPr>
      </w:pPr>
      <w:r w:rsidRPr="004064E7">
        <w:rPr>
          <w:color w:val="auto"/>
        </w:rPr>
        <w:t>1.1 Background of the Study ................................................................................................ 1</w:t>
      </w:r>
      <w:r w:rsidRPr="004064E7">
        <w:rPr>
          <w:color w:val="auto"/>
        </w:rPr>
        <w:br/>
        <w:t>1.2 Statement of the Problem ............................................................................................... 3</w:t>
      </w:r>
      <w:r w:rsidRPr="004064E7">
        <w:rPr>
          <w:color w:val="auto"/>
        </w:rPr>
        <w:br/>
        <w:t>1.3 Aim and Objectives ......................................................................................................... 5</w:t>
      </w:r>
      <w:r w:rsidRPr="004064E7">
        <w:rPr>
          <w:color w:val="auto"/>
        </w:rPr>
        <w:br/>
        <w:t>1.4 Significance of the Study ................................................................................................ 6</w:t>
      </w:r>
      <w:r w:rsidRPr="004064E7">
        <w:rPr>
          <w:color w:val="auto"/>
        </w:rPr>
        <w:br/>
        <w:t>1.5 Scope and Limitations .................................................................................................... 7</w:t>
      </w:r>
      <w:r w:rsidRPr="004064E7">
        <w:rPr>
          <w:color w:val="auto"/>
        </w:rPr>
        <w:br/>
        <w:t>1.6 Project Outline ................................................................................................................ 8</w:t>
      </w:r>
    </w:p>
    <w:p w14:paraId="3897B944"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TWO: LITERATURE REVIEW</w:t>
      </w:r>
    </w:p>
    <w:p w14:paraId="2FAB3CFF" w14:textId="77777777" w:rsidR="00465273" w:rsidRPr="004064E7" w:rsidRDefault="00465273" w:rsidP="00465273">
      <w:pPr>
        <w:spacing w:before="100" w:beforeAutospacing="1" w:after="100" w:afterAutospacing="1" w:line="480" w:lineRule="auto"/>
        <w:jc w:val="both"/>
        <w:rPr>
          <w:color w:val="auto"/>
        </w:rPr>
      </w:pPr>
      <w:r w:rsidRPr="004064E7">
        <w:rPr>
          <w:color w:val="auto"/>
        </w:rPr>
        <w:t>2.1 Introduction ..................................................................................................................... 9</w:t>
      </w:r>
      <w:r w:rsidRPr="004064E7">
        <w:rPr>
          <w:color w:val="auto"/>
        </w:rPr>
        <w:br/>
        <w:t>2.2 Review of Fundamental Concepts ................................................................................ 10</w:t>
      </w:r>
      <w:r w:rsidRPr="004064E7">
        <w:rPr>
          <w:color w:val="auto"/>
        </w:rPr>
        <w:br/>
        <w:t>    2.2.1 Distribution System State Estimation (DSSE) and AMI Sparsity ........................... 10</w:t>
      </w:r>
      <w:r w:rsidRPr="004064E7">
        <w:rPr>
          <w:color w:val="auto"/>
        </w:rPr>
        <w:br/>
        <w:t>    2.2.2 Pseudomeasurement Generation and Allocation Techniques .............................. 12</w:t>
      </w:r>
      <w:r w:rsidRPr="004064E7">
        <w:rPr>
          <w:color w:val="auto"/>
        </w:rPr>
        <w:br/>
        <w:t>    2.2.3 Feeder Power Conservation and Line Loss Accounting ........................................ 15</w:t>
      </w:r>
      <w:r w:rsidRPr="004064E7">
        <w:rPr>
          <w:color w:val="auto"/>
        </w:rPr>
        <w:br/>
        <w:t>2.3 Review of Similar Works ............................................................................................... 18</w:t>
      </w:r>
    </w:p>
    <w:p w14:paraId="574FCD90"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THREE: METHODOLOGY</w:t>
      </w:r>
    </w:p>
    <w:p w14:paraId="2B8DFFBB" w14:textId="4CD87AA3" w:rsidR="00465273" w:rsidRPr="004064E7" w:rsidRDefault="00465273" w:rsidP="00465273">
      <w:pPr>
        <w:spacing w:before="100" w:beforeAutospacing="1" w:after="100" w:afterAutospacing="1" w:line="480" w:lineRule="auto"/>
        <w:jc w:val="both"/>
        <w:rPr>
          <w:color w:val="auto"/>
        </w:rPr>
      </w:pPr>
      <w:r w:rsidRPr="004064E7">
        <w:rPr>
          <w:color w:val="auto"/>
        </w:rPr>
        <w:t>3.1 Introduction ................................................................................................................... 22</w:t>
      </w:r>
      <w:r w:rsidRPr="004064E7">
        <w:rPr>
          <w:color w:val="auto"/>
        </w:rPr>
        <w:br/>
        <w:t>3.2 Network Model and Latent Realization Architecture ..................................................... 23</w:t>
      </w:r>
      <w:r w:rsidRPr="004064E7">
        <w:rPr>
          <w:color w:val="auto"/>
        </w:rPr>
        <w:br/>
        <w:t>3.3 Time-Adjusted Cluster Load Allocation (CLA) Framework ........................................... 26</w:t>
      </w:r>
      <w:r w:rsidRPr="004064E7">
        <w:rPr>
          <w:color w:val="auto"/>
        </w:rPr>
        <w:br/>
        <w:t>    3.3.1 Live Metered Class ECDF Construction and Empirical Quantile Mapping ............ 26</w:t>
      </w:r>
      <w:r w:rsidRPr="004064E7">
        <w:rPr>
          <w:color w:val="auto"/>
        </w:rPr>
        <w:br/>
      </w:r>
      <w:r w:rsidRPr="004064E7">
        <w:rPr>
          <w:color w:val="auto"/>
        </w:rPr>
        <w:lastRenderedPageBreak/>
        <w:t>    3.3.2 Power-Law Suppression Exponent (\beta^* = 0.3962\) Calibratio</w:t>
      </w:r>
      <w:r w:rsidR="00E92F07">
        <w:rPr>
          <w:color w:val="auto"/>
        </w:rPr>
        <w:t>n</w:t>
      </w:r>
      <w:r w:rsidRPr="004064E7">
        <w:rPr>
          <w:color w:val="auto"/>
        </w:rPr>
        <w:t>..................... 29</w:t>
      </w:r>
      <w:r w:rsidRPr="004064E7">
        <w:rPr>
          <w:color w:val="auto"/>
        </w:rPr>
        <w:br/>
        <w:t>    3.3.3 Physical Boundary Energy Conservation Balancing ............................................. 31</w:t>
      </w:r>
      <w:r w:rsidRPr="004064E7">
        <w:rPr>
          <w:color w:val="auto"/>
        </w:rPr>
        <w:br/>
        <w:t>3.4 Transformer Transient-Assisted Error Correction ........................................................ 34</w:t>
      </w:r>
      <w:r w:rsidRPr="004064E7">
        <w:rPr>
          <w:color w:val="auto"/>
        </w:rPr>
        <w:br/>
        <w:t>    3.4.1 Thévenin Equivalent Network Extraction in OpenDSS .......................................... 34</w:t>
      </w:r>
      <w:r w:rsidRPr="004064E7">
        <w:rPr>
          <w:color w:val="auto"/>
        </w:rPr>
        <w:br/>
        <w:t>    3.4.2 BCTRAN Transformer Matrix Modeling in ATP-EMTP .......................................... 36</w:t>
      </w:r>
      <w:r w:rsidRPr="004064E7">
        <w:rPr>
          <w:color w:val="auto"/>
        </w:rPr>
        <w:br/>
        <w:t>    3.4.3 Co-Event Simulation and Multiphase Waveform Extraction .................................. 38</w:t>
      </w:r>
    </w:p>
    <w:p w14:paraId="01986A6D"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FOUR: RESULTS AND DISCUSSION</w:t>
      </w:r>
    </w:p>
    <w:p w14:paraId="4F3781A2" w14:textId="77777777" w:rsidR="00465273" w:rsidRPr="004064E7" w:rsidRDefault="00465273" w:rsidP="00465273">
      <w:pPr>
        <w:spacing w:before="100" w:beforeAutospacing="1" w:after="100" w:afterAutospacing="1" w:line="480" w:lineRule="auto"/>
        <w:jc w:val="both"/>
        <w:rPr>
          <w:color w:val="auto"/>
        </w:rPr>
      </w:pPr>
      <w:r w:rsidRPr="004064E7">
        <w:rPr>
          <w:color w:val="auto"/>
        </w:rPr>
        <w:t>4.1 Introduction ................................................................................................................... 42</w:t>
      </w:r>
      <w:r w:rsidRPr="004064E7">
        <w:rPr>
          <w:color w:val="auto"/>
        </w:rPr>
        <w:br/>
        <w:t>4.2 Statistical Validation and Cluster Load Allocation Error ............................................... 43</w:t>
      </w:r>
      <w:r w:rsidRPr="004064E7">
        <w:rPr>
          <w:color w:val="auto"/>
        </w:rPr>
        <w:br/>
        <w:t>    4.2.1 Individual Consumer MAE, MAPE, and MSE Improvements ................................ 43</w:t>
      </w:r>
      <w:r w:rsidRPr="004064E7">
        <w:rPr>
          <w:color w:val="auto"/>
        </w:rPr>
        <w:br/>
        <w:t>    4.2.2 Optimization of Time-Adjustment Exponent (\(\beta^*\)) ....................................... 46</w:t>
      </w:r>
      <w:r w:rsidRPr="004064E7">
        <w:rPr>
          <w:color w:val="auto"/>
        </w:rPr>
        <w:br/>
        <w:t>4.3 Transformer Terminal Waveform Observability Analysis ............................................. 49</w:t>
      </w:r>
      <w:r w:rsidRPr="004064E7">
        <w:rPr>
          <w:color w:val="auto"/>
        </w:rPr>
        <w:br/>
        <w:t>    4.3.1 Event Pair Response in Dataset 2 (Nominal Conditions) ...................................... 49</w:t>
      </w:r>
      <w:r w:rsidRPr="004064E7">
        <w:rPr>
          <w:color w:val="auto"/>
        </w:rPr>
        <w:br/>
        <w:t>    4.3.2 Time-Shift Sensitivity in Dataset 3 ......................................................................... 52</w:t>
      </w:r>
      <w:r w:rsidRPr="004064E7">
        <w:rPr>
          <w:color w:val="auto"/>
        </w:rPr>
        <w:br/>
        <w:t>    4.3.3 Transformer Specification Variation in Dataset 4 .................................................. 55</w:t>
      </w:r>
      <w:r w:rsidRPr="004064E7">
        <w:rPr>
          <w:color w:val="auto"/>
        </w:rPr>
        <w:br/>
        <w:t>4.4 Derivation of Transient-Assisted Erro</w:t>
      </w:r>
      <w:r>
        <w:rPr>
          <w:color w:val="auto"/>
        </w:rPr>
        <w:t>r Reduction Factor (\(D = 0.6345</w:t>
      </w:r>
      <w:r w:rsidRPr="004064E7">
        <w:rPr>
          <w:color w:val="auto"/>
        </w:rPr>
        <w:t>\)) .................... 58</w:t>
      </w:r>
    </w:p>
    <w:p w14:paraId="1F74F9DF"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CHAPTER FIVE: CONCLUSION AND RECOMMENDATION(S)</w:t>
      </w:r>
    </w:p>
    <w:p w14:paraId="65A2B308" w14:textId="77777777" w:rsidR="00465273" w:rsidRPr="004064E7" w:rsidRDefault="00465273" w:rsidP="00465273">
      <w:pPr>
        <w:spacing w:before="100" w:beforeAutospacing="1" w:after="100" w:afterAutospacing="1" w:line="480" w:lineRule="auto"/>
        <w:jc w:val="both"/>
        <w:rPr>
          <w:color w:val="auto"/>
        </w:rPr>
      </w:pPr>
      <w:r w:rsidRPr="004064E7">
        <w:rPr>
          <w:color w:val="auto"/>
        </w:rPr>
        <w:t>5.1 Conclusion .................................................................................................................... 61</w:t>
      </w:r>
      <w:r w:rsidRPr="004064E7">
        <w:rPr>
          <w:color w:val="auto"/>
        </w:rPr>
        <w:br/>
        <w:t>    5.1.1 Summary of Physical Boundary Aggregation and Observability ........................... 61</w:t>
      </w:r>
      <w:r w:rsidRPr="004064E7">
        <w:rPr>
          <w:color w:val="auto"/>
        </w:rPr>
        <w:br/>
        <w:t>    5.1.2 Transformer Domain-Shift and Superposition Findings ......................................... 63</w:t>
      </w:r>
      <w:r w:rsidRPr="004064E7">
        <w:rPr>
          <w:color w:val="auto"/>
        </w:rPr>
        <w:br/>
        <w:t>5.2 Recommendation(s) ..................................................................................................... 65</w:t>
      </w:r>
      <w:r w:rsidRPr="004064E7">
        <w:rPr>
          <w:color w:val="auto"/>
        </w:rPr>
        <w:br/>
        <w:t>    5.2.1 Noise-Robust Hybrid Time–Frequency Signal Processing Architecture ............... 65</w:t>
      </w:r>
      <w:r w:rsidRPr="004064E7">
        <w:rPr>
          <w:color w:val="auto"/>
        </w:rPr>
        <w:br/>
        <w:t>    5.2.2 Controlled Transformer Signature Acquisition and Field Deployment ................... 68</w:t>
      </w:r>
    </w:p>
    <w:p w14:paraId="2DBB1DA3"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t>REFERENCES ................................................................................................................ 71</w:t>
      </w:r>
    </w:p>
    <w:p w14:paraId="7E6CC6FC" w14:textId="77777777" w:rsidR="00465273" w:rsidRPr="004064E7" w:rsidRDefault="00465273" w:rsidP="00465273">
      <w:pPr>
        <w:spacing w:before="100" w:beforeAutospacing="1" w:after="100" w:afterAutospacing="1" w:line="480" w:lineRule="auto"/>
        <w:jc w:val="both"/>
        <w:outlineLvl w:val="3"/>
        <w:rPr>
          <w:b/>
          <w:bCs/>
          <w:color w:val="auto"/>
        </w:rPr>
      </w:pPr>
      <w:r w:rsidRPr="004064E7">
        <w:rPr>
          <w:b/>
          <w:bCs/>
          <w:color w:val="auto"/>
        </w:rPr>
        <w:lastRenderedPageBreak/>
        <w:t>APPENDICES .................................................................................................................... 76</w:t>
      </w:r>
    </w:p>
    <w:p w14:paraId="2E1AAA68" w14:textId="77777777" w:rsidR="00465273" w:rsidRPr="004064E7" w:rsidRDefault="00465273" w:rsidP="00465273">
      <w:pPr>
        <w:spacing w:line="480" w:lineRule="auto"/>
        <w:jc w:val="both"/>
        <w:rPr>
          <w:b/>
          <w:bCs/>
        </w:rPr>
      </w:pPr>
      <w:r w:rsidRPr="004064E7">
        <w:rPr>
          <w:b/>
          <w:bCs/>
        </w:rPr>
        <w:br w:type="page"/>
      </w:r>
    </w:p>
    <w:p w14:paraId="5008312C" w14:textId="77777777" w:rsidR="00465273" w:rsidRPr="005E5731" w:rsidRDefault="00465273" w:rsidP="00465273">
      <w:pPr>
        <w:spacing w:line="480" w:lineRule="auto"/>
        <w:jc w:val="center"/>
        <w:rPr>
          <w:sz w:val="32"/>
          <w:szCs w:val="32"/>
        </w:rPr>
      </w:pPr>
      <w:r w:rsidRPr="005E5731">
        <w:rPr>
          <w:b/>
          <w:bCs/>
          <w:sz w:val="32"/>
          <w:szCs w:val="32"/>
        </w:rPr>
        <w:lastRenderedPageBreak/>
        <w:t>LIST OF FIGURES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93"/>
        <w:gridCol w:w="8184"/>
        <w:gridCol w:w="569"/>
      </w:tblGrid>
      <w:tr w:rsidR="00465273" w:rsidRPr="004064E7" w14:paraId="0696BE4C" w14:textId="77777777" w:rsidTr="003D1583">
        <w:trPr>
          <w:tblCellSpacing w:w="15" w:type="dxa"/>
        </w:trPr>
        <w:tc>
          <w:tcPr>
            <w:tcW w:w="0" w:type="auto"/>
            <w:vAlign w:val="center"/>
            <w:hideMark/>
          </w:tcPr>
          <w:p w14:paraId="65533335" w14:textId="77777777" w:rsidR="00465273" w:rsidRPr="004064E7" w:rsidRDefault="00465273" w:rsidP="003D1583">
            <w:pPr>
              <w:spacing w:line="480" w:lineRule="auto"/>
              <w:jc w:val="both"/>
              <w:rPr>
                <w:b/>
                <w:bCs/>
              </w:rPr>
            </w:pPr>
            <w:r w:rsidRPr="004064E7">
              <w:rPr>
                <w:b/>
                <w:bCs/>
              </w:rPr>
              <w:t>Figure No.</w:t>
            </w:r>
          </w:p>
        </w:tc>
        <w:tc>
          <w:tcPr>
            <w:tcW w:w="0" w:type="auto"/>
            <w:vAlign w:val="center"/>
            <w:hideMark/>
          </w:tcPr>
          <w:p w14:paraId="43E06A5F" w14:textId="77777777" w:rsidR="00465273" w:rsidRPr="004064E7" w:rsidRDefault="00465273" w:rsidP="003D1583">
            <w:pPr>
              <w:spacing w:line="480" w:lineRule="auto"/>
              <w:jc w:val="both"/>
              <w:rPr>
                <w:b/>
                <w:bCs/>
              </w:rPr>
            </w:pPr>
            <w:r w:rsidRPr="004064E7">
              <w:rPr>
                <w:b/>
                <w:bCs/>
              </w:rPr>
              <w:t>Title / Description</w:t>
            </w:r>
          </w:p>
        </w:tc>
        <w:tc>
          <w:tcPr>
            <w:tcW w:w="0" w:type="auto"/>
            <w:vAlign w:val="center"/>
            <w:hideMark/>
          </w:tcPr>
          <w:p w14:paraId="135D8A7E" w14:textId="77777777" w:rsidR="00465273" w:rsidRPr="004064E7" w:rsidRDefault="00465273" w:rsidP="003D1583">
            <w:pPr>
              <w:spacing w:line="480" w:lineRule="auto"/>
              <w:jc w:val="both"/>
              <w:rPr>
                <w:b/>
                <w:bCs/>
              </w:rPr>
            </w:pPr>
            <w:r w:rsidRPr="004064E7">
              <w:rPr>
                <w:b/>
                <w:bCs/>
              </w:rPr>
              <w:t>Page</w:t>
            </w:r>
          </w:p>
        </w:tc>
      </w:tr>
      <w:tr w:rsidR="00465273" w:rsidRPr="004064E7" w14:paraId="1C29BEA3" w14:textId="77777777" w:rsidTr="003D1583">
        <w:trPr>
          <w:tblCellSpacing w:w="15" w:type="dxa"/>
        </w:trPr>
        <w:tc>
          <w:tcPr>
            <w:tcW w:w="0" w:type="auto"/>
            <w:vAlign w:val="center"/>
            <w:hideMark/>
          </w:tcPr>
          <w:p w14:paraId="600F17C3" w14:textId="77777777" w:rsidR="00465273" w:rsidRPr="004064E7" w:rsidRDefault="00465273" w:rsidP="003D1583">
            <w:pPr>
              <w:spacing w:line="480" w:lineRule="auto"/>
              <w:jc w:val="both"/>
            </w:pPr>
            <w:r w:rsidRPr="004064E7">
              <w:rPr>
                <w:b/>
                <w:bCs/>
              </w:rPr>
              <w:t>Figure 3.1</w:t>
            </w:r>
          </w:p>
        </w:tc>
        <w:tc>
          <w:tcPr>
            <w:tcW w:w="0" w:type="auto"/>
            <w:vAlign w:val="center"/>
            <w:hideMark/>
          </w:tcPr>
          <w:p w14:paraId="3E0F8FD9" w14:textId="77777777" w:rsidR="00465273" w:rsidRPr="004064E7" w:rsidRDefault="00465273" w:rsidP="003D1583">
            <w:pPr>
              <w:spacing w:line="480" w:lineRule="auto"/>
              <w:jc w:val="both"/>
            </w:pPr>
            <w:r w:rsidRPr="004064E7">
              <w:t>Single-Line Diagram and Bus Topology of the 20-Bus Radial Low-Voltage (LV1) Test Feeder</w:t>
            </w:r>
          </w:p>
        </w:tc>
        <w:tc>
          <w:tcPr>
            <w:tcW w:w="0" w:type="auto"/>
            <w:vAlign w:val="center"/>
            <w:hideMark/>
          </w:tcPr>
          <w:p w14:paraId="760E42E8" w14:textId="77777777" w:rsidR="00465273" w:rsidRPr="004064E7" w:rsidRDefault="00465273" w:rsidP="003D1583">
            <w:pPr>
              <w:spacing w:line="480" w:lineRule="auto"/>
              <w:jc w:val="both"/>
            </w:pPr>
            <w:r w:rsidRPr="004064E7">
              <w:t>25</w:t>
            </w:r>
          </w:p>
        </w:tc>
      </w:tr>
      <w:tr w:rsidR="00465273" w:rsidRPr="004064E7" w14:paraId="281AB4E0" w14:textId="77777777" w:rsidTr="003D1583">
        <w:trPr>
          <w:tblCellSpacing w:w="15" w:type="dxa"/>
        </w:trPr>
        <w:tc>
          <w:tcPr>
            <w:tcW w:w="0" w:type="auto"/>
            <w:vAlign w:val="center"/>
            <w:hideMark/>
          </w:tcPr>
          <w:p w14:paraId="08832C8A" w14:textId="77777777" w:rsidR="00465273" w:rsidRPr="004064E7" w:rsidRDefault="00465273" w:rsidP="003D1583">
            <w:pPr>
              <w:spacing w:line="480" w:lineRule="auto"/>
              <w:jc w:val="both"/>
            </w:pPr>
            <w:r w:rsidRPr="004064E7">
              <w:rPr>
                <w:b/>
                <w:bCs/>
              </w:rPr>
              <w:t>Figure 4.1</w:t>
            </w:r>
          </w:p>
        </w:tc>
        <w:tc>
          <w:tcPr>
            <w:tcW w:w="0" w:type="auto"/>
            <w:vAlign w:val="center"/>
            <w:hideMark/>
          </w:tcPr>
          <w:p w14:paraId="2B505BE3" w14:textId="16A2264B" w:rsidR="00465273" w:rsidRPr="004064E7" w:rsidRDefault="00AA615E" w:rsidP="003D1583">
            <w:pPr>
              <w:spacing w:line="480" w:lineRule="auto"/>
              <w:jc w:val="both"/>
            </w:pPr>
            <w:r w:rsidRPr="00AA615E">
              <w:rPr>
                <w:b/>
                <w:bCs/>
              </w:rPr>
              <w:t>Three-Phase Secondary Transient Waveform Responses: No-Load Baseline vs. Equipment 1 (AC Motor)</w:t>
            </w:r>
          </w:p>
        </w:tc>
        <w:tc>
          <w:tcPr>
            <w:tcW w:w="0" w:type="auto"/>
            <w:vAlign w:val="center"/>
            <w:hideMark/>
          </w:tcPr>
          <w:p w14:paraId="44E1DE51" w14:textId="77777777" w:rsidR="00465273" w:rsidRPr="004064E7" w:rsidRDefault="00465273" w:rsidP="003D1583">
            <w:pPr>
              <w:spacing w:line="480" w:lineRule="auto"/>
              <w:jc w:val="both"/>
            </w:pPr>
            <w:r w:rsidRPr="004064E7">
              <w:t>48</w:t>
            </w:r>
          </w:p>
        </w:tc>
      </w:tr>
      <w:tr w:rsidR="00465273" w:rsidRPr="004064E7" w14:paraId="7C77C4AD" w14:textId="77777777" w:rsidTr="003D1583">
        <w:trPr>
          <w:tblCellSpacing w:w="15" w:type="dxa"/>
        </w:trPr>
        <w:tc>
          <w:tcPr>
            <w:tcW w:w="0" w:type="auto"/>
            <w:vAlign w:val="center"/>
            <w:hideMark/>
          </w:tcPr>
          <w:p w14:paraId="400275F9" w14:textId="338BE7B4" w:rsidR="00465273" w:rsidRPr="004064E7" w:rsidRDefault="00465273" w:rsidP="003D1583">
            <w:pPr>
              <w:spacing w:line="480" w:lineRule="auto"/>
              <w:jc w:val="both"/>
            </w:pPr>
            <w:r w:rsidRPr="004064E7">
              <w:rPr>
                <w:b/>
                <w:bCs/>
              </w:rPr>
              <w:t>Figure 4.</w:t>
            </w:r>
            <w:r w:rsidR="00AA615E">
              <w:rPr>
                <w:b/>
                <w:bCs/>
              </w:rPr>
              <w:t>2</w:t>
            </w:r>
          </w:p>
        </w:tc>
        <w:tc>
          <w:tcPr>
            <w:tcW w:w="0" w:type="auto"/>
            <w:vAlign w:val="center"/>
            <w:hideMark/>
          </w:tcPr>
          <w:p w14:paraId="39749E2F" w14:textId="1CB94416" w:rsidR="00465273" w:rsidRPr="004064E7" w:rsidRDefault="00AA615E" w:rsidP="003D1583">
            <w:pPr>
              <w:spacing w:line="480" w:lineRule="auto"/>
              <w:jc w:val="both"/>
            </w:pPr>
            <w:r w:rsidRPr="00AA615E">
              <w:t>Three-Phase Secondary Transient Waveform Responses: No-Load Baseline vs. Equipment 2 (Compressor)</w:t>
            </w:r>
          </w:p>
        </w:tc>
        <w:tc>
          <w:tcPr>
            <w:tcW w:w="0" w:type="auto"/>
            <w:vAlign w:val="center"/>
            <w:hideMark/>
          </w:tcPr>
          <w:p w14:paraId="49E54AEA" w14:textId="15044DD0" w:rsidR="00AA615E" w:rsidRPr="004064E7" w:rsidRDefault="00AA615E" w:rsidP="003D1583">
            <w:pPr>
              <w:spacing w:line="480" w:lineRule="auto"/>
              <w:jc w:val="both"/>
            </w:pPr>
            <w:r>
              <w:t>49</w:t>
            </w:r>
          </w:p>
        </w:tc>
      </w:tr>
      <w:tr w:rsidR="00AA615E" w:rsidRPr="004064E7" w14:paraId="1F27FE6C" w14:textId="77777777" w:rsidTr="003D1583">
        <w:trPr>
          <w:tblCellSpacing w:w="15" w:type="dxa"/>
        </w:trPr>
        <w:tc>
          <w:tcPr>
            <w:tcW w:w="0" w:type="auto"/>
            <w:vAlign w:val="center"/>
          </w:tcPr>
          <w:p w14:paraId="3290397B" w14:textId="3C5039BD" w:rsidR="00AA615E" w:rsidRDefault="00AA615E" w:rsidP="003D1583">
            <w:pPr>
              <w:spacing w:line="480" w:lineRule="auto"/>
              <w:jc w:val="both"/>
              <w:rPr>
                <w:b/>
                <w:bCs/>
              </w:rPr>
            </w:pPr>
            <w:r>
              <w:rPr>
                <w:b/>
                <w:bCs/>
              </w:rPr>
              <w:t>Figure</w:t>
            </w:r>
          </w:p>
          <w:p w14:paraId="4696F34C" w14:textId="7E28A4C2" w:rsidR="00AA615E" w:rsidRPr="004064E7" w:rsidRDefault="00AA615E" w:rsidP="003D1583">
            <w:pPr>
              <w:spacing w:line="480" w:lineRule="auto"/>
              <w:jc w:val="both"/>
              <w:rPr>
                <w:b/>
                <w:bCs/>
              </w:rPr>
            </w:pPr>
            <w:r>
              <w:rPr>
                <w:b/>
                <w:bCs/>
              </w:rPr>
              <w:t>4.3</w:t>
            </w:r>
          </w:p>
        </w:tc>
        <w:tc>
          <w:tcPr>
            <w:tcW w:w="0" w:type="auto"/>
            <w:vAlign w:val="center"/>
          </w:tcPr>
          <w:p w14:paraId="28007817" w14:textId="4AB7EF55" w:rsidR="00AA615E" w:rsidRPr="00AA615E" w:rsidRDefault="00AA615E" w:rsidP="003D1583">
            <w:pPr>
              <w:spacing w:line="480" w:lineRule="auto"/>
              <w:jc w:val="both"/>
            </w:pPr>
            <w:r w:rsidRPr="00AA615E">
              <w:t>Subtracted Residual Load Waveforms ($\Delta V_1$, $\Delta V_2$, and $\Delta V_{1,2}$) for Individual Loads and Co-Event Pair 1,2</w:t>
            </w:r>
          </w:p>
        </w:tc>
        <w:tc>
          <w:tcPr>
            <w:tcW w:w="0" w:type="auto"/>
            <w:vAlign w:val="center"/>
          </w:tcPr>
          <w:p w14:paraId="350BC241" w14:textId="1D298B1E" w:rsidR="00AA615E" w:rsidRPr="004064E7" w:rsidRDefault="00AA615E" w:rsidP="003D1583">
            <w:pPr>
              <w:spacing w:line="480" w:lineRule="auto"/>
              <w:jc w:val="both"/>
            </w:pPr>
            <w:r>
              <w:t>51</w:t>
            </w:r>
          </w:p>
        </w:tc>
      </w:tr>
      <w:tr w:rsidR="00AA615E" w:rsidRPr="004064E7" w14:paraId="63FA8AAD" w14:textId="77777777" w:rsidTr="003D1583">
        <w:trPr>
          <w:tblCellSpacing w:w="15" w:type="dxa"/>
        </w:trPr>
        <w:tc>
          <w:tcPr>
            <w:tcW w:w="0" w:type="auto"/>
            <w:vAlign w:val="center"/>
          </w:tcPr>
          <w:p w14:paraId="0FE4CA14" w14:textId="6E0FFC2B" w:rsidR="00AA615E" w:rsidRDefault="00AA615E" w:rsidP="003D1583">
            <w:pPr>
              <w:spacing w:line="480" w:lineRule="auto"/>
              <w:jc w:val="both"/>
              <w:rPr>
                <w:b/>
                <w:bCs/>
              </w:rPr>
            </w:pPr>
            <w:r>
              <w:rPr>
                <w:b/>
                <w:bCs/>
              </w:rPr>
              <w:t>Figure</w:t>
            </w:r>
          </w:p>
          <w:p w14:paraId="5C5841A9" w14:textId="773A3A8A" w:rsidR="00AA615E" w:rsidRPr="004064E7" w:rsidRDefault="00AA615E" w:rsidP="003D1583">
            <w:pPr>
              <w:spacing w:line="480" w:lineRule="auto"/>
              <w:jc w:val="both"/>
              <w:rPr>
                <w:b/>
                <w:bCs/>
              </w:rPr>
            </w:pPr>
            <w:r>
              <w:rPr>
                <w:b/>
                <w:bCs/>
              </w:rPr>
              <w:t>4.4</w:t>
            </w:r>
          </w:p>
        </w:tc>
        <w:tc>
          <w:tcPr>
            <w:tcW w:w="0" w:type="auto"/>
            <w:vAlign w:val="center"/>
          </w:tcPr>
          <w:p w14:paraId="40DBD4B9" w14:textId="567C2D21" w:rsidR="00AA615E" w:rsidRPr="00AA615E" w:rsidRDefault="00AA615E" w:rsidP="003D1583">
            <w:pPr>
              <w:spacing w:line="480" w:lineRule="auto"/>
              <w:jc w:val="both"/>
            </w:pPr>
            <w:r w:rsidRPr="00AA615E">
              <w:t>5-Component Waveform Decomposition of RAW Three-Phase Current ($I_{a,b,c}$) for Load Pair Co-Event</w:t>
            </w:r>
          </w:p>
        </w:tc>
        <w:tc>
          <w:tcPr>
            <w:tcW w:w="0" w:type="auto"/>
            <w:vAlign w:val="center"/>
          </w:tcPr>
          <w:p w14:paraId="4C7C9F5D" w14:textId="7A01FCCA" w:rsidR="00AA615E" w:rsidRPr="004064E7" w:rsidRDefault="00AA615E" w:rsidP="003D1583">
            <w:pPr>
              <w:spacing w:line="480" w:lineRule="auto"/>
              <w:jc w:val="both"/>
            </w:pPr>
            <w:r>
              <w:t>54</w:t>
            </w:r>
          </w:p>
        </w:tc>
      </w:tr>
      <w:tr w:rsidR="00AA615E" w:rsidRPr="004064E7" w14:paraId="461F9DBB" w14:textId="77777777" w:rsidTr="003D1583">
        <w:trPr>
          <w:tblCellSpacing w:w="15" w:type="dxa"/>
        </w:trPr>
        <w:tc>
          <w:tcPr>
            <w:tcW w:w="0" w:type="auto"/>
            <w:vAlign w:val="center"/>
          </w:tcPr>
          <w:p w14:paraId="60C88D50" w14:textId="77777777" w:rsidR="00AA615E" w:rsidRDefault="00AA615E" w:rsidP="003D1583">
            <w:pPr>
              <w:spacing w:line="480" w:lineRule="auto"/>
              <w:jc w:val="both"/>
              <w:rPr>
                <w:b/>
                <w:bCs/>
              </w:rPr>
            </w:pPr>
            <w:r>
              <w:rPr>
                <w:b/>
                <w:bCs/>
              </w:rPr>
              <w:t>Figure</w:t>
            </w:r>
          </w:p>
          <w:p w14:paraId="1DA6EB29" w14:textId="0E0FCE5A" w:rsidR="00AA615E" w:rsidRPr="004064E7" w:rsidRDefault="00AA615E" w:rsidP="003D1583">
            <w:pPr>
              <w:spacing w:line="480" w:lineRule="auto"/>
              <w:jc w:val="both"/>
              <w:rPr>
                <w:b/>
                <w:bCs/>
              </w:rPr>
            </w:pPr>
            <w:r>
              <w:rPr>
                <w:b/>
                <w:bCs/>
              </w:rPr>
              <w:t>4.5</w:t>
            </w:r>
          </w:p>
        </w:tc>
        <w:tc>
          <w:tcPr>
            <w:tcW w:w="0" w:type="auto"/>
            <w:vAlign w:val="center"/>
          </w:tcPr>
          <w:p w14:paraId="27985558" w14:textId="159DA431" w:rsidR="00AA615E" w:rsidRPr="00AA615E" w:rsidRDefault="00AA615E" w:rsidP="003D1583">
            <w:pPr>
              <w:spacing w:line="480" w:lineRule="auto"/>
              <w:jc w:val="both"/>
            </w:pPr>
            <w:r w:rsidRPr="00AA615E">
              <w:t>Transient Waveform Residual Voltage and Current Scaling Curve versus Simultaneous Co-Events ($K = 2 \text{ to } 25$)</w:t>
            </w:r>
          </w:p>
        </w:tc>
        <w:tc>
          <w:tcPr>
            <w:tcW w:w="0" w:type="auto"/>
            <w:vAlign w:val="center"/>
          </w:tcPr>
          <w:p w14:paraId="1A0ED575" w14:textId="2D860FBA" w:rsidR="00AA615E" w:rsidRPr="004064E7" w:rsidRDefault="00AA615E" w:rsidP="003D1583">
            <w:pPr>
              <w:spacing w:line="480" w:lineRule="auto"/>
              <w:jc w:val="both"/>
            </w:pPr>
            <w:r>
              <w:t>56</w:t>
            </w:r>
          </w:p>
        </w:tc>
      </w:tr>
      <w:tr w:rsidR="00AA615E" w:rsidRPr="004064E7" w14:paraId="7F74DE4D" w14:textId="77777777" w:rsidTr="003D1583">
        <w:trPr>
          <w:tblCellSpacing w:w="15" w:type="dxa"/>
        </w:trPr>
        <w:tc>
          <w:tcPr>
            <w:tcW w:w="0" w:type="auto"/>
            <w:vAlign w:val="center"/>
          </w:tcPr>
          <w:p w14:paraId="1F24E5B8" w14:textId="77777777" w:rsidR="00AA615E" w:rsidRDefault="00AA615E" w:rsidP="003D1583">
            <w:pPr>
              <w:spacing w:line="480" w:lineRule="auto"/>
              <w:jc w:val="both"/>
              <w:rPr>
                <w:b/>
                <w:bCs/>
              </w:rPr>
            </w:pPr>
            <w:r>
              <w:rPr>
                <w:b/>
                <w:bCs/>
              </w:rPr>
              <w:t>Figure</w:t>
            </w:r>
          </w:p>
          <w:p w14:paraId="45F2D990" w14:textId="18924BFA" w:rsidR="00AA615E" w:rsidRPr="004064E7" w:rsidRDefault="00AA615E" w:rsidP="003D1583">
            <w:pPr>
              <w:spacing w:line="480" w:lineRule="auto"/>
              <w:jc w:val="both"/>
              <w:rPr>
                <w:b/>
                <w:bCs/>
              </w:rPr>
            </w:pPr>
            <w:r>
              <w:rPr>
                <w:b/>
                <w:bCs/>
              </w:rPr>
              <w:t>4.6</w:t>
            </w:r>
          </w:p>
        </w:tc>
        <w:tc>
          <w:tcPr>
            <w:tcW w:w="0" w:type="auto"/>
            <w:vAlign w:val="center"/>
          </w:tcPr>
          <w:p w14:paraId="10913FDC" w14:textId="658F1BEA" w:rsidR="00AA615E" w:rsidRPr="00AA615E" w:rsidRDefault="00AA615E" w:rsidP="003D1583">
            <w:pPr>
              <w:spacing w:line="480" w:lineRule="auto"/>
              <w:jc w:val="both"/>
            </w:pPr>
            <w:r w:rsidRPr="00AA615E">
              <w:t>5-Component Waveform Decomposition of RAW Three-Phase Voltage ($V_{a,b,c}$) for Load Pair Co-Event</w:t>
            </w:r>
          </w:p>
        </w:tc>
        <w:tc>
          <w:tcPr>
            <w:tcW w:w="0" w:type="auto"/>
            <w:vAlign w:val="center"/>
          </w:tcPr>
          <w:p w14:paraId="2F4B8688" w14:textId="76F4A592" w:rsidR="00AA615E" w:rsidRPr="004064E7" w:rsidRDefault="00AA615E" w:rsidP="003D1583">
            <w:pPr>
              <w:spacing w:line="480" w:lineRule="auto"/>
              <w:jc w:val="both"/>
            </w:pPr>
            <w:r>
              <w:t>53</w:t>
            </w:r>
          </w:p>
        </w:tc>
      </w:tr>
    </w:tbl>
    <w:p w14:paraId="19C1209A" w14:textId="7B164439" w:rsidR="00465273" w:rsidRPr="004064E7" w:rsidRDefault="00AA615E" w:rsidP="00465273">
      <w:pPr>
        <w:spacing w:line="480" w:lineRule="auto"/>
        <w:jc w:val="both"/>
        <w:rPr>
          <w:b/>
          <w:bCs/>
        </w:rPr>
      </w:pPr>
      <w:r>
        <w:rPr>
          <w:b/>
          <w:bCs/>
        </w:rPr>
        <w:t xml:space="preserve">   </w:t>
      </w:r>
    </w:p>
    <w:p w14:paraId="210C823F" w14:textId="77777777" w:rsidR="00465273" w:rsidRPr="004064E7" w:rsidRDefault="00465273" w:rsidP="00465273">
      <w:pPr>
        <w:spacing w:line="480" w:lineRule="auto"/>
        <w:jc w:val="both"/>
        <w:rPr>
          <w:b/>
          <w:bCs/>
        </w:rPr>
      </w:pPr>
      <w:r w:rsidRPr="004064E7">
        <w:rPr>
          <w:b/>
          <w:bCs/>
        </w:rPr>
        <w:br w:type="page"/>
      </w:r>
    </w:p>
    <w:p w14:paraId="77ED7D9B" w14:textId="77777777" w:rsidR="00465273" w:rsidRPr="004064E7" w:rsidRDefault="00465273" w:rsidP="00465273">
      <w:pPr>
        <w:spacing w:line="480" w:lineRule="auto"/>
        <w:jc w:val="both"/>
        <w:rPr>
          <w:b/>
          <w:bCs/>
        </w:rPr>
      </w:pPr>
    </w:p>
    <w:p w14:paraId="6CF89187" w14:textId="77777777" w:rsidR="00465273" w:rsidRPr="00835D84" w:rsidRDefault="00465273" w:rsidP="00465273">
      <w:pPr>
        <w:spacing w:line="480" w:lineRule="auto"/>
        <w:jc w:val="center"/>
        <w:rPr>
          <w:b/>
          <w:bCs/>
          <w:sz w:val="32"/>
          <w:szCs w:val="32"/>
        </w:rPr>
      </w:pPr>
      <w:r w:rsidRPr="00835D84">
        <w:rPr>
          <w:b/>
          <w:bCs/>
          <w:sz w:val="32"/>
          <w:szCs w:val="32"/>
        </w:rPr>
        <w:t>LIST OF TABLES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894"/>
        <w:gridCol w:w="8283"/>
        <w:gridCol w:w="569"/>
      </w:tblGrid>
      <w:tr w:rsidR="00465273" w:rsidRPr="004064E7" w14:paraId="55C4532E" w14:textId="77777777" w:rsidTr="003D1583">
        <w:trPr>
          <w:tblCellSpacing w:w="15" w:type="dxa"/>
        </w:trPr>
        <w:tc>
          <w:tcPr>
            <w:tcW w:w="0" w:type="auto"/>
            <w:vAlign w:val="center"/>
            <w:hideMark/>
          </w:tcPr>
          <w:p w14:paraId="16F3C961" w14:textId="77777777" w:rsidR="00465273" w:rsidRPr="004064E7" w:rsidRDefault="00465273" w:rsidP="003D1583">
            <w:pPr>
              <w:spacing w:line="480" w:lineRule="auto"/>
              <w:jc w:val="both"/>
              <w:rPr>
                <w:b/>
                <w:bCs/>
              </w:rPr>
            </w:pPr>
            <w:r w:rsidRPr="004064E7">
              <w:rPr>
                <w:b/>
                <w:bCs/>
              </w:rPr>
              <w:t>Table No.</w:t>
            </w:r>
          </w:p>
        </w:tc>
        <w:tc>
          <w:tcPr>
            <w:tcW w:w="0" w:type="auto"/>
            <w:vAlign w:val="center"/>
            <w:hideMark/>
          </w:tcPr>
          <w:p w14:paraId="21813FEB" w14:textId="77777777" w:rsidR="00465273" w:rsidRPr="004064E7" w:rsidRDefault="00465273" w:rsidP="003D1583">
            <w:pPr>
              <w:spacing w:line="480" w:lineRule="auto"/>
              <w:jc w:val="both"/>
              <w:rPr>
                <w:b/>
                <w:bCs/>
              </w:rPr>
            </w:pPr>
            <w:r w:rsidRPr="004064E7">
              <w:rPr>
                <w:b/>
                <w:bCs/>
              </w:rPr>
              <w:t>Title / Description</w:t>
            </w:r>
          </w:p>
        </w:tc>
        <w:tc>
          <w:tcPr>
            <w:tcW w:w="0" w:type="auto"/>
            <w:vAlign w:val="center"/>
            <w:hideMark/>
          </w:tcPr>
          <w:p w14:paraId="767DDE41" w14:textId="77777777" w:rsidR="00465273" w:rsidRPr="004064E7" w:rsidRDefault="00465273" w:rsidP="003D1583">
            <w:pPr>
              <w:spacing w:line="480" w:lineRule="auto"/>
              <w:jc w:val="both"/>
              <w:rPr>
                <w:b/>
                <w:bCs/>
              </w:rPr>
            </w:pPr>
            <w:r w:rsidRPr="004064E7">
              <w:rPr>
                <w:b/>
                <w:bCs/>
              </w:rPr>
              <w:t>Page</w:t>
            </w:r>
          </w:p>
        </w:tc>
      </w:tr>
      <w:tr w:rsidR="00465273" w:rsidRPr="004064E7" w14:paraId="68446F9C" w14:textId="77777777" w:rsidTr="003D1583">
        <w:trPr>
          <w:tblCellSpacing w:w="15" w:type="dxa"/>
        </w:trPr>
        <w:tc>
          <w:tcPr>
            <w:tcW w:w="0" w:type="auto"/>
            <w:vAlign w:val="center"/>
            <w:hideMark/>
          </w:tcPr>
          <w:p w14:paraId="67B7F761" w14:textId="77777777" w:rsidR="00465273" w:rsidRPr="004064E7" w:rsidRDefault="00465273" w:rsidP="003D1583">
            <w:pPr>
              <w:spacing w:line="480" w:lineRule="auto"/>
              <w:jc w:val="both"/>
              <w:rPr>
                <w:b/>
                <w:bCs/>
              </w:rPr>
            </w:pPr>
            <w:r w:rsidRPr="004064E7">
              <w:rPr>
                <w:b/>
                <w:bCs/>
              </w:rPr>
              <w:t>Table 3.1</w:t>
            </w:r>
          </w:p>
        </w:tc>
        <w:tc>
          <w:tcPr>
            <w:tcW w:w="0" w:type="auto"/>
            <w:vAlign w:val="center"/>
            <w:hideMark/>
          </w:tcPr>
          <w:p w14:paraId="179A451E" w14:textId="77777777" w:rsidR="00465273" w:rsidRPr="004064E7" w:rsidRDefault="00465273" w:rsidP="003D1583">
            <w:pPr>
              <w:spacing w:line="480" w:lineRule="auto"/>
              <w:jc w:val="both"/>
            </w:pPr>
            <w:r w:rsidRPr="004064E7">
              <w:t>Consumer Class Weights, Primary Load Types, and Population Distribution in the 20-Bus Radial Low-Voltage Feeder</w:t>
            </w:r>
          </w:p>
        </w:tc>
        <w:tc>
          <w:tcPr>
            <w:tcW w:w="0" w:type="auto"/>
            <w:vAlign w:val="center"/>
            <w:hideMark/>
          </w:tcPr>
          <w:p w14:paraId="145A5390" w14:textId="77777777" w:rsidR="00465273" w:rsidRPr="004064E7" w:rsidRDefault="00465273" w:rsidP="003D1583">
            <w:pPr>
              <w:spacing w:line="480" w:lineRule="auto"/>
              <w:jc w:val="both"/>
              <w:rPr>
                <w:b/>
                <w:bCs/>
              </w:rPr>
            </w:pPr>
            <w:r w:rsidRPr="004064E7">
              <w:rPr>
                <w:b/>
                <w:bCs/>
              </w:rPr>
              <w:t>27</w:t>
            </w:r>
          </w:p>
        </w:tc>
      </w:tr>
      <w:tr w:rsidR="00465273" w:rsidRPr="004064E7" w14:paraId="3FEF48AC" w14:textId="77777777" w:rsidTr="003D1583">
        <w:trPr>
          <w:tblCellSpacing w:w="15" w:type="dxa"/>
        </w:trPr>
        <w:tc>
          <w:tcPr>
            <w:tcW w:w="0" w:type="auto"/>
            <w:vAlign w:val="center"/>
            <w:hideMark/>
          </w:tcPr>
          <w:p w14:paraId="247AABA2" w14:textId="77777777" w:rsidR="00465273" w:rsidRPr="004064E7" w:rsidRDefault="00465273" w:rsidP="003D1583">
            <w:pPr>
              <w:spacing w:line="480" w:lineRule="auto"/>
              <w:jc w:val="both"/>
              <w:rPr>
                <w:b/>
                <w:bCs/>
              </w:rPr>
            </w:pPr>
            <w:r w:rsidRPr="004064E7">
              <w:rPr>
                <w:b/>
                <w:bCs/>
              </w:rPr>
              <w:t>Table 4.1</w:t>
            </w:r>
          </w:p>
        </w:tc>
        <w:tc>
          <w:tcPr>
            <w:tcW w:w="0" w:type="auto"/>
            <w:vAlign w:val="center"/>
            <w:hideMark/>
          </w:tcPr>
          <w:p w14:paraId="11173847" w14:textId="77777777" w:rsidR="00465273" w:rsidRPr="004064E7" w:rsidRDefault="00465273" w:rsidP="003D1583">
            <w:pPr>
              <w:spacing w:line="480" w:lineRule="auto"/>
              <w:jc w:val="both"/>
            </w:pPr>
            <w:r w:rsidRPr="004064E7">
              <w:t>Statistical Comparison of Allocation Errors Across Baseline, Default Time-Adjusted, and Optimized Cluster Load Allocation Configurations</w:t>
            </w:r>
          </w:p>
        </w:tc>
        <w:tc>
          <w:tcPr>
            <w:tcW w:w="0" w:type="auto"/>
            <w:vAlign w:val="center"/>
            <w:hideMark/>
          </w:tcPr>
          <w:p w14:paraId="42D6A7C7" w14:textId="77777777" w:rsidR="00465273" w:rsidRPr="004064E7" w:rsidRDefault="00465273" w:rsidP="003D1583">
            <w:pPr>
              <w:spacing w:line="480" w:lineRule="auto"/>
              <w:jc w:val="both"/>
              <w:rPr>
                <w:b/>
                <w:bCs/>
              </w:rPr>
            </w:pPr>
            <w:r w:rsidRPr="004064E7">
              <w:rPr>
                <w:b/>
                <w:bCs/>
              </w:rPr>
              <w:t>44</w:t>
            </w:r>
          </w:p>
        </w:tc>
      </w:tr>
      <w:tr w:rsidR="00465273" w:rsidRPr="004064E7" w14:paraId="44C6C13D" w14:textId="77777777" w:rsidTr="003D1583">
        <w:trPr>
          <w:tblCellSpacing w:w="15" w:type="dxa"/>
        </w:trPr>
        <w:tc>
          <w:tcPr>
            <w:tcW w:w="0" w:type="auto"/>
            <w:vAlign w:val="center"/>
            <w:hideMark/>
          </w:tcPr>
          <w:p w14:paraId="59C3BDFB" w14:textId="77777777" w:rsidR="00465273" w:rsidRPr="004064E7" w:rsidRDefault="00465273" w:rsidP="003D1583">
            <w:pPr>
              <w:spacing w:line="480" w:lineRule="auto"/>
              <w:jc w:val="both"/>
              <w:rPr>
                <w:b/>
                <w:bCs/>
              </w:rPr>
            </w:pPr>
            <w:r w:rsidRPr="004064E7">
              <w:rPr>
                <w:b/>
                <w:bCs/>
              </w:rPr>
              <w:t>Table 4.2</w:t>
            </w:r>
          </w:p>
        </w:tc>
        <w:tc>
          <w:tcPr>
            <w:tcW w:w="0" w:type="auto"/>
            <w:vAlign w:val="center"/>
            <w:hideMark/>
          </w:tcPr>
          <w:p w14:paraId="455C3BAC" w14:textId="77777777" w:rsidR="00465273" w:rsidRPr="004064E7" w:rsidRDefault="00465273" w:rsidP="003D1583">
            <w:pPr>
              <w:spacing w:line="480" w:lineRule="auto"/>
              <w:jc w:val="both"/>
            </w:pPr>
            <w:r w:rsidRPr="004064E7">
              <w:t>Phase-Specific Waveform Correlation Vectors and Residual-to-Composed Magnitude Ratios Across Co-Event Datasets</w:t>
            </w:r>
          </w:p>
        </w:tc>
        <w:tc>
          <w:tcPr>
            <w:tcW w:w="0" w:type="auto"/>
            <w:vAlign w:val="center"/>
            <w:hideMark/>
          </w:tcPr>
          <w:p w14:paraId="7E6A0820" w14:textId="77777777" w:rsidR="00465273" w:rsidRPr="004064E7" w:rsidRDefault="00465273" w:rsidP="003D1583">
            <w:pPr>
              <w:spacing w:line="480" w:lineRule="auto"/>
              <w:jc w:val="both"/>
              <w:rPr>
                <w:b/>
                <w:bCs/>
              </w:rPr>
            </w:pPr>
            <w:r w:rsidRPr="004064E7">
              <w:rPr>
                <w:b/>
                <w:bCs/>
              </w:rPr>
              <w:t>52</w:t>
            </w:r>
          </w:p>
        </w:tc>
      </w:tr>
      <w:tr w:rsidR="00465273" w:rsidRPr="004064E7" w14:paraId="2676A24F" w14:textId="77777777" w:rsidTr="003D1583">
        <w:trPr>
          <w:tblCellSpacing w:w="15" w:type="dxa"/>
        </w:trPr>
        <w:tc>
          <w:tcPr>
            <w:tcW w:w="0" w:type="auto"/>
            <w:vAlign w:val="center"/>
            <w:hideMark/>
          </w:tcPr>
          <w:p w14:paraId="17F026B1" w14:textId="77777777" w:rsidR="00465273" w:rsidRPr="004064E7" w:rsidRDefault="00465273" w:rsidP="003D1583">
            <w:pPr>
              <w:spacing w:line="480" w:lineRule="auto"/>
              <w:jc w:val="both"/>
              <w:rPr>
                <w:b/>
                <w:bCs/>
              </w:rPr>
            </w:pPr>
            <w:r w:rsidRPr="004064E7">
              <w:rPr>
                <w:b/>
                <w:bCs/>
              </w:rPr>
              <w:t>Table 4.3</w:t>
            </w:r>
          </w:p>
        </w:tc>
        <w:tc>
          <w:tcPr>
            <w:tcW w:w="0" w:type="auto"/>
            <w:vAlign w:val="center"/>
            <w:hideMark/>
          </w:tcPr>
          <w:p w14:paraId="73090C7F" w14:textId="77777777" w:rsidR="00465273" w:rsidRPr="004064E7" w:rsidRDefault="00465273" w:rsidP="003D1583">
            <w:pPr>
              <w:spacing w:line="480" w:lineRule="auto"/>
              <w:jc w:val="both"/>
            </w:pPr>
            <w:r w:rsidRPr="004064E7">
              <w:t>Summary of Overall Waveform Dissimilarity Metrics and Transient-Assisted Load Allocation Error Reduction</w:t>
            </w:r>
          </w:p>
        </w:tc>
        <w:tc>
          <w:tcPr>
            <w:tcW w:w="0" w:type="auto"/>
            <w:vAlign w:val="center"/>
            <w:hideMark/>
          </w:tcPr>
          <w:p w14:paraId="3D3146D1" w14:textId="77777777" w:rsidR="00465273" w:rsidRPr="004064E7" w:rsidRDefault="00465273" w:rsidP="003D1583">
            <w:pPr>
              <w:spacing w:line="480" w:lineRule="auto"/>
              <w:jc w:val="both"/>
              <w:rPr>
                <w:b/>
                <w:bCs/>
              </w:rPr>
            </w:pPr>
            <w:r w:rsidRPr="004064E7">
              <w:rPr>
                <w:b/>
                <w:bCs/>
              </w:rPr>
              <w:t>58</w:t>
            </w:r>
          </w:p>
        </w:tc>
      </w:tr>
    </w:tbl>
    <w:p w14:paraId="303D7722" w14:textId="77777777" w:rsidR="00465273" w:rsidRPr="004064E7" w:rsidRDefault="00465273" w:rsidP="00465273">
      <w:pPr>
        <w:spacing w:line="480" w:lineRule="auto"/>
        <w:jc w:val="both"/>
        <w:rPr>
          <w:b/>
          <w:bCs/>
        </w:rPr>
      </w:pPr>
    </w:p>
    <w:p w14:paraId="4110234D" w14:textId="77777777" w:rsidR="00465273" w:rsidRPr="004064E7" w:rsidRDefault="00465273" w:rsidP="00465273">
      <w:pPr>
        <w:spacing w:line="480" w:lineRule="auto"/>
        <w:jc w:val="both"/>
        <w:rPr>
          <w:b/>
          <w:bCs/>
        </w:rPr>
      </w:pPr>
    </w:p>
    <w:p w14:paraId="2327138C" w14:textId="77777777" w:rsidR="00465273" w:rsidRPr="004064E7" w:rsidRDefault="00465273" w:rsidP="00465273">
      <w:pPr>
        <w:spacing w:line="480" w:lineRule="auto"/>
        <w:jc w:val="both"/>
        <w:rPr>
          <w:b/>
          <w:bCs/>
        </w:rPr>
      </w:pPr>
      <w:r w:rsidRPr="004064E7">
        <w:rPr>
          <w:b/>
          <w:bCs/>
        </w:rPr>
        <w:br w:type="page"/>
      </w:r>
    </w:p>
    <w:p w14:paraId="2D259BC8" w14:textId="77777777" w:rsidR="00465273" w:rsidRPr="000F6CBF" w:rsidRDefault="00465273" w:rsidP="00465273">
      <w:pPr>
        <w:spacing w:line="480" w:lineRule="auto"/>
        <w:jc w:val="center"/>
        <w:rPr>
          <w:b/>
          <w:bCs/>
          <w:sz w:val="32"/>
          <w:szCs w:val="32"/>
        </w:rPr>
      </w:pPr>
      <w:r w:rsidRPr="000F6CBF">
        <w:rPr>
          <w:b/>
          <w:bCs/>
          <w:sz w:val="32"/>
          <w:szCs w:val="32"/>
        </w:rPr>
        <w:lastRenderedPageBreak/>
        <w:t>LIST OF ACRONYMS</w:t>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1210"/>
        <w:gridCol w:w="8536"/>
      </w:tblGrid>
      <w:tr w:rsidR="00465273" w:rsidRPr="004064E7" w14:paraId="4E1947B8" w14:textId="77777777" w:rsidTr="003D1583">
        <w:trPr>
          <w:tblCellSpacing w:w="15" w:type="dxa"/>
        </w:trPr>
        <w:tc>
          <w:tcPr>
            <w:tcW w:w="0" w:type="auto"/>
            <w:vAlign w:val="center"/>
            <w:hideMark/>
          </w:tcPr>
          <w:p w14:paraId="16D60ACB" w14:textId="77777777" w:rsidR="00465273" w:rsidRPr="00C13476" w:rsidRDefault="00465273" w:rsidP="003D1583">
            <w:pPr>
              <w:spacing w:line="480" w:lineRule="auto"/>
              <w:jc w:val="both"/>
              <w:rPr>
                <w:bCs/>
              </w:rPr>
            </w:pPr>
            <w:r w:rsidRPr="00C13476">
              <w:rPr>
                <w:bCs/>
              </w:rPr>
              <w:t>Acronym</w:t>
            </w:r>
          </w:p>
        </w:tc>
        <w:tc>
          <w:tcPr>
            <w:tcW w:w="0" w:type="auto"/>
            <w:vAlign w:val="center"/>
            <w:hideMark/>
          </w:tcPr>
          <w:p w14:paraId="2C68DDFF" w14:textId="77777777" w:rsidR="00465273" w:rsidRPr="00C13476" w:rsidRDefault="00465273" w:rsidP="003D1583">
            <w:pPr>
              <w:spacing w:line="480" w:lineRule="auto"/>
              <w:jc w:val="both"/>
              <w:rPr>
                <w:bCs/>
              </w:rPr>
            </w:pPr>
            <w:r w:rsidRPr="00C13476">
              <w:rPr>
                <w:bCs/>
              </w:rPr>
              <w:t>Definition / Full Meaning</w:t>
            </w:r>
          </w:p>
        </w:tc>
      </w:tr>
      <w:tr w:rsidR="00465273" w:rsidRPr="004064E7" w14:paraId="15726A72" w14:textId="77777777" w:rsidTr="003D1583">
        <w:trPr>
          <w:tblCellSpacing w:w="15" w:type="dxa"/>
        </w:trPr>
        <w:tc>
          <w:tcPr>
            <w:tcW w:w="0" w:type="auto"/>
            <w:vAlign w:val="center"/>
            <w:hideMark/>
          </w:tcPr>
          <w:p w14:paraId="4F5F0EEC" w14:textId="77777777" w:rsidR="00465273" w:rsidRPr="00C13476" w:rsidRDefault="00465273" w:rsidP="003D1583">
            <w:pPr>
              <w:spacing w:line="480" w:lineRule="auto"/>
              <w:jc w:val="both"/>
              <w:rPr>
                <w:bCs/>
              </w:rPr>
            </w:pPr>
            <w:r w:rsidRPr="00C13476">
              <w:rPr>
                <w:bCs/>
              </w:rPr>
              <w:t>AMI</w:t>
            </w:r>
          </w:p>
        </w:tc>
        <w:tc>
          <w:tcPr>
            <w:tcW w:w="0" w:type="auto"/>
            <w:vAlign w:val="center"/>
            <w:hideMark/>
          </w:tcPr>
          <w:p w14:paraId="0CCC51FF" w14:textId="77777777" w:rsidR="00465273" w:rsidRPr="00C13476" w:rsidRDefault="00465273" w:rsidP="003D1583">
            <w:pPr>
              <w:spacing w:line="480" w:lineRule="auto"/>
              <w:jc w:val="both"/>
              <w:rPr>
                <w:bCs/>
              </w:rPr>
            </w:pPr>
            <w:r w:rsidRPr="00C13476">
              <w:rPr>
                <w:bCs/>
              </w:rPr>
              <w:t>Advanced Metering Infrastructure</w:t>
            </w:r>
          </w:p>
        </w:tc>
      </w:tr>
      <w:tr w:rsidR="00465273" w:rsidRPr="004064E7" w14:paraId="11476B7C" w14:textId="77777777" w:rsidTr="003D1583">
        <w:trPr>
          <w:tblCellSpacing w:w="15" w:type="dxa"/>
        </w:trPr>
        <w:tc>
          <w:tcPr>
            <w:tcW w:w="0" w:type="auto"/>
            <w:vAlign w:val="center"/>
            <w:hideMark/>
          </w:tcPr>
          <w:p w14:paraId="616A63D7" w14:textId="77777777" w:rsidR="00465273" w:rsidRPr="00C13476" w:rsidRDefault="00465273" w:rsidP="003D1583">
            <w:pPr>
              <w:spacing w:line="480" w:lineRule="auto"/>
              <w:jc w:val="both"/>
              <w:rPr>
                <w:bCs/>
              </w:rPr>
            </w:pPr>
            <w:r w:rsidRPr="00C13476">
              <w:rPr>
                <w:bCs/>
              </w:rPr>
              <w:t>API</w:t>
            </w:r>
          </w:p>
        </w:tc>
        <w:tc>
          <w:tcPr>
            <w:tcW w:w="0" w:type="auto"/>
            <w:vAlign w:val="center"/>
            <w:hideMark/>
          </w:tcPr>
          <w:p w14:paraId="4985136F" w14:textId="77777777" w:rsidR="00465273" w:rsidRPr="00C13476" w:rsidRDefault="00465273" w:rsidP="003D1583">
            <w:pPr>
              <w:spacing w:line="480" w:lineRule="auto"/>
              <w:jc w:val="both"/>
              <w:rPr>
                <w:bCs/>
              </w:rPr>
            </w:pPr>
            <w:r w:rsidRPr="00C13476">
              <w:rPr>
                <w:bCs/>
              </w:rPr>
              <w:t>Application Programming Interface</w:t>
            </w:r>
          </w:p>
        </w:tc>
      </w:tr>
      <w:tr w:rsidR="00465273" w:rsidRPr="004064E7" w14:paraId="13BFC1EE" w14:textId="77777777" w:rsidTr="003D1583">
        <w:trPr>
          <w:tblCellSpacing w:w="15" w:type="dxa"/>
        </w:trPr>
        <w:tc>
          <w:tcPr>
            <w:tcW w:w="0" w:type="auto"/>
            <w:vAlign w:val="center"/>
            <w:hideMark/>
          </w:tcPr>
          <w:p w14:paraId="7BF32592" w14:textId="77777777" w:rsidR="00465273" w:rsidRPr="00C13476" w:rsidRDefault="00465273" w:rsidP="003D1583">
            <w:pPr>
              <w:spacing w:line="480" w:lineRule="auto"/>
              <w:jc w:val="both"/>
              <w:rPr>
                <w:bCs/>
              </w:rPr>
            </w:pPr>
            <w:r w:rsidRPr="00C13476">
              <w:rPr>
                <w:bCs/>
              </w:rPr>
              <w:t>ATP-EMTP</w:t>
            </w:r>
          </w:p>
        </w:tc>
        <w:tc>
          <w:tcPr>
            <w:tcW w:w="0" w:type="auto"/>
            <w:vAlign w:val="center"/>
            <w:hideMark/>
          </w:tcPr>
          <w:p w14:paraId="39F554B7" w14:textId="77777777" w:rsidR="00465273" w:rsidRPr="00C13476" w:rsidRDefault="00465273" w:rsidP="003D1583">
            <w:pPr>
              <w:spacing w:line="480" w:lineRule="auto"/>
              <w:jc w:val="both"/>
              <w:rPr>
                <w:bCs/>
              </w:rPr>
            </w:pPr>
            <w:r w:rsidRPr="00C13476">
              <w:rPr>
                <w:bCs/>
              </w:rPr>
              <w:t>Alternative Transients Program – Electromagnetic Transients Program</w:t>
            </w:r>
          </w:p>
        </w:tc>
      </w:tr>
      <w:tr w:rsidR="00465273" w:rsidRPr="004064E7" w14:paraId="372F287E" w14:textId="77777777" w:rsidTr="003D1583">
        <w:trPr>
          <w:tblCellSpacing w:w="15" w:type="dxa"/>
        </w:trPr>
        <w:tc>
          <w:tcPr>
            <w:tcW w:w="0" w:type="auto"/>
            <w:vAlign w:val="center"/>
            <w:hideMark/>
          </w:tcPr>
          <w:p w14:paraId="3E7F8BF2" w14:textId="77777777" w:rsidR="00465273" w:rsidRPr="00C13476" w:rsidRDefault="00465273" w:rsidP="003D1583">
            <w:pPr>
              <w:spacing w:line="480" w:lineRule="auto"/>
              <w:jc w:val="both"/>
              <w:rPr>
                <w:bCs/>
              </w:rPr>
            </w:pPr>
            <w:r w:rsidRPr="00C13476">
              <w:rPr>
                <w:bCs/>
              </w:rPr>
              <w:t>BCSE</w:t>
            </w:r>
          </w:p>
        </w:tc>
        <w:tc>
          <w:tcPr>
            <w:tcW w:w="0" w:type="auto"/>
            <w:vAlign w:val="center"/>
            <w:hideMark/>
          </w:tcPr>
          <w:p w14:paraId="3E289D81" w14:textId="77777777" w:rsidR="00465273" w:rsidRPr="00C13476" w:rsidRDefault="00465273" w:rsidP="003D1583">
            <w:pPr>
              <w:spacing w:line="480" w:lineRule="auto"/>
              <w:jc w:val="both"/>
              <w:rPr>
                <w:bCs/>
              </w:rPr>
            </w:pPr>
            <w:r w:rsidRPr="00C13476">
              <w:rPr>
                <w:bCs/>
              </w:rPr>
              <w:t>Branch-Current State Estimation</w:t>
            </w:r>
          </w:p>
        </w:tc>
      </w:tr>
      <w:tr w:rsidR="00465273" w:rsidRPr="004064E7" w14:paraId="097658F5" w14:textId="77777777" w:rsidTr="003D1583">
        <w:trPr>
          <w:tblCellSpacing w:w="15" w:type="dxa"/>
        </w:trPr>
        <w:tc>
          <w:tcPr>
            <w:tcW w:w="0" w:type="auto"/>
            <w:vAlign w:val="center"/>
            <w:hideMark/>
          </w:tcPr>
          <w:p w14:paraId="27314051" w14:textId="77777777" w:rsidR="00465273" w:rsidRPr="00C13476" w:rsidRDefault="00465273" w:rsidP="003D1583">
            <w:pPr>
              <w:spacing w:line="480" w:lineRule="auto"/>
              <w:jc w:val="both"/>
              <w:rPr>
                <w:bCs/>
              </w:rPr>
            </w:pPr>
            <w:r w:rsidRPr="00C13476">
              <w:rPr>
                <w:bCs/>
              </w:rPr>
              <w:t>BiLSTM</w:t>
            </w:r>
          </w:p>
        </w:tc>
        <w:tc>
          <w:tcPr>
            <w:tcW w:w="0" w:type="auto"/>
            <w:vAlign w:val="center"/>
            <w:hideMark/>
          </w:tcPr>
          <w:p w14:paraId="277D3566" w14:textId="77777777" w:rsidR="00465273" w:rsidRPr="00C13476" w:rsidRDefault="00465273" w:rsidP="003D1583">
            <w:pPr>
              <w:spacing w:line="480" w:lineRule="auto"/>
              <w:jc w:val="both"/>
              <w:rPr>
                <w:bCs/>
              </w:rPr>
            </w:pPr>
            <w:r w:rsidRPr="00C13476">
              <w:rPr>
                <w:bCs/>
              </w:rPr>
              <w:t>Bidirectional Long Short-Term Memory</w:t>
            </w:r>
          </w:p>
        </w:tc>
      </w:tr>
      <w:tr w:rsidR="00465273" w:rsidRPr="004064E7" w14:paraId="33C15978" w14:textId="77777777" w:rsidTr="003D1583">
        <w:trPr>
          <w:tblCellSpacing w:w="15" w:type="dxa"/>
        </w:trPr>
        <w:tc>
          <w:tcPr>
            <w:tcW w:w="0" w:type="auto"/>
            <w:vAlign w:val="center"/>
            <w:hideMark/>
          </w:tcPr>
          <w:p w14:paraId="1C3F6CBF" w14:textId="77777777" w:rsidR="00465273" w:rsidRPr="00C13476" w:rsidRDefault="00465273" w:rsidP="003D1583">
            <w:pPr>
              <w:spacing w:line="480" w:lineRule="auto"/>
              <w:jc w:val="both"/>
              <w:rPr>
                <w:bCs/>
              </w:rPr>
            </w:pPr>
            <w:r w:rsidRPr="00C13476">
              <w:rPr>
                <w:bCs/>
              </w:rPr>
              <w:t>CDF</w:t>
            </w:r>
          </w:p>
        </w:tc>
        <w:tc>
          <w:tcPr>
            <w:tcW w:w="0" w:type="auto"/>
            <w:vAlign w:val="center"/>
            <w:hideMark/>
          </w:tcPr>
          <w:p w14:paraId="483BA8A3" w14:textId="77777777" w:rsidR="00465273" w:rsidRPr="00C13476" w:rsidRDefault="00465273" w:rsidP="003D1583">
            <w:pPr>
              <w:spacing w:line="480" w:lineRule="auto"/>
              <w:jc w:val="both"/>
              <w:rPr>
                <w:bCs/>
              </w:rPr>
            </w:pPr>
            <w:r w:rsidRPr="00C13476">
              <w:rPr>
                <w:bCs/>
              </w:rPr>
              <w:t>Cumulative Distribution Function</w:t>
            </w:r>
          </w:p>
        </w:tc>
      </w:tr>
      <w:tr w:rsidR="00465273" w:rsidRPr="004064E7" w14:paraId="79B0430E" w14:textId="77777777" w:rsidTr="003D1583">
        <w:trPr>
          <w:tblCellSpacing w:w="15" w:type="dxa"/>
        </w:trPr>
        <w:tc>
          <w:tcPr>
            <w:tcW w:w="0" w:type="auto"/>
            <w:vAlign w:val="center"/>
            <w:hideMark/>
          </w:tcPr>
          <w:p w14:paraId="1B922BC9" w14:textId="77777777" w:rsidR="00465273" w:rsidRPr="00C13476" w:rsidRDefault="00465273" w:rsidP="003D1583">
            <w:pPr>
              <w:spacing w:line="480" w:lineRule="auto"/>
              <w:jc w:val="both"/>
              <w:rPr>
                <w:bCs/>
              </w:rPr>
            </w:pPr>
            <w:r w:rsidRPr="00C13476">
              <w:rPr>
                <w:bCs/>
              </w:rPr>
              <w:t>CIGRE</w:t>
            </w:r>
          </w:p>
        </w:tc>
        <w:tc>
          <w:tcPr>
            <w:tcW w:w="0" w:type="auto"/>
            <w:vAlign w:val="center"/>
            <w:hideMark/>
          </w:tcPr>
          <w:p w14:paraId="51A673AB" w14:textId="77777777" w:rsidR="00465273" w:rsidRPr="00C13476" w:rsidRDefault="00465273" w:rsidP="003D1583">
            <w:pPr>
              <w:spacing w:line="480" w:lineRule="auto"/>
              <w:jc w:val="both"/>
              <w:rPr>
                <w:bCs/>
              </w:rPr>
            </w:pPr>
            <w:r w:rsidRPr="00C13476">
              <w:rPr>
                <w:bCs/>
              </w:rPr>
              <w:t>Conseil International des Grands Réseaux Électriques (International Council on Large Electric Systems)</w:t>
            </w:r>
          </w:p>
        </w:tc>
      </w:tr>
      <w:tr w:rsidR="00465273" w:rsidRPr="004064E7" w14:paraId="587F35E6" w14:textId="77777777" w:rsidTr="003D1583">
        <w:trPr>
          <w:tblCellSpacing w:w="15" w:type="dxa"/>
        </w:trPr>
        <w:tc>
          <w:tcPr>
            <w:tcW w:w="0" w:type="auto"/>
            <w:vAlign w:val="center"/>
            <w:hideMark/>
          </w:tcPr>
          <w:p w14:paraId="7A096B6A" w14:textId="77777777" w:rsidR="00465273" w:rsidRPr="00C13476" w:rsidRDefault="00465273" w:rsidP="003D1583">
            <w:pPr>
              <w:spacing w:line="480" w:lineRule="auto"/>
              <w:jc w:val="both"/>
              <w:rPr>
                <w:bCs/>
              </w:rPr>
            </w:pPr>
            <w:r w:rsidRPr="00C13476">
              <w:rPr>
                <w:bCs/>
              </w:rPr>
              <w:t>CLA</w:t>
            </w:r>
          </w:p>
        </w:tc>
        <w:tc>
          <w:tcPr>
            <w:tcW w:w="0" w:type="auto"/>
            <w:vAlign w:val="center"/>
            <w:hideMark/>
          </w:tcPr>
          <w:p w14:paraId="566AC11C" w14:textId="77777777" w:rsidR="00465273" w:rsidRPr="00C13476" w:rsidRDefault="00465273" w:rsidP="003D1583">
            <w:pPr>
              <w:spacing w:line="480" w:lineRule="auto"/>
              <w:jc w:val="both"/>
              <w:rPr>
                <w:bCs/>
              </w:rPr>
            </w:pPr>
            <w:r w:rsidRPr="00C13476">
              <w:rPr>
                <w:bCs/>
              </w:rPr>
              <w:t>Cluster Load Allocation</w:t>
            </w:r>
          </w:p>
        </w:tc>
      </w:tr>
      <w:tr w:rsidR="00465273" w:rsidRPr="004064E7" w14:paraId="1172438A" w14:textId="77777777" w:rsidTr="003D1583">
        <w:trPr>
          <w:tblCellSpacing w:w="15" w:type="dxa"/>
        </w:trPr>
        <w:tc>
          <w:tcPr>
            <w:tcW w:w="0" w:type="auto"/>
            <w:vAlign w:val="center"/>
            <w:hideMark/>
          </w:tcPr>
          <w:p w14:paraId="23439385" w14:textId="77777777" w:rsidR="00465273" w:rsidRPr="00C13476" w:rsidRDefault="00465273" w:rsidP="003D1583">
            <w:pPr>
              <w:spacing w:line="480" w:lineRule="auto"/>
              <w:jc w:val="both"/>
              <w:rPr>
                <w:bCs/>
              </w:rPr>
            </w:pPr>
            <w:r w:rsidRPr="00C13476">
              <w:rPr>
                <w:bCs/>
              </w:rPr>
              <w:t>CNN</w:t>
            </w:r>
          </w:p>
        </w:tc>
        <w:tc>
          <w:tcPr>
            <w:tcW w:w="0" w:type="auto"/>
            <w:vAlign w:val="center"/>
            <w:hideMark/>
          </w:tcPr>
          <w:p w14:paraId="727F1C6C" w14:textId="77777777" w:rsidR="00465273" w:rsidRPr="00C13476" w:rsidRDefault="00465273" w:rsidP="003D1583">
            <w:pPr>
              <w:spacing w:line="480" w:lineRule="auto"/>
              <w:jc w:val="both"/>
              <w:rPr>
                <w:bCs/>
              </w:rPr>
            </w:pPr>
            <w:r w:rsidRPr="00C13476">
              <w:rPr>
                <w:bCs/>
              </w:rPr>
              <w:t>Convolutional Neural Network</w:t>
            </w:r>
          </w:p>
        </w:tc>
      </w:tr>
      <w:tr w:rsidR="00465273" w:rsidRPr="004064E7" w14:paraId="0610941C" w14:textId="77777777" w:rsidTr="003D1583">
        <w:trPr>
          <w:tblCellSpacing w:w="15" w:type="dxa"/>
        </w:trPr>
        <w:tc>
          <w:tcPr>
            <w:tcW w:w="0" w:type="auto"/>
            <w:vAlign w:val="center"/>
            <w:hideMark/>
          </w:tcPr>
          <w:p w14:paraId="6795B29D" w14:textId="77777777" w:rsidR="00465273" w:rsidRPr="00C13476" w:rsidRDefault="00465273" w:rsidP="003D1583">
            <w:pPr>
              <w:spacing w:line="480" w:lineRule="auto"/>
              <w:jc w:val="both"/>
              <w:rPr>
                <w:bCs/>
              </w:rPr>
            </w:pPr>
            <w:r w:rsidRPr="00C13476">
              <w:rPr>
                <w:bCs/>
              </w:rPr>
              <w:t>DSO</w:t>
            </w:r>
          </w:p>
        </w:tc>
        <w:tc>
          <w:tcPr>
            <w:tcW w:w="0" w:type="auto"/>
            <w:vAlign w:val="center"/>
            <w:hideMark/>
          </w:tcPr>
          <w:p w14:paraId="74F214B0" w14:textId="77777777" w:rsidR="00465273" w:rsidRPr="00C13476" w:rsidRDefault="00465273" w:rsidP="003D1583">
            <w:pPr>
              <w:spacing w:line="480" w:lineRule="auto"/>
              <w:jc w:val="both"/>
              <w:rPr>
                <w:bCs/>
              </w:rPr>
            </w:pPr>
            <w:r w:rsidRPr="00C13476">
              <w:rPr>
                <w:bCs/>
              </w:rPr>
              <w:t>Distribution System Operator</w:t>
            </w:r>
          </w:p>
        </w:tc>
      </w:tr>
      <w:tr w:rsidR="00465273" w:rsidRPr="004064E7" w14:paraId="1AE3EECE" w14:textId="77777777" w:rsidTr="003D1583">
        <w:trPr>
          <w:tblCellSpacing w:w="15" w:type="dxa"/>
        </w:trPr>
        <w:tc>
          <w:tcPr>
            <w:tcW w:w="0" w:type="auto"/>
            <w:vAlign w:val="center"/>
            <w:hideMark/>
          </w:tcPr>
          <w:p w14:paraId="450EA680" w14:textId="77777777" w:rsidR="00465273" w:rsidRPr="00C13476" w:rsidRDefault="00465273" w:rsidP="003D1583">
            <w:pPr>
              <w:spacing w:line="480" w:lineRule="auto"/>
              <w:jc w:val="both"/>
              <w:rPr>
                <w:bCs/>
              </w:rPr>
            </w:pPr>
            <w:r w:rsidRPr="00C13476">
              <w:rPr>
                <w:bCs/>
              </w:rPr>
              <w:t>DSSE</w:t>
            </w:r>
          </w:p>
        </w:tc>
        <w:tc>
          <w:tcPr>
            <w:tcW w:w="0" w:type="auto"/>
            <w:vAlign w:val="center"/>
            <w:hideMark/>
          </w:tcPr>
          <w:p w14:paraId="5E165C68" w14:textId="77777777" w:rsidR="00465273" w:rsidRPr="00C13476" w:rsidRDefault="00465273" w:rsidP="003D1583">
            <w:pPr>
              <w:spacing w:line="480" w:lineRule="auto"/>
              <w:jc w:val="both"/>
              <w:rPr>
                <w:bCs/>
              </w:rPr>
            </w:pPr>
            <w:r w:rsidRPr="00C13476">
              <w:rPr>
                <w:bCs/>
              </w:rPr>
              <w:t>Distribution System State Estimation</w:t>
            </w:r>
          </w:p>
        </w:tc>
      </w:tr>
      <w:tr w:rsidR="00465273" w:rsidRPr="004064E7" w14:paraId="2491F19E" w14:textId="77777777" w:rsidTr="003D1583">
        <w:trPr>
          <w:tblCellSpacing w:w="15" w:type="dxa"/>
        </w:trPr>
        <w:tc>
          <w:tcPr>
            <w:tcW w:w="0" w:type="auto"/>
            <w:vAlign w:val="center"/>
            <w:hideMark/>
          </w:tcPr>
          <w:p w14:paraId="354D1354" w14:textId="77777777" w:rsidR="00465273" w:rsidRPr="00C13476" w:rsidRDefault="00465273" w:rsidP="003D1583">
            <w:pPr>
              <w:spacing w:line="480" w:lineRule="auto"/>
              <w:jc w:val="both"/>
              <w:rPr>
                <w:bCs/>
              </w:rPr>
            </w:pPr>
            <w:r w:rsidRPr="00C13476">
              <w:rPr>
                <w:bCs/>
              </w:rPr>
              <w:t>DWT</w:t>
            </w:r>
          </w:p>
        </w:tc>
        <w:tc>
          <w:tcPr>
            <w:tcW w:w="0" w:type="auto"/>
            <w:vAlign w:val="center"/>
            <w:hideMark/>
          </w:tcPr>
          <w:p w14:paraId="68EB43B9" w14:textId="77777777" w:rsidR="00465273" w:rsidRPr="00C13476" w:rsidRDefault="00465273" w:rsidP="003D1583">
            <w:pPr>
              <w:spacing w:line="480" w:lineRule="auto"/>
              <w:jc w:val="both"/>
              <w:rPr>
                <w:bCs/>
              </w:rPr>
            </w:pPr>
            <w:r w:rsidRPr="00C13476">
              <w:rPr>
                <w:bCs/>
              </w:rPr>
              <w:t>Discrete Wavelet Transform</w:t>
            </w:r>
          </w:p>
        </w:tc>
      </w:tr>
      <w:tr w:rsidR="00465273" w:rsidRPr="004064E7" w14:paraId="50DFD250" w14:textId="77777777" w:rsidTr="003D1583">
        <w:trPr>
          <w:tblCellSpacing w:w="15" w:type="dxa"/>
        </w:trPr>
        <w:tc>
          <w:tcPr>
            <w:tcW w:w="0" w:type="auto"/>
            <w:vAlign w:val="center"/>
            <w:hideMark/>
          </w:tcPr>
          <w:p w14:paraId="0DEEF2F9" w14:textId="77777777" w:rsidR="00465273" w:rsidRPr="00C13476" w:rsidRDefault="00465273" w:rsidP="003D1583">
            <w:pPr>
              <w:spacing w:line="480" w:lineRule="auto"/>
              <w:jc w:val="both"/>
              <w:rPr>
                <w:bCs/>
              </w:rPr>
            </w:pPr>
            <w:r w:rsidRPr="00C13476">
              <w:rPr>
                <w:bCs/>
              </w:rPr>
              <w:t>ECDF</w:t>
            </w:r>
          </w:p>
        </w:tc>
        <w:tc>
          <w:tcPr>
            <w:tcW w:w="0" w:type="auto"/>
            <w:vAlign w:val="center"/>
            <w:hideMark/>
          </w:tcPr>
          <w:p w14:paraId="22EBF341" w14:textId="77777777" w:rsidR="00465273" w:rsidRPr="00C13476" w:rsidRDefault="00465273" w:rsidP="003D1583">
            <w:pPr>
              <w:spacing w:line="480" w:lineRule="auto"/>
              <w:jc w:val="both"/>
              <w:rPr>
                <w:bCs/>
              </w:rPr>
            </w:pPr>
            <w:r w:rsidRPr="00C13476">
              <w:rPr>
                <w:bCs/>
              </w:rPr>
              <w:t>Empirical Cumulative Distribution Function</w:t>
            </w:r>
          </w:p>
        </w:tc>
      </w:tr>
      <w:tr w:rsidR="00465273" w:rsidRPr="004064E7" w14:paraId="03A87306" w14:textId="77777777" w:rsidTr="003D1583">
        <w:trPr>
          <w:tblCellSpacing w:w="15" w:type="dxa"/>
        </w:trPr>
        <w:tc>
          <w:tcPr>
            <w:tcW w:w="0" w:type="auto"/>
            <w:vAlign w:val="center"/>
            <w:hideMark/>
          </w:tcPr>
          <w:p w14:paraId="35942EC4" w14:textId="77777777" w:rsidR="00465273" w:rsidRPr="00C13476" w:rsidRDefault="00465273" w:rsidP="003D1583">
            <w:pPr>
              <w:spacing w:line="480" w:lineRule="auto"/>
              <w:jc w:val="both"/>
              <w:rPr>
                <w:bCs/>
              </w:rPr>
            </w:pPr>
            <w:r w:rsidRPr="00C13476">
              <w:rPr>
                <w:bCs/>
              </w:rPr>
              <w:t>EQM</w:t>
            </w:r>
          </w:p>
        </w:tc>
        <w:tc>
          <w:tcPr>
            <w:tcW w:w="0" w:type="auto"/>
            <w:vAlign w:val="center"/>
            <w:hideMark/>
          </w:tcPr>
          <w:p w14:paraId="10D2D7AB" w14:textId="77777777" w:rsidR="00465273" w:rsidRPr="00C13476" w:rsidRDefault="00465273" w:rsidP="003D1583">
            <w:pPr>
              <w:spacing w:line="480" w:lineRule="auto"/>
              <w:jc w:val="both"/>
              <w:rPr>
                <w:bCs/>
              </w:rPr>
            </w:pPr>
            <w:r w:rsidRPr="00C13476">
              <w:rPr>
                <w:bCs/>
              </w:rPr>
              <w:t>Empirical Quantile Mapping</w:t>
            </w:r>
          </w:p>
        </w:tc>
      </w:tr>
      <w:tr w:rsidR="00465273" w:rsidRPr="004064E7" w14:paraId="1590688E" w14:textId="77777777" w:rsidTr="003D1583">
        <w:trPr>
          <w:tblCellSpacing w:w="15" w:type="dxa"/>
        </w:trPr>
        <w:tc>
          <w:tcPr>
            <w:tcW w:w="0" w:type="auto"/>
            <w:vAlign w:val="center"/>
            <w:hideMark/>
          </w:tcPr>
          <w:p w14:paraId="70514D9F" w14:textId="77777777" w:rsidR="00465273" w:rsidRPr="00C13476" w:rsidRDefault="00465273" w:rsidP="003D1583">
            <w:pPr>
              <w:spacing w:line="480" w:lineRule="auto"/>
              <w:jc w:val="both"/>
              <w:rPr>
                <w:bCs/>
              </w:rPr>
            </w:pPr>
            <w:r w:rsidRPr="00C13476">
              <w:rPr>
                <w:bCs/>
              </w:rPr>
              <w:t>FFT</w:t>
            </w:r>
          </w:p>
        </w:tc>
        <w:tc>
          <w:tcPr>
            <w:tcW w:w="0" w:type="auto"/>
            <w:vAlign w:val="center"/>
            <w:hideMark/>
          </w:tcPr>
          <w:p w14:paraId="7A1BBF8C" w14:textId="77777777" w:rsidR="00465273" w:rsidRPr="00C13476" w:rsidRDefault="00465273" w:rsidP="003D1583">
            <w:pPr>
              <w:spacing w:line="480" w:lineRule="auto"/>
              <w:jc w:val="both"/>
              <w:rPr>
                <w:bCs/>
              </w:rPr>
            </w:pPr>
            <w:r w:rsidRPr="00C13476">
              <w:rPr>
                <w:bCs/>
              </w:rPr>
              <w:t>Fast Fourier Transform</w:t>
            </w:r>
          </w:p>
        </w:tc>
      </w:tr>
      <w:tr w:rsidR="00465273" w:rsidRPr="004064E7" w14:paraId="0EADD832" w14:textId="77777777" w:rsidTr="003D1583">
        <w:trPr>
          <w:tblCellSpacing w:w="15" w:type="dxa"/>
        </w:trPr>
        <w:tc>
          <w:tcPr>
            <w:tcW w:w="0" w:type="auto"/>
            <w:vAlign w:val="center"/>
            <w:hideMark/>
          </w:tcPr>
          <w:p w14:paraId="6007CB74" w14:textId="77777777" w:rsidR="00465273" w:rsidRPr="00C13476" w:rsidRDefault="00465273" w:rsidP="003D1583">
            <w:pPr>
              <w:spacing w:line="480" w:lineRule="auto"/>
              <w:jc w:val="both"/>
              <w:rPr>
                <w:bCs/>
              </w:rPr>
            </w:pPr>
            <w:r w:rsidRPr="00C13476">
              <w:rPr>
                <w:bCs/>
              </w:rPr>
              <w:t>GASF</w:t>
            </w:r>
          </w:p>
        </w:tc>
        <w:tc>
          <w:tcPr>
            <w:tcW w:w="0" w:type="auto"/>
            <w:vAlign w:val="center"/>
            <w:hideMark/>
          </w:tcPr>
          <w:p w14:paraId="26150000" w14:textId="77777777" w:rsidR="00465273" w:rsidRPr="00C13476" w:rsidRDefault="00465273" w:rsidP="003D1583">
            <w:pPr>
              <w:spacing w:line="480" w:lineRule="auto"/>
              <w:jc w:val="both"/>
              <w:rPr>
                <w:bCs/>
              </w:rPr>
            </w:pPr>
            <w:r w:rsidRPr="00C13476">
              <w:rPr>
                <w:bCs/>
              </w:rPr>
              <w:t>Gramian Angular Summation Field</w:t>
            </w:r>
          </w:p>
        </w:tc>
      </w:tr>
      <w:tr w:rsidR="00465273" w:rsidRPr="004064E7" w14:paraId="49689057" w14:textId="77777777" w:rsidTr="003D1583">
        <w:trPr>
          <w:tblCellSpacing w:w="15" w:type="dxa"/>
        </w:trPr>
        <w:tc>
          <w:tcPr>
            <w:tcW w:w="0" w:type="auto"/>
            <w:vAlign w:val="center"/>
            <w:hideMark/>
          </w:tcPr>
          <w:p w14:paraId="3E4BA19F" w14:textId="77777777" w:rsidR="00465273" w:rsidRPr="00C13476" w:rsidRDefault="00465273" w:rsidP="003D1583">
            <w:pPr>
              <w:spacing w:line="480" w:lineRule="auto"/>
              <w:jc w:val="both"/>
              <w:rPr>
                <w:bCs/>
              </w:rPr>
            </w:pPr>
            <w:r w:rsidRPr="00C13476">
              <w:rPr>
                <w:bCs/>
              </w:rPr>
              <w:t>GEFCom</w:t>
            </w:r>
          </w:p>
        </w:tc>
        <w:tc>
          <w:tcPr>
            <w:tcW w:w="0" w:type="auto"/>
            <w:vAlign w:val="center"/>
            <w:hideMark/>
          </w:tcPr>
          <w:p w14:paraId="76843816" w14:textId="77777777" w:rsidR="00465273" w:rsidRPr="00C13476" w:rsidRDefault="00465273" w:rsidP="003D1583">
            <w:pPr>
              <w:spacing w:line="480" w:lineRule="auto"/>
              <w:jc w:val="both"/>
              <w:rPr>
                <w:bCs/>
              </w:rPr>
            </w:pPr>
            <w:r w:rsidRPr="00C13476">
              <w:rPr>
                <w:bCs/>
              </w:rPr>
              <w:t>Global Energy Forecasting Competition</w:t>
            </w:r>
          </w:p>
        </w:tc>
      </w:tr>
      <w:tr w:rsidR="00465273" w:rsidRPr="004064E7" w14:paraId="25434EA0" w14:textId="77777777" w:rsidTr="003D1583">
        <w:trPr>
          <w:tblCellSpacing w:w="15" w:type="dxa"/>
        </w:trPr>
        <w:tc>
          <w:tcPr>
            <w:tcW w:w="0" w:type="auto"/>
            <w:vAlign w:val="center"/>
            <w:hideMark/>
          </w:tcPr>
          <w:p w14:paraId="4B762642" w14:textId="77777777" w:rsidR="00465273" w:rsidRPr="00C13476" w:rsidRDefault="00465273" w:rsidP="003D1583">
            <w:pPr>
              <w:spacing w:line="480" w:lineRule="auto"/>
              <w:jc w:val="both"/>
              <w:rPr>
                <w:bCs/>
              </w:rPr>
            </w:pPr>
            <w:r w:rsidRPr="00C13476">
              <w:rPr>
                <w:bCs/>
              </w:rPr>
              <w:t>HV</w:t>
            </w:r>
          </w:p>
        </w:tc>
        <w:tc>
          <w:tcPr>
            <w:tcW w:w="0" w:type="auto"/>
            <w:vAlign w:val="center"/>
            <w:hideMark/>
          </w:tcPr>
          <w:p w14:paraId="0EA684DA" w14:textId="77777777" w:rsidR="00465273" w:rsidRPr="00C13476" w:rsidRDefault="00465273" w:rsidP="003D1583">
            <w:pPr>
              <w:spacing w:line="480" w:lineRule="auto"/>
              <w:jc w:val="both"/>
              <w:rPr>
                <w:bCs/>
              </w:rPr>
            </w:pPr>
            <w:r w:rsidRPr="00C13476">
              <w:rPr>
                <w:bCs/>
              </w:rPr>
              <w:t>High Voltage</w:t>
            </w:r>
          </w:p>
        </w:tc>
      </w:tr>
      <w:tr w:rsidR="00465273" w:rsidRPr="004064E7" w14:paraId="2ABF4E03" w14:textId="77777777" w:rsidTr="003D1583">
        <w:trPr>
          <w:tblCellSpacing w:w="15" w:type="dxa"/>
        </w:trPr>
        <w:tc>
          <w:tcPr>
            <w:tcW w:w="0" w:type="auto"/>
            <w:vAlign w:val="center"/>
            <w:hideMark/>
          </w:tcPr>
          <w:p w14:paraId="222C2924" w14:textId="77777777" w:rsidR="00465273" w:rsidRPr="00C13476" w:rsidRDefault="00465273" w:rsidP="003D1583">
            <w:pPr>
              <w:spacing w:line="480" w:lineRule="auto"/>
              <w:jc w:val="both"/>
              <w:rPr>
                <w:bCs/>
              </w:rPr>
            </w:pPr>
            <w:r w:rsidRPr="00C13476">
              <w:rPr>
                <w:bCs/>
              </w:rPr>
              <w:t>IEC</w:t>
            </w:r>
          </w:p>
        </w:tc>
        <w:tc>
          <w:tcPr>
            <w:tcW w:w="0" w:type="auto"/>
            <w:vAlign w:val="center"/>
            <w:hideMark/>
          </w:tcPr>
          <w:p w14:paraId="13331BD4" w14:textId="77777777" w:rsidR="00465273" w:rsidRPr="00C13476" w:rsidRDefault="00465273" w:rsidP="003D1583">
            <w:pPr>
              <w:spacing w:line="480" w:lineRule="auto"/>
              <w:jc w:val="both"/>
              <w:rPr>
                <w:bCs/>
              </w:rPr>
            </w:pPr>
            <w:r w:rsidRPr="00C13476">
              <w:rPr>
                <w:bCs/>
              </w:rPr>
              <w:t>International Electrotechnical Commission</w:t>
            </w:r>
          </w:p>
        </w:tc>
      </w:tr>
      <w:tr w:rsidR="00465273" w:rsidRPr="004064E7" w14:paraId="01933021" w14:textId="77777777" w:rsidTr="003D1583">
        <w:trPr>
          <w:tblCellSpacing w:w="15" w:type="dxa"/>
        </w:trPr>
        <w:tc>
          <w:tcPr>
            <w:tcW w:w="0" w:type="auto"/>
            <w:vAlign w:val="center"/>
            <w:hideMark/>
          </w:tcPr>
          <w:p w14:paraId="09EF3C6F" w14:textId="77777777" w:rsidR="00465273" w:rsidRPr="00C13476" w:rsidRDefault="00465273" w:rsidP="003D1583">
            <w:pPr>
              <w:spacing w:line="480" w:lineRule="auto"/>
              <w:jc w:val="both"/>
              <w:rPr>
                <w:bCs/>
              </w:rPr>
            </w:pPr>
            <w:r w:rsidRPr="00C13476">
              <w:rPr>
                <w:bCs/>
              </w:rPr>
              <w:lastRenderedPageBreak/>
              <w:t>MV</w:t>
            </w:r>
          </w:p>
        </w:tc>
        <w:tc>
          <w:tcPr>
            <w:tcW w:w="0" w:type="auto"/>
            <w:vAlign w:val="center"/>
            <w:hideMark/>
          </w:tcPr>
          <w:p w14:paraId="39EE2F23" w14:textId="77777777" w:rsidR="00465273" w:rsidRPr="00C13476" w:rsidRDefault="00465273" w:rsidP="003D1583">
            <w:pPr>
              <w:spacing w:line="480" w:lineRule="auto"/>
              <w:jc w:val="both"/>
              <w:rPr>
                <w:bCs/>
              </w:rPr>
            </w:pPr>
            <w:r w:rsidRPr="00C13476">
              <w:rPr>
                <w:bCs/>
              </w:rPr>
              <w:t>Medium Voltage</w:t>
            </w:r>
          </w:p>
        </w:tc>
      </w:tr>
      <w:tr w:rsidR="00465273" w:rsidRPr="004064E7" w14:paraId="2F4D2D3E" w14:textId="77777777" w:rsidTr="003D1583">
        <w:trPr>
          <w:tblCellSpacing w:w="15" w:type="dxa"/>
        </w:trPr>
        <w:tc>
          <w:tcPr>
            <w:tcW w:w="0" w:type="auto"/>
            <w:vAlign w:val="center"/>
            <w:hideMark/>
          </w:tcPr>
          <w:p w14:paraId="06AA105F" w14:textId="77777777" w:rsidR="00465273" w:rsidRPr="00C13476" w:rsidRDefault="00465273" w:rsidP="003D1583">
            <w:pPr>
              <w:spacing w:line="480" w:lineRule="auto"/>
              <w:jc w:val="both"/>
              <w:rPr>
                <w:bCs/>
              </w:rPr>
            </w:pPr>
            <w:r w:rsidRPr="00C13476">
              <w:rPr>
                <w:bCs/>
              </w:rPr>
              <w:t>NERC</w:t>
            </w:r>
          </w:p>
        </w:tc>
        <w:tc>
          <w:tcPr>
            <w:tcW w:w="0" w:type="auto"/>
            <w:vAlign w:val="center"/>
            <w:hideMark/>
          </w:tcPr>
          <w:p w14:paraId="4542D0B3" w14:textId="77777777" w:rsidR="00465273" w:rsidRPr="00C13476" w:rsidRDefault="00465273" w:rsidP="003D1583">
            <w:pPr>
              <w:spacing w:line="480" w:lineRule="auto"/>
              <w:jc w:val="both"/>
              <w:rPr>
                <w:bCs/>
              </w:rPr>
            </w:pPr>
            <w:r w:rsidRPr="00C13476">
              <w:rPr>
                <w:bCs/>
              </w:rPr>
              <w:t>Nigerian Electricity Regulatory Commission</w:t>
            </w:r>
          </w:p>
        </w:tc>
      </w:tr>
      <w:tr w:rsidR="00465273" w:rsidRPr="004064E7" w14:paraId="77D0C5BC" w14:textId="77777777" w:rsidTr="003D1583">
        <w:trPr>
          <w:tblCellSpacing w:w="15" w:type="dxa"/>
        </w:trPr>
        <w:tc>
          <w:tcPr>
            <w:tcW w:w="0" w:type="auto"/>
            <w:vAlign w:val="center"/>
            <w:hideMark/>
          </w:tcPr>
          <w:p w14:paraId="3ECD5F51" w14:textId="77777777" w:rsidR="00465273" w:rsidRPr="00C13476" w:rsidRDefault="00465273" w:rsidP="003D1583">
            <w:pPr>
              <w:spacing w:line="480" w:lineRule="auto"/>
              <w:jc w:val="both"/>
              <w:rPr>
                <w:bCs/>
              </w:rPr>
            </w:pPr>
            <w:r w:rsidRPr="00C13476">
              <w:rPr>
                <w:bCs/>
              </w:rPr>
              <w:t>NILM</w:t>
            </w:r>
          </w:p>
        </w:tc>
        <w:tc>
          <w:tcPr>
            <w:tcW w:w="0" w:type="auto"/>
            <w:vAlign w:val="center"/>
            <w:hideMark/>
          </w:tcPr>
          <w:p w14:paraId="67CE7E51" w14:textId="77777777" w:rsidR="00465273" w:rsidRPr="00C13476" w:rsidRDefault="00465273" w:rsidP="003D1583">
            <w:pPr>
              <w:spacing w:line="480" w:lineRule="auto"/>
              <w:jc w:val="both"/>
              <w:rPr>
                <w:bCs/>
              </w:rPr>
            </w:pPr>
            <w:r w:rsidRPr="00C13476">
              <w:rPr>
                <w:bCs/>
              </w:rPr>
              <w:t>Non-Intrusive Load Monitoring</w:t>
            </w:r>
          </w:p>
        </w:tc>
      </w:tr>
      <w:tr w:rsidR="00465273" w:rsidRPr="004064E7" w14:paraId="53B3627D" w14:textId="77777777" w:rsidTr="003D1583">
        <w:trPr>
          <w:tblCellSpacing w:w="15" w:type="dxa"/>
        </w:trPr>
        <w:tc>
          <w:tcPr>
            <w:tcW w:w="0" w:type="auto"/>
            <w:vAlign w:val="center"/>
            <w:hideMark/>
          </w:tcPr>
          <w:p w14:paraId="1F3EB51C" w14:textId="77777777" w:rsidR="00465273" w:rsidRPr="00C13476" w:rsidRDefault="00465273" w:rsidP="003D1583">
            <w:pPr>
              <w:spacing w:line="480" w:lineRule="auto"/>
              <w:jc w:val="both"/>
              <w:rPr>
                <w:bCs/>
              </w:rPr>
            </w:pPr>
            <w:r w:rsidRPr="00C13476">
              <w:rPr>
                <w:bCs/>
              </w:rPr>
              <w:t>OpenDSS</w:t>
            </w:r>
          </w:p>
        </w:tc>
        <w:tc>
          <w:tcPr>
            <w:tcW w:w="0" w:type="auto"/>
            <w:vAlign w:val="center"/>
            <w:hideMark/>
          </w:tcPr>
          <w:p w14:paraId="43B6B7BB" w14:textId="77777777" w:rsidR="00465273" w:rsidRPr="00C13476" w:rsidRDefault="00465273" w:rsidP="003D1583">
            <w:pPr>
              <w:spacing w:line="480" w:lineRule="auto"/>
              <w:jc w:val="both"/>
              <w:rPr>
                <w:bCs/>
              </w:rPr>
            </w:pPr>
            <w:r w:rsidRPr="00C13476">
              <w:rPr>
                <w:bCs/>
              </w:rPr>
              <w:t>Open Distribution System Simulator</w:t>
            </w:r>
          </w:p>
        </w:tc>
      </w:tr>
      <w:tr w:rsidR="00465273" w:rsidRPr="004064E7" w14:paraId="047EF65B" w14:textId="77777777" w:rsidTr="003D1583">
        <w:trPr>
          <w:tblCellSpacing w:w="15" w:type="dxa"/>
        </w:trPr>
        <w:tc>
          <w:tcPr>
            <w:tcW w:w="0" w:type="auto"/>
            <w:vAlign w:val="center"/>
            <w:hideMark/>
          </w:tcPr>
          <w:p w14:paraId="23D64248" w14:textId="77777777" w:rsidR="00465273" w:rsidRPr="00C13476" w:rsidRDefault="00465273" w:rsidP="003D1583">
            <w:pPr>
              <w:spacing w:line="480" w:lineRule="auto"/>
              <w:jc w:val="both"/>
              <w:rPr>
                <w:bCs/>
              </w:rPr>
            </w:pPr>
            <w:r w:rsidRPr="00C13476">
              <w:rPr>
                <w:bCs/>
              </w:rPr>
              <w:t>PWM</w:t>
            </w:r>
          </w:p>
        </w:tc>
        <w:tc>
          <w:tcPr>
            <w:tcW w:w="0" w:type="auto"/>
            <w:vAlign w:val="center"/>
            <w:hideMark/>
          </w:tcPr>
          <w:p w14:paraId="6DB99B12" w14:textId="77777777" w:rsidR="00465273" w:rsidRPr="00C13476" w:rsidRDefault="00465273" w:rsidP="003D1583">
            <w:pPr>
              <w:spacing w:line="480" w:lineRule="auto"/>
              <w:jc w:val="both"/>
              <w:rPr>
                <w:bCs/>
              </w:rPr>
            </w:pPr>
            <w:r w:rsidRPr="00C13476">
              <w:rPr>
                <w:bCs/>
              </w:rPr>
              <w:t>Pulse-Width Modulation</w:t>
            </w:r>
          </w:p>
        </w:tc>
      </w:tr>
      <w:tr w:rsidR="00465273" w:rsidRPr="004064E7" w14:paraId="76957F61" w14:textId="77777777" w:rsidTr="003D1583">
        <w:trPr>
          <w:tblCellSpacing w:w="15" w:type="dxa"/>
        </w:trPr>
        <w:tc>
          <w:tcPr>
            <w:tcW w:w="0" w:type="auto"/>
            <w:vAlign w:val="center"/>
            <w:hideMark/>
          </w:tcPr>
          <w:p w14:paraId="15BDBB6E" w14:textId="77777777" w:rsidR="00465273" w:rsidRPr="00C13476" w:rsidRDefault="00465273" w:rsidP="003D1583">
            <w:pPr>
              <w:spacing w:line="480" w:lineRule="auto"/>
              <w:jc w:val="both"/>
              <w:rPr>
                <w:bCs/>
              </w:rPr>
            </w:pPr>
            <w:r w:rsidRPr="00C13476">
              <w:rPr>
                <w:bCs/>
              </w:rPr>
              <w:t>QDM</w:t>
            </w:r>
          </w:p>
        </w:tc>
        <w:tc>
          <w:tcPr>
            <w:tcW w:w="0" w:type="auto"/>
            <w:vAlign w:val="center"/>
            <w:hideMark/>
          </w:tcPr>
          <w:p w14:paraId="2ACC318C" w14:textId="77777777" w:rsidR="00465273" w:rsidRPr="00C13476" w:rsidRDefault="00465273" w:rsidP="003D1583">
            <w:pPr>
              <w:spacing w:line="480" w:lineRule="auto"/>
              <w:jc w:val="both"/>
              <w:rPr>
                <w:bCs/>
              </w:rPr>
            </w:pPr>
            <w:r w:rsidRPr="00C13476">
              <w:rPr>
                <w:bCs/>
              </w:rPr>
              <w:t>Quantile Delta Mapping</w:t>
            </w:r>
          </w:p>
        </w:tc>
      </w:tr>
      <w:tr w:rsidR="00465273" w:rsidRPr="004064E7" w14:paraId="516EBF3A" w14:textId="77777777" w:rsidTr="003D1583">
        <w:trPr>
          <w:tblCellSpacing w:w="15" w:type="dxa"/>
        </w:trPr>
        <w:tc>
          <w:tcPr>
            <w:tcW w:w="0" w:type="auto"/>
            <w:vAlign w:val="center"/>
            <w:hideMark/>
          </w:tcPr>
          <w:p w14:paraId="60449CEE" w14:textId="77777777" w:rsidR="00465273" w:rsidRPr="00C13476" w:rsidRDefault="00465273" w:rsidP="003D1583">
            <w:pPr>
              <w:spacing w:line="480" w:lineRule="auto"/>
              <w:jc w:val="both"/>
              <w:rPr>
                <w:bCs/>
              </w:rPr>
            </w:pPr>
            <w:r w:rsidRPr="00C13476">
              <w:rPr>
                <w:bCs/>
              </w:rPr>
              <w:t>RLP</w:t>
            </w:r>
          </w:p>
        </w:tc>
        <w:tc>
          <w:tcPr>
            <w:tcW w:w="0" w:type="auto"/>
            <w:vAlign w:val="center"/>
            <w:hideMark/>
          </w:tcPr>
          <w:p w14:paraId="4345377E" w14:textId="77777777" w:rsidR="00465273" w:rsidRPr="00C13476" w:rsidRDefault="00465273" w:rsidP="003D1583">
            <w:pPr>
              <w:spacing w:line="480" w:lineRule="auto"/>
              <w:jc w:val="both"/>
              <w:rPr>
                <w:bCs/>
              </w:rPr>
            </w:pPr>
            <w:r w:rsidRPr="00C13476">
              <w:rPr>
                <w:bCs/>
              </w:rPr>
              <w:t>Representative Load Profile</w:t>
            </w:r>
          </w:p>
        </w:tc>
      </w:tr>
      <w:tr w:rsidR="00465273" w:rsidRPr="004064E7" w14:paraId="46B07BFC" w14:textId="77777777" w:rsidTr="003D1583">
        <w:trPr>
          <w:tblCellSpacing w:w="15" w:type="dxa"/>
        </w:trPr>
        <w:tc>
          <w:tcPr>
            <w:tcW w:w="0" w:type="auto"/>
            <w:vAlign w:val="center"/>
            <w:hideMark/>
          </w:tcPr>
          <w:p w14:paraId="20AB07D6" w14:textId="77777777" w:rsidR="00465273" w:rsidRPr="00C13476" w:rsidRDefault="00465273" w:rsidP="003D1583">
            <w:pPr>
              <w:spacing w:line="480" w:lineRule="auto"/>
              <w:jc w:val="both"/>
              <w:rPr>
                <w:bCs/>
              </w:rPr>
            </w:pPr>
            <w:r w:rsidRPr="00C13476">
              <w:rPr>
                <w:bCs/>
              </w:rPr>
              <w:t>RMSE</w:t>
            </w:r>
          </w:p>
        </w:tc>
        <w:tc>
          <w:tcPr>
            <w:tcW w:w="0" w:type="auto"/>
            <w:vAlign w:val="center"/>
            <w:hideMark/>
          </w:tcPr>
          <w:p w14:paraId="5C586891" w14:textId="77777777" w:rsidR="00465273" w:rsidRPr="00C13476" w:rsidRDefault="00465273" w:rsidP="003D1583">
            <w:pPr>
              <w:spacing w:line="480" w:lineRule="auto"/>
              <w:jc w:val="both"/>
              <w:rPr>
                <w:bCs/>
              </w:rPr>
            </w:pPr>
            <w:r w:rsidRPr="00C13476">
              <w:rPr>
                <w:bCs/>
              </w:rPr>
              <w:t>Root Mean Square Error</w:t>
            </w:r>
          </w:p>
        </w:tc>
      </w:tr>
      <w:tr w:rsidR="00465273" w:rsidRPr="004064E7" w14:paraId="59E5BF6A" w14:textId="77777777" w:rsidTr="003D1583">
        <w:trPr>
          <w:tblCellSpacing w:w="15" w:type="dxa"/>
        </w:trPr>
        <w:tc>
          <w:tcPr>
            <w:tcW w:w="0" w:type="auto"/>
            <w:vAlign w:val="center"/>
            <w:hideMark/>
          </w:tcPr>
          <w:p w14:paraId="7B914F4E" w14:textId="77777777" w:rsidR="00465273" w:rsidRPr="00C13476" w:rsidRDefault="00465273" w:rsidP="003D1583">
            <w:pPr>
              <w:spacing w:line="480" w:lineRule="auto"/>
              <w:jc w:val="both"/>
              <w:rPr>
                <w:bCs/>
              </w:rPr>
            </w:pPr>
            <w:r w:rsidRPr="00C13476">
              <w:rPr>
                <w:bCs/>
              </w:rPr>
              <w:t>RTU</w:t>
            </w:r>
          </w:p>
        </w:tc>
        <w:tc>
          <w:tcPr>
            <w:tcW w:w="0" w:type="auto"/>
            <w:vAlign w:val="center"/>
            <w:hideMark/>
          </w:tcPr>
          <w:p w14:paraId="109C5E99" w14:textId="77777777" w:rsidR="00465273" w:rsidRPr="00C13476" w:rsidRDefault="00465273" w:rsidP="003D1583">
            <w:pPr>
              <w:spacing w:line="480" w:lineRule="auto"/>
              <w:jc w:val="both"/>
              <w:rPr>
                <w:bCs/>
              </w:rPr>
            </w:pPr>
            <w:r w:rsidRPr="00C13476">
              <w:rPr>
                <w:bCs/>
              </w:rPr>
              <w:t>Remote Terminal Unit</w:t>
            </w:r>
          </w:p>
        </w:tc>
      </w:tr>
      <w:tr w:rsidR="00465273" w:rsidRPr="004064E7" w14:paraId="1022E237" w14:textId="77777777" w:rsidTr="003D1583">
        <w:trPr>
          <w:tblCellSpacing w:w="15" w:type="dxa"/>
        </w:trPr>
        <w:tc>
          <w:tcPr>
            <w:tcW w:w="0" w:type="auto"/>
            <w:vAlign w:val="center"/>
            <w:hideMark/>
          </w:tcPr>
          <w:p w14:paraId="5DED2950" w14:textId="77777777" w:rsidR="00465273" w:rsidRPr="00C13476" w:rsidRDefault="00465273" w:rsidP="003D1583">
            <w:pPr>
              <w:spacing w:line="480" w:lineRule="auto"/>
              <w:jc w:val="both"/>
              <w:rPr>
                <w:bCs/>
              </w:rPr>
            </w:pPr>
            <w:r w:rsidRPr="00C13476">
              <w:rPr>
                <w:bCs/>
              </w:rPr>
              <w:t>SCADA</w:t>
            </w:r>
          </w:p>
        </w:tc>
        <w:tc>
          <w:tcPr>
            <w:tcW w:w="0" w:type="auto"/>
            <w:vAlign w:val="center"/>
            <w:hideMark/>
          </w:tcPr>
          <w:p w14:paraId="6E56B9CD" w14:textId="77777777" w:rsidR="00465273" w:rsidRPr="00C13476" w:rsidRDefault="00465273" w:rsidP="003D1583">
            <w:pPr>
              <w:spacing w:line="480" w:lineRule="auto"/>
              <w:jc w:val="both"/>
              <w:rPr>
                <w:bCs/>
              </w:rPr>
            </w:pPr>
            <w:r w:rsidRPr="00C13476">
              <w:rPr>
                <w:bCs/>
              </w:rPr>
              <w:t>Supervisory Control and Data Acquisition</w:t>
            </w:r>
          </w:p>
        </w:tc>
      </w:tr>
      <w:tr w:rsidR="00465273" w:rsidRPr="004064E7" w14:paraId="5612ECBC" w14:textId="77777777" w:rsidTr="003D1583">
        <w:trPr>
          <w:tblCellSpacing w:w="15" w:type="dxa"/>
        </w:trPr>
        <w:tc>
          <w:tcPr>
            <w:tcW w:w="0" w:type="auto"/>
            <w:vAlign w:val="center"/>
            <w:hideMark/>
          </w:tcPr>
          <w:p w14:paraId="254D0B75" w14:textId="77777777" w:rsidR="00465273" w:rsidRPr="00C13476" w:rsidRDefault="00465273" w:rsidP="003D1583">
            <w:pPr>
              <w:spacing w:line="480" w:lineRule="auto"/>
              <w:jc w:val="both"/>
              <w:rPr>
                <w:bCs/>
              </w:rPr>
            </w:pPr>
            <w:r w:rsidRPr="00C13476">
              <w:rPr>
                <w:bCs/>
              </w:rPr>
              <w:t>SFRA</w:t>
            </w:r>
          </w:p>
        </w:tc>
        <w:tc>
          <w:tcPr>
            <w:tcW w:w="0" w:type="auto"/>
            <w:vAlign w:val="center"/>
            <w:hideMark/>
          </w:tcPr>
          <w:p w14:paraId="17BD592E" w14:textId="77777777" w:rsidR="00465273" w:rsidRPr="00C13476" w:rsidRDefault="00465273" w:rsidP="003D1583">
            <w:pPr>
              <w:spacing w:line="480" w:lineRule="auto"/>
              <w:jc w:val="both"/>
              <w:rPr>
                <w:bCs/>
              </w:rPr>
            </w:pPr>
            <w:r w:rsidRPr="00C13476">
              <w:rPr>
                <w:bCs/>
              </w:rPr>
              <w:t>Sweep Frequency Response Analysis</w:t>
            </w:r>
          </w:p>
        </w:tc>
      </w:tr>
      <w:tr w:rsidR="00465273" w:rsidRPr="004064E7" w14:paraId="789F7C51" w14:textId="77777777" w:rsidTr="003D1583">
        <w:trPr>
          <w:tblCellSpacing w:w="15" w:type="dxa"/>
        </w:trPr>
        <w:tc>
          <w:tcPr>
            <w:tcW w:w="0" w:type="auto"/>
            <w:vAlign w:val="center"/>
            <w:hideMark/>
          </w:tcPr>
          <w:p w14:paraId="2F10DCE3" w14:textId="77777777" w:rsidR="00465273" w:rsidRPr="00C13476" w:rsidRDefault="00465273" w:rsidP="003D1583">
            <w:pPr>
              <w:spacing w:line="480" w:lineRule="auto"/>
              <w:jc w:val="both"/>
              <w:rPr>
                <w:bCs/>
              </w:rPr>
            </w:pPr>
            <w:r w:rsidRPr="00C13476">
              <w:rPr>
                <w:bCs/>
              </w:rPr>
              <w:t>SOM</w:t>
            </w:r>
          </w:p>
        </w:tc>
        <w:tc>
          <w:tcPr>
            <w:tcW w:w="0" w:type="auto"/>
            <w:vAlign w:val="center"/>
            <w:hideMark/>
          </w:tcPr>
          <w:p w14:paraId="34F6BC38" w14:textId="77777777" w:rsidR="00465273" w:rsidRPr="00C13476" w:rsidRDefault="00465273" w:rsidP="003D1583">
            <w:pPr>
              <w:spacing w:line="480" w:lineRule="auto"/>
              <w:jc w:val="both"/>
              <w:rPr>
                <w:bCs/>
              </w:rPr>
            </w:pPr>
            <w:r w:rsidRPr="00C13476">
              <w:rPr>
                <w:bCs/>
              </w:rPr>
              <w:t>Self-Organizing Map</w:t>
            </w:r>
          </w:p>
        </w:tc>
      </w:tr>
      <w:tr w:rsidR="00465273" w:rsidRPr="004064E7" w14:paraId="0BD990E1" w14:textId="77777777" w:rsidTr="003D1583">
        <w:trPr>
          <w:tblCellSpacing w:w="15" w:type="dxa"/>
        </w:trPr>
        <w:tc>
          <w:tcPr>
            <w:tcW w:w="0" w:type="auto"/>
            <w:vAlign w:val="center"/>
            <w:hideMark/>
          </w:tcPr>
          <w:p w14:paraId="197136AD" w14:textId="77777777" w:rsidR="00465273" w:rsidRPr="00C13476" w:rsidRDefault="00465273" w:rsidP="003D1583">
            <w:pPr>
              <w:spacing w:line="480" w:lineRule="auto"/>
              <w:jc w:val="both"/>
              <w:rPr>
                <w:bCs/>
              </w:rPr>
            </w:pPr>
            <w:r w:rsidRPr="00C13476">
              <w:rPr>
                <w:bCs/>
              </w:rPr>
              <w:t>STFT</w:t>
            </w:r>
          </w:p>
        </w:tc>
        <w:tc>
          <w:tcPr>
            <w:tcW w:w="0" w:type="auto"/>
            <w:vAlign w:val="center"/>
            <w:hideMark/>
          </w:tcPr>
          <w:p w14:paraId="274B3915" w14:textId="77777777" w:rsidR="00465273" w:rsidRPr="00C13476" w:rsidRDefault="00465273" w:rsidP="003D1583">
            <w:pPr>
              <w:spacing w:line="480" w:lineRule="auto"/>
              <w:jc w:val="both"/>
              <w:rPr>
                <w:bCs/>
              </w:rPr>
            </w:pPr>
            <w:r w:rsidRPr="00C13476">
              <w:rPr>
                <w:bCs/>
              </w:rPr>
              <w:t>Short-Time Fourier Transform</w:t>
            </w:r>
          </w:p>
        </w:tc>
      </w:tr>
      <w:tr w:rsidR="00465273" w:rsidRPr="004064E7" w14:paraId="66BAB1A1" w14:textId="77777777" w:rsidTr="003D1583">
        <w:trPr>
          <w:tblCellSpacing w:w="15" w:type="dxa"/>
        </w:trPr>
        <w:tc>
          <w:tcPr>
            <w:tcW w:w="0" w:type="auto"/>
            <w:vAlign w:val="center"/>
            <w:hideMark/>
          </w:tcPr>
          <w:p w14:paraId="3497CEB2" w14:textId="77777777" w:rsidR="00465273" w:rsidRPr="00C13476" w:rsidRDefault="00465273" w:rsidP="003D1583">
            <w:pPr>
              <w:spacing w:line="480" w:lineRule="auto"/>
              <w:jc w:val="both"/>
              <w:rPr>
                <w:bCs/>
              </w:rPr>
            </w:pPr>
            <w:r w:rsidRPr="00C13476">
              <w:rPr>
                <w:bCs/>
              </w:rPr>
              <w:t>SWT</w:t>
            </w:r>
          </w:p>
        </w:tc>
        <w:tc>
          <w:tcPr>
            <w:tcW w:w="0" w:type="auto"/>
            <w:vAlign w:val="center"/>
            <w:hideMark/>
          </w:tcPr>
          <w:p w14:paraId="3EE15D07" w14:textId="77777777" w:rsidR="00465273" w:rsidRPr="00C13476" w:rsidRDefault="00465273" w:rsidP="003D1583">
            <w:pPr>
              <w:spacing w:line="480" w:lineRule="auto"/>
              <w:jc w:val="both"/>
              <w:rPr>
                <w:bCs/>
              </w:rPr>
            </w:pPr>
            <w:r w:rsidRPr="00C13476">
              <w:rPr>
                <w:bCs/>
              </w:rPr>
              <w:t>Stationary Wavelet Transform</w:t>
            </w:r>
          </w:p>
        </w:tc>
      </w:tr>
      <w:tr w:rsidR="00465273" w:rsidRPr="004064E7" w14:paraId="398E9E99" w14:textId="77777777" w:rsidTr="003D1583">
        <w:trPr>
          <w:tblCellSpacing w:w="15" w:type="dxa"/>
        </w:trPr>
        <w:tc>
          <w:tcPr>
            <w:tcW w:w="0" w:type="auto"/>
            <w:vAlign w:val="center"/>
            <w:hideMark/>
          </w:tcPr>
          <w:p w14:paraId="233D5065" w14:textId="77777777" w:rsidR="00465273" w:rsidRPr="00C13476" w:rsidRDefault="00465273" w:rsidP="003D1583">
            <w:pPr>
              <w:spacing w:line="480" w:lineRule="auto"/>
              <w:jc w:val="both"/>
              <w:rPr>
                <w:bCs/>
              </w:rPr>
            </w:pPr>
            <w:r w:rsidRPr="00C13476">
              <w:rPr>
                <w:bCs/>
              </w:rPr>
              <w:t>TAC-ERF</w:t>
            </w:r>
          </w:p>
        </w:tc>
        <w:tc>
          <w:tcPr>
            <w:tcW w:w="0" w:type="auto"/>
            <w:vAlign w:val="center"/>
            <w:hideMark/>
          </w:tcPr>
          <w:p w14:paraId="0242038B" w14:textId="77777777" w:rsidR="00465273" w:rsidRPr="00C13476" w:rsidRDefault="00465273" w:rsidP="003D1583">
            <w:pPr>
              <w:spacing w:line="480" w:lineRule="auto"/>
              <w:jc w:val="both"/>
              <w:rPr>
                <w:bCs/>
              </w:rPr>
            </w:pPr>
            <w:r w:rsidRPr="00C13476">
              <w:rPr>
                <w:bCs/>
              </w:rPr>
              <w:t>Transient-Assisted CLA Error Reduction Factor</w:t>
            </w:r>
          </w:p>
        </w:tc>
      </w:tr>
      <w:tr w:rsidR="00465273" w:rsidRPr="004064E7" w14:paraId="0858C5C0" w14:textId="77777777" w:rsidTr="003D1583">
        <w:trPr>
          <w:tblCellSpacing w:w="15" w:type="dxa"/>
        </w:trPr>
        <w:tc>
          <w:tcPr>
            <w:tcW w:w="0" w:type="auto"/>
            <w:vAlign w:val="center"/>
            <w:hideMark/>
          </w:tcPr>
          <w:p w14:paraId="2F6728C7" w14:textId="77777777" w:rsidR="00465273" w:rsidRPr="00C13476" w:rsidRDefault="00465273" w:rsidP="003D1583">
            <w:pPr>
              <w:spacing w:line="480" w:lineRule="auto"/>
              <w:jc w:val="both"/>
              <w:rPr>
                <w:bCs/>
              </w:rPr>
            </w:pPr>
            <w:r w:rsidRPr="00C13476">
              <w:rPr>
                <w:bCs/>
              </w:rPr>
              <w:t>THD</w:t>
            </w:r>
          </w:p>
        </w:tc>
        <w:tc>
          <w:tcPr>
            <w:tcW w:w="0" w:type="auto"/>
            <w:vAlign w:val="center"/>
            <w:hideMark/>
          </w:tcPr>
          <w:p w14:paraId="239438EE" w14:textId="77777777" w:rsidR="00465273" w:rsidRPr="00C13476" w:rsidRDefault="00465273" w:rsidP="003D1583">
            <w:pPr>
              <w:spacing w:line="480" w:lineRule="auto"/>
              <w:jc w:val="both"/>
              <w:rPr>
                <w:bCs/>
              </w:rPr>
            </w:pPr>
            <w:r w:rsidRPr="00C13476">
              <w:rPr>
                <w:bCs/>
              </w:rPr>
              <w:t>Total Harmonic Distortion</w:t>
            </w:r>
          </w:p>
        </w:tc>
      </w:tr>
      <w:tr w:rsidR="00465273" w:rsidRPr="004064E7" w14:paraId="481A2D46" w14:textId="77777777" w:rsidTr="003D1583">
        <w:trPr>
          <w:tblCellSpacing w:w="15" w:type="dxa"/>
        </w:trPr>
        <w:tc>
          <w:tcPr>
            <w:tcW w:w="0" w:type="auto"/>
            <w:vAlign w:val="center"/>
            <w:hideMark/>
          </w:tcPr>
          <w:p w14:paraId="4E85EA7E" w14:textId="77777777" w:rsidR="00465273" w:rsidRPr="00C13476" w:rsidRDefault="00465273" w:rsidP="003D1583">
            <w:pPr>
              <w:spacing w:line="480" w:lineRule="auto"/>
              <w:jc w:val="both"/>
              <w:rPr>
                <w:bCs/>
              </w:rPr>
            </w:pPr>
            <w:r w:rsidRPr="00C13476">
              <w:rPr>
                <w:bCs/>
              </w:rPr>
              <w:t>TTU</w:t>
            </w:r>
          </w:p>
        </w:tc>
        <w:tc>
          <w:tcPr>
            <w:tcW w:w="0" w:type="auto"/>
            <w:vAlign w:val="center"/>
            <w:hideMark/>
          </w:tcPr>
          <w:p w14:paraId="0281C975" w14:textId="77777777" w:rsidR="00465273" w:rsidRPr="00C13476" w:rsidRDefault="00465273" w:rsidP="003D1583">
            <w:pPr>
              <w:spacing w:line="480" w:lineRule="auto"/>
              <w:jc w:val="both"/>
              <w:rPr>
                <w:bCs/>
              </w:rPr>
            </w:pPr>
            <w:r w:rsidRPr="00C13476">
              <w:rPr>
                <w:bCs/>
              </w:rPr>
              <w:t>Transformer Terminal Unit</w:t>
            </w:r>
          </w:p>
        </w:tc>
      </w:tr>
      <w:tr w:rsidR="00465273" w:rsidRPr="004064E7" w14:paraId="3461AB79" w14:textId="77777777" w:rsidTr="003D1583">
        <w:trPr>
          <w:tblCellSpacing w:w="15" w:type="dxa"/>
        </w:trPr>
        <w:tc>
          <w:tcPr>
            <w:tcW w:w="0" w:type="auto"/>
            <w:vAlign w:val="center"/>
            <w:hideMark/>
          </w:tcPr>
          <w:p w14:paraId="2F47B0DF" w14:textId="77777777" w:rsidR="00465273" w:rsidRPr="00C13476" w:rsidRDefault="00465273" w:rsidP="003D1583">
            <w:pPr>
              <w:spacing w:line="480" w:lineRule="auto"/>
              <w:jc w:val="both"/>
              <w:rPr>
                <w:bCs/>
              </w:rPr>
            </w:pPr>
            <w:r w:rsidRPr="00C13476">
              <w:rPr>
                <w:bCs/>
              </w:rPr>
              <w:t>UPS</w:t>
            </w:r>
          </w:p>
        </w:tc>
        <w:tc>
          <w:tcPr>
            <w:tcW w:w="0" w:type="auto"/>
            <w:vAlign w:val="center"/>
            <w:hideMark/>
          </w:tcPr>
          <w:p w14:paraId="6C592EB4" w14:textId="77777777" w:rsidR="00465273" w:rsidRPr="00C13476" w:rsidRDefault="00465273" w:rsidP="003D1583">
            <w:pPr>
              <w:spacing w:line="480" w:lineRule="auto"/>
              <w:jc w:val="both"/>
              <w:rPr>
                <w:bCs/>
              </w:rPr>
            </w:pPr>
            <w:r w:rsidRPr="00C13476">
              <w:rPr>
                <w:bCs/>
              </w:rPr>
              <w:t>Uninterruptible Power Supply</w:t>
            </w:r>
          </w:p>
        </w:tc>
      </w:tr>
      <w:tr w:rsidR="00465273" w:rsidRPr="004064E7" w14:paraId="52272E6A" w14:textId="77777777" w:rsidTr="003D1583">
        <w:trPr>
          <w:tblCellSpacing w:w="15" w:type="dxa"/>
        </w:trPr>
        <w:tc>
          <w:tcPr>
            <w:tcW w:w="0" w:type="auto"/>
            <w:vAlign w:val="center"/>
            <w:hideMark/>
          </w:tcPr>
          <w:p w14:paraId="21FC1301" w14:textId="77777777" w:rsidR="00465273" w:rsidRPr="00C13476" w:rsidRDefault="00465273" w:rsidP="003D1583">
            <w:pPr>
              <w:spacing w:line="480" w:lineRule="auto"/>
              <w:jc w:val="both"/>
              <w:rPr>
                <w:bCs/>
              </w:rPr>
            </w:pPr>
            <w:r w:rsidRPr="00C13476">
              <w:rPr>
                <w:bCs/>
              </w:rPr>
              <w:t>V-I</w:t>
            </w:r>
          </w:p>
        </w:tc>
        <w:tc>
          <w:tcPr>
            <w:tcW w:w="0" w:type="auto"/>
            <w:vAlign w:val="center"/>
            <w:hideMark/>
          </w:tcPr>
          <w:p w14:paraId="5E71E33B" w14:textId="77777777" w:rsidR="00465273" w:rsidRPr="00C13476" w:rsidRDefault="00465273" w:rsidP="003D1583">
            <w:pPr>
              <w:spacing w:line="480" w:lineRule="auto"/>
              <w:jc w:val="both"/>
              <w:rPr>
                <w:bCs/>
              </w:rPr>
            </w:pPr>
            <w:r w:rsidRPr="00C13476">
              <w:rPr>
                <w:bCs/>
              </w:rPr>
              <w:t>Voltage-Current (Trajectory)</w:t>
            </w:r>
          </w:p>
        </w:tc>
      </w:tr>
      <w:tr w:rsidR="00465273" w:rsidRPr="004064E7" w14:paraId="108B6599" w14:textId="77777777" w:rsidTr="003D1583">
        <w:trPr>
          <w:tblCellSpacing w:w="15" w:type="dxa"/>
        </w:trPr>
        <w:tc>
          <w:tcPr>
            <w:tcW w:w="0" w:type="auto"/>
            <w:vAlign w:val="center"/>
            <w:hideMark/>
          </w:tcPr>
          <w:p w14:paraId="442C8C7F" w14:textId="77777777" w:rsidR="00465273" w:rsidRPr="00C13476" w:rsidRDefault="00465273" w:rsidP="003D1583">
            <w:pPr>
              <w:spacing w:line="480" w:lineRule="auto"/>
              <w:jc w:val="both"/>
              <w:rPr>
                <w:bCs/>
              </w:rPr>
            </w:pPr>
            <w:r w:rsidRPr="00C13476">
              <w:rPr>
                <w:bCs/>
              </w:rPr>
              <w:t>WLS</w:t>
            </w:r>
          </w:p>
        </w:tc>
        <w:tc>
          <w:tcPr>
            <w:tcW w:w="0" w:type="auto"/>
            <w:vAlign w:val="center"/>
            <w:hideMark/>
          </w:tcPr>
          <w:p w14:paraId="7C16C4DE" w14:textId="77777777" w:rsidR="00465273" w:rsidRPr="00C13476" w:rsidRDefault="00465273" w:rsidP="003D1583">
            <w:pPr>
              <w:spacing w:line="480" w:lineRule="auto"/>
              <w:jc w:val="both"/>
              <w:rPr>
                <w:bCs/>
              </w:rPr>
            </w:pPr>
            <w:r w:rsidRPr="00C13476">
              <w:rPr>
                <w:bCs/>
              </w:rPr>
              <w:t>Weighted Least Squares</w:t>
            </w:r>
          </w:p>
        </w:tc>
      </w:tr>
      <w:tr w:rsidR="00465273" w:rsidRPr="004064E7" w14:paraId="7FEF3786" w14:textId="77777777" w:rsidTr="003D1583">
        <w:trPr>
          <w:tblCellSpacing w:w="15" w:type="dxa"/>
        </w:trPr>
        <w:tc>
          <w:tcPr>
            <w:tcW w:w="0" w:type="auto"/>
            <w:vAlign w:val="center"/>
            <w:hideMark/>
          </w:tcPr>
          <w:p w14:paraId="4EC55641" w14:textId="77777777" w:rsidR="00465273" w:rsidRPr="00C13476" w:rsidRDefault="00465273" w:rsidP="003D1583">
            <w:pPr>
              <w:spacing w:line="480" w:lineRule="auto"/>
              <w:jc w:val="both"/>
              <w:rPr>
                <w:bCs/>
              </w:rPr>
            </w:pPr>
            <w:r w:rsidRPr="00C13476">
              <w:rPr>
                <w:bCs/>
              </w:rPr>
              <w:t>WPT</w:t>
            </w:r>
          </w:p>
        </w:tc>
        <w:tc>
          <w:tcPr>
            <w:tcW w:w="0" w:type="auto"/>
            <w:vAlign w:val="center"/>
            <w:hideMark/>
          </w:tcPr>
          <w:p w14:paraId="038AD3E2" w14:textId="77777777" w:rsidR="00465273" w:rsidRPr="00C13476" w:rsidRDefault="00465273" w:rsidP="003D1583">
            <w:pPr>
              <w:spacing w:line="480" w:lineRule="auto"/>
              <w:jc w:val="both"/>
              <w:rPr>
                <w:bCs/>
              </w:rPr>
            </w:pPr>
            <w:r w:rsidRPr="00C13476">
              <w:rPr>
                <w:bCs/>
              </w:rPr>
              <w:t>Wavelet Packet Transform</w:t>
            </w:r>
          </w:p>
        </w:tc>
      </w:tr>
    </w:tbl>
    <w:p w14:paraId="17321940" w14:textId="77777777" w:rsidR="00465273" w:rsidRPr="004064E7" w:rsidRDefault="00465273" w:rsidP="00465273">
      <w:pPr>
        <w:spacing w:line="480" w:lineRule="auto"/>
        <w:jc w:val="both"/>
        <w:rPr>
          <w:b/>
          <w:bCs/>
        </w:rPr>
      </w:pPr>
      <w:r w:rsidRPr="004064E7">
        <w:rPr>
          <w:b/>
          <w:bCs/>
        </w:rPr>
        <w:br w:type="page"/>
      </w:r>
    </w:p>
    <w:p w14:paraId="77FF729B" w14:textId="77777777" w:rsidR="00465273" w:rsidRDefault="00465273" w:rsidP="00465273"/>
    <w:p w14:paraId="04C5A3DA" w14:textId="1DDC93A8" w:rsidR="00465273" w:rsidRPr="00465273" w:rsidRDefault="00465273" w:rsidP="00465273">
      <w:pPr>
        <w:spacing w:line="240" w:lineRule="auto"/>
        <w:rPr>
          <w:b/>
          <w:bCs/>
        </w:rPr>
      </w:pPr>
    </w:p>
    <w:p w14:paraId="6DBA6121" w14:textId="0BB047F8" w:rsidR="00CA65B9" w:rsidRPr="00AF41BE" w:rsidRDefault="00C13476" w:rsidP="00C13476">
      <w:pPr>
        <w:pStyle w:val="Heading1"/>
        <w:spacing w:line="276" w:lineRule="auto"/>
        <w:jc w:val="center"/>
        <w:rPr>
          <w:sz w:val="32"/>
          <w:szCs w:val="32"/>
        </w:rPr>
      </w:pPr>
      <w:r w:rsidRPr="00AF41BE">
        <w:rPr>
          <w:sz w:val="32"/>
          <w:szCs w:val="32"/>
        </w:rPr>
        <w:t>CHAPTER ONE</w:t>
      </w:r>
      <w:bookmarkEnd w:id="0"/>
    </w:p>
    <w:p w14:paraId="04BD4035" w14:textId="734B7102" w:rsidR="00162312" w:rsidRPr="00AF41BE" w:rsidRDefault="00C13476" w:rsidP="00C13476">
      <w:pPr>
        <w:pStyle w:val="Heading1"/>
        <w:spacing w:line="276" w:lineRule="auto"/>
        <w:jc w:val="center"/>
        <w:rPr>
          <w:sz w:val="32"/>
          <w:szCs w:val="32"/>
        </w:rPr>
      </w:pPr>
      <w:r w:rsidRPr="00AF41BE">
        <w:rPr>
          <w:sz w:val="32"/>
          <w:szCs w:val="32"/>
        </w:rPr>
        <w:t>INTRODUCTION</w:t>
      </w:r>
    </w:p>
    <w:p w14:paraId="2946245B" w14:textId="77777777" w:rsidR="0061654E" w:rsidRPr="009D2BCC" w:rsidRDefault="0061654E" w:rsidP="0061654E">
      <w:pPr>
        <w:spacing w:before="100" w:beforeAutospacing="1" w:after="100" w:afterAutospacing="1" w:line="240" w:lineRule="auto"/>
        <w:outlineLvl w:val="0"/>
        <w:rPr>
          <w:b/>
          <w:bCs/>
          <w:color w:val="auto"/>
          <w:kern w:val="36"/>
          <w:lang w:val="en-NG" w:eastAsia="en-NG"/>
        </w:rPr>
      </w:pPr>
      <w:r w:rsidRPr="009D2BCC">
        <w:rPr>
          <w:b/>
          <w:bCs/>
          <w:color w:val="auto"/>
          <w:kern w:val="36"/>
          <w:lang w:val="en-NG" w:eastAsia="en-NG"/>
        </w:rPr>
        <w:t>1.1 Background of the Study</w:t>
      </w:r>
    </w:p>
    <w:p w14:paraId="02ED7002"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Electrical load allocation is an important problem in power distribution engineering because the total electrical demand measured at a feeder head or substation must be resolved into the individual demands of the distribution transformers, consumer groups, or network sections supplied by that feeder. Accurate load allocation provides essential information for transformer loading assessment, energy accounting, technical loss estimation, electricity billing, distribution system planning, and distribution system state estimation (DSSE). However, in distribution networks where customer-level measurements are incomplete or unavailable, the actual contribution of individual consumers to the measured feeder demand cannot be determined directly. Consequently, distribution operators must estimate unobserved loads using available measurements, historical consumption records, transformer ratings, customer classifications, and representative load profiles.</w:t>
      </w:r>
    </w:p>
    <w:p w14:paraId="69EEB200"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Historically, load allocation has relied on relatively simple approaches, including proportional allocation based on distribution transformer ratings, connected load, maximum demand, and historical energy consumption. Although these approaches provide practical estimates when detailed measurements are unavailable, they do not necessarily represent the actual time-varying behaviour of consumers. Two transformers with identical rated capacities may serve different combinations of residential, commercial, and industrial customers, resulting in different demand patterns, peak periods, and load factors. Similarly, customers within the same tariff class may exhibit substantial variations in their consumption because of differences in occupancy, appliance ownership, operating schedules, and electricity-use behaviour. An allocation method that assumes demand is proportional to transformer </w:t>
      </w:r>
      <w:r w:rsidRPr="0061654E">
        <w:rPr>
          <w:color w:val="auto"/>
          <w:lang w:val="en-NG" w:eastAsia="en-NG"/>
        </w:rPr>
        <w:lastRenderedPageBreak/>
        <w:t>capacity or average historical consumption can therefore produce errors in the estimated load of individual transformers and consumer groups.</w:t>
      </w:r>
    </w:p>
    <w:p w14:paraId="052F8977"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To improve the representation of demand variability, researchers have developed load allocation methods that incorporate representative daily load curves, consumer classifications, and statistical estimation techniques. Carmona et al. [1] proposed a method for allocating substation-measured demand to distribution transformers by reconciling feeder measurements with historical demand profiles through least-squares estimation. Similarly, Al-Wakeel et al. [2] demonstrated how K-means clustering of smart-meter load profiles can support the estimation of missing and future measurements. These developments established the value of combining aggregate electrical measurements with typical consumer demand patterns rather than relying exclusively on transformer ratings or fixed scaling factors. Nevertheless, the effectiveness of profile-based allocation depends on the representativeness of the reference profiles, the quality and temporal resolution of available measurements, and the ability of the estimation method to accommodate differences between individual consumers and their assigned load classes.</w:t>
      </w:r>
    </w:p>
    <w:p w14:paraId="0BB94E16"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In Nigeria, these challenges are particularly relevant to electricity billing and distribution energy accounting. Limited customer metering creates situations in which the actual consumption of an individual customer cannot be established directly from an energy meter, requiring consumption to be estimated from other available information. The Nigerian Electricity Regulatory Commission (NERC) has consequently established an estimated-billing methodology and introduced energy caps intended to protect unmetered customers from arbitrary bills. In March 2024, the Commission announced regulatory action against eleven electricity distribution companies for non-compliance with estimated-billing caps and directed adjustments for affected customers [3]. This demonstrates that the accuracy, transparency, and fairness of consumption estimation remain important operational and regulatory concerns within the Nigerian Electricity Supply Industry.</w:t>
      </w:r>
    </w:p>
    <w:p w14:paraId="5EF549C7" w14:textId="25FEDDDD"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lastRenderedPageBreak/>
        <w:t>Estimated billing becomes particularly problematic when the allocation of aggregate feeder consumption does not adequately reflect the actual demand of individual consumers. If an unmetered consumer's load is systematically overestimated, the resulting bill may exceed what would reasonably correspond to the consumer's consumption. In such circumstances, consumers who use electricity in accordance with their registered connections and metering arrangements may be exposed to unfair estimates, while unauthorized consumption or other sources of commercial loss remain insufficiently distinguished.</w:t>
      </w:r>
    </w:p>
    <w:p w14:paraId="031C4272" w14:textId="77777777"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These concerns are connected to the broader problem of distribution losses. NERC distinguishes technical losses, arising from electrical losses in distribution lines and transformers, from commercial losses associated with matters such as inaccurate metering, erroneous billing, unmetered consumption, and electricity theft. Collection losses, which arise when issued bills are not fully paid, constitute a further category within aggregate technical, commercial, and collection losses [4]. These categories have different causes and require different responses. In particular, a discrepancy between feeder input energy and the sum of recorded or allocated customer consumption cannot automatically be attributed to theft. It may also arise from technical losses, incomplete metering coverage, measurement errors, incorrect load profiles, or inaccurate consumption allocation. Reliable load allocation is therefore necessary not only for estimating consumer demand but also for improving energy accounting and preventing unexplained differences from being incorrectly attributed to legitimate consumers.</w:t>
      </w:r>
    </w:p>
    <w:p w14:paraId="6E2DB926" w14:textId="377CF439" w:rsidR="0061654E" w:rsidRP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Adekunle et al. [5] investigated the application of the average weighted cluster load technique to unmetered customers in Nigeria and reported lower estimated consumption charges than those obtained through the conventional measurement approach in their studied feeder. Their findings illustrate the potential of clustering-based allocation to improve estimated billing. However, assigning consumers a representative class average does not necessarily capture the full distribution of consumption within that class. Consumers who belong to the same category may occupy substantially different positions within the class demand distribution, and their consumption may vary over time </w:t>
      </w:r>
      <w:r w:rsidRPr="0061654E">
        <w:rPr>
          <w:color w:val="auto"/>
          <w:lang w:val="en-NG" w:eastAsia="en-NG"/>
        </w:rPr>
        <w:lastRenderedPageBreak/>
        <w:t>even when their general load characteristics remain similar. A static average can consequently produce systematic errors when applied to individual consumers whose actual demand differs from the cluster mean.</w:t>
      </w:r>
    </w:p>
    <w:p w14:paraId="6B24C750" w14:textId="16F0B25F" w:rsidR="0061654E" w:rsidRDefault="0061654E" w:rsidP="009D2BCC">
      <w:pPr>
        <w:spacing w:before="100" w:beforeAutospacing="1" w:after="100" w:afterAutospacing="1" w:line="480" w:lineRule="auto"/>
        <w:jc w:val="both"/>
        <w:rPr>
          <w:color w:val="auto"/>
          <w:lang w:val="en-NG" w:eastAsia="en-NG"/>
        </w:rPr>
      </w:pPr>
      <w:r w:rsidRPr="0061654E">
        <w:rPr>
          <w:color w:val="auto"/>
          <w:lang w:val="en-NG" w:eastAsia="en-NG"/>
        </w:rPr>
        <w:t>An additional limitation arises when an unmetered consumer's behaviour changes after the reference load profile has been established. Changes in occupancy, operating schedules, appliance usage, or the connection of additional equipment can cause the actual demand to diverge from the assigned class load shape. If the allocation method does not incorporate these changes, its estimates may become progressively less representative of the current operating conditions. This limitation is particularly significant in networks with sparse Advanced Metering Infrastructure (AMI), where the available metered consumers may not adequately represent every unmetered consumer. Improving allocation accuracy therefore requires a method that captures variation within customer classes, adapts to observed demand conditions, and maintains consistency with available aggregate electrical measurements.</w:t>
      </w:r>
    </w:p>
    <w:p w14:paraId="4BA5A68F" w14:textId="77777777" w:rsidR="00364C27" w:rsidRPr="0061654E" w:rsidRDefault="00364C27"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The present study extends average weighted cluster load allocation through </w:t>
      </w:r>
      <w:r w:rsidRPr="0061654E">
        <w:rPr>
          <w:b/>
          <w:bCs/>
          <w:color w:val="auto"/>
          <w:lang w:val="en-NG" w:eastAsia="en-NG"/>
        </w:rPr>
        <w:t>Time-Adjusted Cluster Load Allocation using empirical quantile mapping</w:t>
      </w:r>
      <w:r w:rsidRPr="0061654E">
        <w:rPr>
          <w:color w:val="auto"/>
          <w:lang w:val="en-NG" w:eastAsia="en-NG"/>
        </w:rPr>
        <w:t>. Rather than assigning every unmetered consumer a load estimate based only on a class average, the method uses the empirical distribution of metered-class consumption to represent differences in relative consumption levels. Quantile mapping provides a mechanism for relating the distribution of observed metered demand to the estimated demand of unmetered consumers, while time-adjusted weighting accommodates variation in the class demand pattern over the allocation period. The allocation is further constrained by available feeder-level measurements and the relevant network balance, with technical losses accounted for consistently in the electrical model. The objective is to reduce the error associated with the allocation of aggregate demand without treating heterogeneous consumers as though they had identical load behaviour.</w:t>
      </w:r>
    </w:p>
    <w:p w14:paraId="2CF3A513" w14:textId="77777777" w:rsidR="00364C27" w:rsidRPr="0061654E" w:rsidRDefault="00364C27"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Although time-adjusted quantile mapping can improve the statistical representation of unmetered demand, it does not by itself establish whether a deviation from an estimated load profile is caused by </w:t>
      </w:r>
      <w:r w:rsidRPr="0061654E">
        <w:rPr>
          <w:color w:val="auto"/>
          <w:lang w:val="en-NG" w:eastAsia="en-NG"/>
        </w:rPr>
        <w:lastRenderedPageBreak/>
        <w:t>ordinary consumer behaviour or an unobserved electrical event. A consumer may legitimately depart from its expected profile, while unauthorized connections, equipment changes, or other abnormal operating conditions may introduce demand patterns that are not adequately represented by the assigned class. A further source of information is therefore needed to help distinguish ordinary profile variation from event-associated deviations.</w:t>
      </w:r>
    </w:p>
    <w:p w14:paraId="7EF65847" w14:textId="11790D8F" w:rsidR="00364C27" w:rsidRPr="0061654E" w:rsidRDefault="00364C27" w:rsidP="009D2BCC">
      <w:pPr>
        <w:spacing w:before="100" w:beforeAutospacing="1" w:after="100" w:afterAutospacing="1" w:line="480" w:lineRule="auto"/>
        <w:jc w:val="both"/>
        <w:rPr>
          <w:color w:val="auto"/>
          <w:lang w:val="en-NG" w:eastAsia="en-NG"/>
        </w:rPr>
      </w:pPr>
      <w:r w:rsidRPr="0061654E">
        <w:rPr>
          <w:color w:val="auto"/>
          <w:lang w:val="en-NG" w:eastAsia="en-NG"/>
        </w:rPr>
        <w:t xml:space="preserve">Against this background, the study proposes </w:t>
      </w:r>
      <w:r w:rsidRPr="0061654E">
        <w:rPr>
          <w:b/>
          <w:bCs/>
          <w:color w:val="auto"/>
          <w:lang w:val="en-NG" w:eastAsia="en-NG"/>
        </w:rPr>
        <w:t>transient-signature-assisted class load-shape correction</w:t>
      </w:r>
      <w:r w:rsidRPr="0061654E">
        <w:rPr>
          <w:color w:val="auto"/>
          <w:lang w:val="en-NG" w:eastAsia="en-NG"/>
        </w:rPr>
        <w:t xml:space="preserve"> as an additional mechanism for improving the allocation of unmetered demand. Transformer-boundary measurements are used to obtain information about transient events, while the steady-state allocation model provides the expected consumption pattern for the corresponding load classes. When the observed event information indicates that the measured demand is inconsistent with the predicted class load shape, the framework uses the transient signature to support a correction of the estimated profile or to flag the associated load behaviour for further investigation. The resulting flags identify suspicious or unexplained deviations rather than establishing theft solely from waveform evidence. This approach allows transient information to complement, rather than replace, the statistical allocation method and the feeder-level electrical constraints.</w:t>
      </w:r>
    </w:p>
    <w:p w14:paraId="4B18634D" w14:textId="777E62D8" w:rsidR="00E92F07" w:rsidRDefault="00E92F07" w:rsidP="009D2BCC">
      <w:pPr>
        <w:spacing w:before="100" w:beforeAutospacing="1" w:after="100" w:afterAutospacing="1" w:line="480" w:lineRule="auto"/>
        <w:jc w:val="both"/>
        <w:rPr>
          <w:b/>
          <w:bCs/>
          <w:color w:val="auto"/>
          <w:lang w:val="en-NG" w:eastAsia="en-NG"/>
        </w:rPr>
      </w:pPr>
      <w:r w:rsidRPr="00E92F07">
        <w:rPr>
          <w:b/>
          <w:bCs/>
          <w:color w:val="auto"/>
          <w:lang w:val="en-NG" w:eastAsia="en-NG"/>
        </w:rPr>
        <w:t xml:space="preserve">1.2 </w:t>
      </w:r>
      <w:r w:rsidR="00A86C5C">
        <w:rPr>
          <w:b/>
          <w:bCs/>
          <w:color w:val="auto"/>
          <w:lang w:val="en-NG" w:eastAsia="en-NG"/>
        </w:rPr>
        <w:t>The Problem Statements</w:t>
      </w:r>
    </w:p>
    <w:p w14:paraId="752D9006" w14:textId="4F023E99" w:rsidR="00A86C5C" w:rsidRPr="00A86C5C" w:rsidRDefault="00A86C5C" w:rsidP="009D2BCC">
      <w:pPr>
        <w:spacing w:before="100" w:beforeAutospacing="1" w:after="100" w:afterAutospacing="1" w:line="480" w:lineRule="auto"/>
        <w:jc w:val="both"/>
        <w:rPr>
          <w:color w:val="auto"/>
          <w:lang w:val="en-NG" w:eastAsia="en-NG"/>
        </w:rPr>
      </w:pPr>
      <w:r w:rsidRPr="00A86C5C">
        <w:rPr>
          <w:color w:val="auto"/>
          <w:lang w:eastAsia="en-NG"/>
        </w:rPr>
        <w:t xml:space="preserve">The research problem addressed in this study is the difficulty of accurately allocating feeder demand to individual or grouped consumers when customer-level metering is sparse, average cluster profiles fail to capture within-class variation, and unobserved events cause actual consumption to diverge from predicted demand. The study develops an integrated framework that combines time-adjusted empirical quantile mapping, physics-constrained load allocation, and transient-signature-assisted class load-shape correction. By evaluating the allocation error and investigating transient-associated deviations in a simulated low-voltage distribution network, the study seeks to improve the representation of unmetered consumer demand, strengthen feeder-level energy accounting, and provide a more </w:t>
      </w:r>
      <w:r w:rsidRPr="00A86C5C">
        <w:rPr>
          <w:color w:val="auto"/>
          <w:lang w:eastAsia="en-NG"/>
        </w:rPr>
        <w:lastRenderedPageBreak/>
        <w:t>defensible basis for identifying suspicious load behaviour without unfairly attributing unexplained consumption to legitimate customers.</w:t>
      </w:r>
    </w:p>
    <w:p w14:paraId="533FABD2" w14:textId="77777777" w:rsidR="002714E3" w:rsidRPr="004064E7" w:rsidRDefault="002714E3" w:rsidP="004064E7">
      <w:pPr>
        <w:spacing w:before="100" w:beforeAutospacing="1" w:after="100" w:afterAutospacing="1" w:line="480" w:lineRule="auto"/>
        <w:jc w:val="both"/>
        <w:outlineLvl w:val="1"/>
        <w:rPr>
          <w:b/>
          <w:bCs/>
          <w:color w:val="auto"/>
        </w:rPr>
      </w:pPr>
      <w:r w:rsidRPr="004064E7">
        <w:rPr>
          <w:b/>
          <w:bCs/>
          <w:color w:val="auto"/>
        </w:rPr>
        <w:t>1.3 Objectives of the Study</w:t>
      </w:r>
    </w:p>
    <w:p w14:paraId="4CAF862F" w14:textId="77777777" w:rsidR="002714E3" w:rsidRPr="004064E7" w:rsidRDefault="002714E3" w:rsidP="004064E7">
      <w:pPr>
        <w:spacing w:before="100" w:beforeAutospacing="1" w:after="100" w:afterAutospacing="1" w:line="480" w:lineRule="auto"/>
        <w:jc w:val="both"/>
        <w:rPr>
          <w:color w:val="auto"/>
        </w:rPr>
      </w:pPr>
      <w:r w:rsidRPr="004064E7">
        <w:rPr>
          <w:color w:val="auto"/>
        </w:rPr>
        <w:t>The objectives of the study are to:</w:t>
      </w:r>
    </w:p>
    <w:p w14:paraId="2A02F810"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characterize the uncertainty introduced by sparse measurements, measurement noise, pseudo-measurements, and latent line parameters in the estimation of LV network states;</w:t>
      </w:r>
    </w:p>
    <w:p w14:paraId="4EF34239"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investigate the relationship between transformer-boundary transient responses and downstream consumer events under varying co-event density, event timing, operating conditions, and transformer characteristics;</w:t>
      </w:r>
    </w:p>
    <w:p w14:paraId="60CBCFDE"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develop a noise-aware signature-detection mechanism that distinguishes reproducible transient signatures from measurement noise, persistent harmonic content, electromagnetic interference, and unmodelled background response;</w:t>
      </w:r>
    </w:p>
    <w:p w14:paraId="414BBF1C"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investigate the use of transient-derived information as an additional observation for estimating latent line parameters and consumer-load characteristics;</w:t>
      </w:r>
    </w:p>
    <w:p w14:paraId="11EF6F2A"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develop a probable transient-assisted error-reduction factor that converts measured transient discrimination and event confidence into a calibrated estimate of the reduction achievable in aggregate Cluster Load Allocation error;</w:t>
      </w:r>
    </w:p>
    <w:p w14:paraId="29885781"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integrate the transient-derived information into the CLA framework while preserving the feeder-level energy-balance constraint;</w:t>
      </w:r>
    </w:p>
    <w:p w14:paraId="68A65F10" w14:textId="77777777" w:rsidR="002714E3" w:rsidRPr="004064E7" w:rsidRDefault="002714E3" w:rsidP="004064E7">
      <w:pPr>
        <w:numPr>
          <w:ilvl w:val="0"/>
          <w:numId w:val="28"/>
        </w:numPr>
        <w:spacing w:before="100" w:beforeAutospacing="1" w:after="100" w:afterAutospacing="1" w:line="480" w:lineRule="auto"/>
        <w:jc w:val="both"/>
        <w:rPr>
          <w:color w:val="auto"/>
        </w:rPr>
      </w:pPr>
      <w:r w:rsidRPr="004064E7">
        <w:rPr>
          <w:color w:val="auto"/>
        </w:rPr>
        <w:t>compare the resulting estimation accuracy and aggregate allocation error against the corresponding steady-state and time-adjusted CLA approaches.</w:t>
      </w:r>
    </w:p>
    <w:p w14:paraId="60FC76EB" w14:textId="4E4957F5" w:rsidR="002714E3" w:rsidRPr="004064E7" w:rsidRDefault="002714E3" w:rsidP="004064E7">
      <w:pPr>
        <w:spacing w:before="100" w:beforeAutospacing="1" w:after="100" w:afterAutospacing="1" w:line="480" w:lineRule="auto"/>
        <w:jc w:val="both"/>
        <w:outlineLvl w:val="1"/>
        <w:rPr>
          <w:b/>
          <w:bCs/>
          <w:color w:val="auto"/>
        </w:rPr>
      </w:pPr>
      <w:r w:rsidRPr="004064E7">
        <w:rPr>
          <w:b/>
          <w:bCs/>
          <w:color w:val="auto"/>
        </w:rPr>
        <w:t>1.</w:t>
      </w:r>
      <w:r w:rsidR="00177DD9">
        <w:rPr>
          <w:b/>
          <w:bCs/>
          <w:color w:val="auto"/>
        </w:rPr>
        <w:t>4</w:t>
      </w:r>
      <w:r w:rsidRPr="004064E7">
        <w:rPr>
          <w:b/>
          <w:bCs/>
          <w:color w:val="auto"/>
        </w:rPr>
        <w:t xml:space="preserve"> Scope of the Study</w:t>
      </w:r>
    </w:p>
    <w:p w14:paraId="506AFE7F" w14:textId="77777777" w:rsidR="002714E3" w:rsidRPr="004064E7" w:rsidRDefault="002714E3" w:rsidP="004064E7">
      <w:pPr>
        <w:spacing w:before="100" w:beforeAutospacing="1" w:after="100" w:afterAutospacing="1" w:line="480" w:lineRule="auto"/>
        <w:jc w:val="both"/>
        <w:rPr>
          <w:color w:val="auto"/>
        </w:rPr>
      </w:pPr>
      <w:r w:rsidRPr="004064E7">
        <w:rPr>
          <w:color w:val="auto"/>
        </w:rPr>
        <w:t xml:space="preserve">The study focuses on low-voltage distribution networks with a known network topology and known electrical connectivity, while allowing selected line parameters and consumer-load quantities to remain </w:t>
      </w:r>
      <w:r w:rsidRPr="004064E7">
        <w:rPr>
          <w:color w:val="auto"/>
        </w:rPr>
        <w:lastRenderedPageBreak/>
        <w:t>latent. The measurement architecture is centered on synchronized transformer-boundary voltage and current measurements supplemented by conventional electrical measurements. The transient-analysis component considers event-oriented voltage and current responses and extracts time–frequency information using spectral and wavelet techniques.</w:t>
      </w:r>
    </w:p>
    <w:p w14:paraId="33B221E8" w14:textId="77777777" w:rsidR="002714E3" w:rsidRPr="004064E7" w:rsidRDefault="002714E3" w:rsidP="004064E7">
      <w:pPr>
        <w:spacing w:before="100" w:beforeAutospacing="1" w:after="100" w:afterAutospacing="1" w:line="480" w:lineRule="auto"/>
        <w:jc w:val="both"/>
        <w:rPr>
          <w:color w:val="auto"/>
        </w:rPr>
      </w:pPr>
      <w:r w:rsidRPr="004064E7">
        <w:rPr>
          <w:color w:val="auto"/>
        </w:rPr>
        <w:t>The investigation covers steady-state and transient conditions, including multiple downstream consumer events, changes in relative event timing, transformer operating-condition variation, and controlled measurement-noise conditions. The study does not assume that the transformer transient uniquely identifies a consumer independently of the network and transformer through which the signal propagates. Instead, transformer characteristics and operating conditions are treated as conditioning variables within the estimation framework.</w:t>
      </w:r>
    </w:p>
    <w:p w14:paraId="7A026AEC" w14:textId="719215EB" w:rsidR="00E32245" w:rsidRPr="00C97888" w:rsidRDefault="002714E3" w:rsidP="00C97888">
      <w:pPr>
        <w:spacing w:before="100" w:beforeAutospacing="1" w:after="100" w:afterAutospacing="1" w:line="480" w:lineRule="auto"/>
        <w:jc w:val="both"/>
        <w:rPr>
          <w:color w:val="auto"/>
        </w:rPr>
      </w:pPr>
      <w:r w:rsidRPr="004064E7">
        <w:rPr>
          <w:color w:val="auto"/>
        </w:rPr>
        <w:t>The resulting methodology is evaluated within the defined simulation and measurement environment. Consequently, the resulting error-reduction factor represents a model- and experiment-dependent quantity that requires independent validation before generalization to physical distribution networks. This is consistent with the broader practical literature, which identifies the gap between theoretically effective DSSE methods and field deployment under sparse measurements, uncertain models, and</w:t>
      </w:r>
      <w:r w:rsidR="00C97888">
        <w:rPr>
          <w:color w:val="auto"/>
        </w:rPr>
        <w:t xml:space="preserve"> heterogeneous sensing systems.</w:t>
      </w:r>
    </w:p>
    <w:p w14:paraId="60183D3A" w14:textId="2ABDAD9A" w:rsidR="00270D1C" w:rsidRPr="00270D1C" w:rsidRDefault="00055285" w:rsidP="00270D1C">
      <w:pPr>
        <w:spacing w:line="480" w:lineRule="auto"/>
        <w:jc w:val="both"/>
        <w:rPr>
          <w:b/>
          <w:bCs/>
          <w:color w:val="1F1F1F"/>
          <w:bdr w:val="none" w:sz="0" w:space="0" w:color="auto" w:frame="1"/>
        </w:rPr>
      </w:pPr>
      <w:r w:rsidRPr="004064E7">
        <w:rPr>
          <w:b/>
          <w:bCs/>
          <w:color w:val="1F1F1F"/>
          <w:bdr w:val="none" w:sz="0" w:space="0" w:color="auto" w:frame="1"/>
        </w:rPr>
        <w:t>1.</w:t>
      </w:r>
      <w:r w:rsidR="00B65183">
        <w:rPr>
          <w:b/>
          <w:bCs/>
          <w:color w:val="1F1F1F"/>
          <w:bdr w:val="none" w:sz="0" w:space="0" w:color="auto" w:frame="1"/>
        </w:rPr>
        <w:t>5</w:t>
      </w:r>
      <w:r w:rsidR="00C97888">
        <w:rPr>
          <w:b/>
          <w:bCs/>
          <w:color w:val="1F1F1F"/>
          <w:bdr w:val="none" w:sz="0" w:space="0" w:color="auto" w:frame="1"/>
        </w:rPr>
        <w:t xml:space="preserve"> The significance of the study </w:t>
      </w:r>
    </w:p>
    <w:p w14:paraId="1CF1D63B"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t>This study is significant because it seeks to improve load allocation in sparsely metered low-voltage distribution networks, where inaccurate consumption estimates can contribute to billing disputes, unreliable energy accounting, and the unfair attribution of unexplained energy consumption to legitimate consumers.</w:t>
      </w:r>
    </w:p>
    <w:p w14:paraId="04B44817"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t>The study extends average weighted cluster load allocation through time-adjusted empirical quantile mapping to better represent variations in unmetered consumer demand. It further introduces transient-signature-assisted class load-shape correction to identify deviations from predicted load profiles and flag suspicious consumption patterns for further investigation.</w:t>
      </w:r>
    </w:p>
    <w:p w14:paraId="133E45BE"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lastRenderedPageBreak/>
        <w:t>For distribution network operators, the proposed framework could improve load estimation, feeder energy accounting, and the identification of abnormal load behaviour without requiring individual high-resolution monitoring at every consumer connection. For consumers, improved allocation accuracy could support more equitable estimated billing and reduce errors arising from unrepresentative average load profiles.</w:t>
      </w:r>
    </w:p>
    <w:p w14:paraId="57064404" w14:textId="77777777" w:rsidR="00270D1C" w:rsidRPr="00270D1C" w:rsidRDefault="00270D1C" w:rsidP="00270D1C">
      <w:pPr>
        <w:spacing w:line="480" w:lineRule="auto"/>
        <w:jc w:val="both"/>
        <w:rPr>
          <w:color w:val="1F1F1F"/>
          <w:bdr w:val="none" w:sz="0" w:space="0" w:color="auto" w:frame="1"/>
          <w:lang w:val="en-NG"/>
        </w:rPr>
      </w:pPr>
      <w:r w:rsidRPr="00270D1C">
        <w:rPr>
          <w:color w:val="1F1F1F"/>
          <w:bdr w:val="none" w:sz="0" w:space="0" w:color="auto" w:frame="1"/>
          <w:lang w:val="en-NG"/>
        </w:rPr>
        <w:t>Scientifically, the study integrates statistical load allocation with transient waveform analysis, providing a foundation for further research into physics-constrained energy allocation and transient-assisted monitoring. Its effectiveness will depend on validation under realistic distribution-network operating conditions.</w:t>
      </w:r>
    </w:p>
    <w:p w14:paraId="00924380" w14:textId="6988A3D9" w:rsidR="00195D4B" w:rsidRPr="004064E7" w:rsidRDefault="00195D4B" w:rsidP="004064E7">
      <w:pPr>
        <w:spacing w:line="480" w:lineRule="auto"/>
        <w:jc w:val="both"/>
        <w:rPr>
          <w:color w:val="1F1F1F"/>
          <w:bdr w:val="none" w:sz="0" w:space="0" w:color="auto" w:frame="1"/>
        </w:rPr>
      </w:pPr>
      <w:r w:rsidRPr="00195D4B">
        <w:rPr>
          <w:b/>
          <w:bCs/>
          <w:color w:val="1F1F1F"/>
          <w:bdr w:val="none" w:sz="0" w:space="0" w:color="auto" w:frame="1"/>
          <w:lang w:val="en-NG"/>
        </w:rPr>
        <w:t>1.5 Project Outline</w:t>
      </w:r>
    </w:p>
    <w:p w14:paraId="049558D3" w14:textId="77777777" w:rsidR="00B854F2" w:rsidRPr="00C97888" w:rsidRDefault="00B854F2" w:rsidP="00B854F2">
      <w:pPr>
        <w:spacing w:line="480" w:lineRule="auto"/>
        <w:jc w:val="both"/>
        <w:rPr>
          <w:color w:val="1F1F1F"/>
          <w:bdr w:val="none" w:sz="0" w:space="0" w:color="auto" w:frame="1"/>
        </w:rPr>
      </w:pPr>
      <w:r w:rsidRPr="004064E7">
        <w:rPr>
          <w:color w:val="1F1F1F"/>
          <w:bdr w:val="none" w:sz="0" w:space="0" w:color="auto" w:frame="1"/>
        </w:rPr>
        <w:t xml:space="preserve">The proposed research framework—provisionally titled </w:t>
      </w:r>
      <w:r w:rsidRPr="004064E7">
        <w:rPr>
          <w:i/>
          <w:iCs/>
          <w:color w:val="1F1F1F"/>
          <w:bdr w:val="none" w:sz="0" w:space="0" w:color="auto" w:frame="1"/>
        </w:rPr>
        <w:t>Time-Adjusted Cluster Load Allocation (CLA) with Error Correction</w:t>
      </w:r>
      <w:r w:rsidRPr="004064E7">
        <w:rPr>
          <w:color w:val="1F1F1F"/>
          <w:bdr w:val="none" w:sz="0" w:space="0" w:color="auto" w:frame="1"/>
        </w:rPr>
        <w:t>—is situated at the structural intersection of dynamic class load profiling, empirical quantile mapping, physical boundary power balancing, and transient event assistance.</w:t>
      </w:r>
      <w:r w:rsidRPr="004064E7">
        <w:rPr>
          <w:color w:val="1F1F1F"/>
        </w:rPr>
        <w:t xml:space="preserve"> </w:t>
      </w:r>
      <w:r w:rsidRPr="004064E7">
        <w:rPr>
          <w:color w:val="1F1F1F"/>
          <w:bdr w:val="none" w:sz="0" w:space="0" w:color="auto" w:frame="1"/>
        </w:rPr>
        <w:t xml:space="preserve">The operational workflow of the proposed estimator progresses systematically </w:t>
      </w:r>
      <w:r>
        <w:rPr>
          <w:color w:val="1F1F1F"/>
          <w:bdr w:val="none" w:sz="0" w:space="0" w:color="auto" w:frame="1"/>
        </w:rPr>
        <w:t>through four functional stages:</w:t>
      </w:r>
    </w:p>
    <w:p w14:paraId="707D4F5F" w14:textId="77777777" w:rsidR="00B854F2" w:rsidRPr="004064E7" w:rsidRDefault="00B854F2" w:rsidP="00B854F2">
      <w:pPr>
        <w:numPr>
          <w:ilvl w:val="0"/>
          <w:numId w:val="1"/>
        </w:numPr>
        <w:spacing w:line="480" w:lineRule="auto"/>
        <w:jc w:val="both"/>
        <w:rPr>
          <w:color w:val="1F1F1F"/>
        </w:rPr>
      </w:pPr>
      <w:r w:rsidRPr="004064E7">
        <w:rPr>
          <w:color w:val="1F1F1F"/>
          <w:bdr w:val="none" w:sz="0" w:space="0" w:color="auto" w:frame="1"/>
        </w:rPr>
        <w:t xml:space="preserve">Live Metered Class Cumulative Distribution Function Construction: The framework leverages the available metered customer subset to build live, time-adjusted empirical cumulative distribution functions </w:t>
      </w:r>
      <m:oMath>
        <m:sSub>
          <m:sSubPr>
            <m:ctrlPr>
              <w:rPr>
                <w:rFonts w:ascii="Cambria Math" w:hAnsi="Cambria Math"/>
                <w:color w:val="1F1F1F"/>
              </w:rPr>
            </m:ctrlPr>
          </m:sSubPr>
          <m:e>
            <m:r>
              <w:rPr>
                <w:rFonts w:ascii="Cambria Math" w:hAnsi="Cambria Math"/>
                <w:color w:val="1F1F1F"/>
              </w:rPr>
              <m:t>F</m:t>
            </m:r>
          </m:e>
          <m:sub>
            <m:r>
              <w:rPr>
                <w:rFonts w:ascii="Cambria Math" w:hAnsi="Cambria Math"/>
                <w:color w:val="1F1F1F"/>
              </w:rPr>
              <m:t>Y</m:t>
            </m:r>
            <m:d>
              <m:dPr>
                <m:ctrlPr>
                  <w:rPr>
                    <w:rFonts w:ascii="Cambria Math" w:hAnsi="Cambria Math"/>
                    <w:color w:val="1F1F1F"/>
                  </w:rPr>
                </m:ctrlPr>
              </m:dPr>
              <m:e>
                <m:r>
                  <w:rPr>
                    <w:rFonts w:ascii="Cambria Math" w:hAnsi="Cambria Math"/>
                    <w:color w:val="1F1F1F"/>
                  </w:rPr>
                  <m:t>t</m:t>
                </m:r>
              </m:e>
            </m:d>
            <m:r>
              <w:rPr>
                <w:rFonts w:ascii="Cambria Math" w:hAnsi="Cambria Math"/>
                <w:color w:val="1F1F1F"/>
              </w:rPr>
              <m:t>∣C</m:t>
            </m:r>
          </m:sub>
        </m:sSub>
        <m:d>
          <m:dPr>
            <m:ctrlPr>
              <w:rPr>
                <w:rFonts w:ascii="Cambria Math" w:hAnsi="Cambria Math"/>
                <w:color w:val="1F1F1F"/>
              </w:rPr>
            </m:ctrlPr>
          </m:dPr>
          <m:e>
            <m:r>
              <w:rPr>
                <w:rFonts w:ascii="Cambria Math" w:hAnsi="Cambria Math"/>
                <w:color w:val="1F1F1F"/>
              </w:rPr>
              <m:t>y</m:t>
            </m:r>
          </m:e>
        </m:d>
      </m:oMath>
      <w:r w:rsidRPr="004064E7">
        <w:rPr>
          <w:color w:val="1F1F1F"/>
          <w:bdr w:val="none" w:sz="0" w:space="0" w:color="auto" w:frame="1"/>
        </w:rPr>
        <w:t xml:space="preserve"> for each customer class </w:t>
      </w:r>
      <m:oMath>
        <m:r>
          <w:rPr>
            <w:rFonts w:ascii="Cambria Math" w:hAnsi="Cambria Math"/>
            <w:color w:val="1F1F1F"/>
          </w:rPr>
          <m:t>C</m:t>
        </m:r>
      </m:oMath>
      <w:r w:rsidRPr="004064E7">
        <w:rPr>
          <w:color w:val="1F1F1F"/>
          <w:bdr w:val="none" w:sz="0" w:space="0" w:color="auto" w:frame="1"/>
        </w:rPr>
        <w:t xml:space="preserve"> at time </w:t>
      </w:r>
      <m:oMath>
        <m:r>
          <w:rPr>
            <w:rFonts w:ascii="Cambria Math" w:hAnsi="Cambria Math"/>
            <w:color w:val="1F1F1F"/>
          </w:rPr>
          <m:t>t</m:t>
        </m:r>
      </m:oMath>
      <w:r w:rsidRPr="004064E7">
        <w:rPr>
          <w:color w:val="1F1F1F"/>
          <w:bdr w:val="none" w:sz="0" w:space="0" w:color="auto" w:frame="1"/>
        </w:rPr>
        <w:t>. This captures intra-day variability, skewness, and class variance dynamically without imposing rigid parametric assumptions.</w:t>
      </w:r>
    </w:p>
    <w:p w14:paraId="125ADC9C" w14:textId="77777777" w:rsidR="00B854F2" w:rsidRPr="004064E7" w:rsidRDefault="00B854F2" w:rsidP="00B854F2">
      <w:pPr>
        <w:numPr>
          <w:ilvl w:val="0"/>
          <w:numId w:val="1"/>
        </w:numPr>
        <w:spacing w:line="480" w:lineRule="auto"/>
        <w:jc w:val="both"/>
        <w:rPr>
          <w:color w:val="1F1F1F"/>
        </w:rPr>
      </w:pPr>
      <w:r w:rsidRPr="004064E7">
        <w:rPr>
          <w:color w:val="1F1F1F"/>
          <w:bdr w:val="none" w:sz="0" w:space="0" w:color="auto" w:frame="1"/>
        </w:rPr>
        <w:t xml:space="preserve">Relative Percentile Rank Allocation: Each unmetered customer is assigned an ordinal position or percentile rank </w:t>
      </w:r>
      <m:oMath>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r>
          <w:rPr>
            <w:rFonts w:ascii="Cambria Math" w:hAnsi="Cambria Math"/>
            <w:color w:val="1F1F1F"/>
          </w:rPr>
          <m:t>∈</m:t>
        </m:r>
        <m:d>
          <m:dPr>
            <m:begChr m:val="["/>
            <m:endChr m:val="]"/>
            <m:ctrlPr>
              <w:rPr>
                <w:rFonts w:ascii="Cambria Math" w:hAnsi="Cambria Math"/>
                <w:color w:val="1F1F1F"/>
              </w:rPr>
            </m:ctrlPr>
          </m:dPr>
          <m:e>
            <m:r>
              <w:rPr>
                <w:rFonts w:ascii="Cambria Math" w:hAnsi="Cambria Math"/>
                <w:color w:val="1F1F1F"/>
              </w:rPr>
              <m:t>0,1</m:t>
            </m:r>
          </m:e>
        </m:d>
      </m:oMath>
      <w:r w:rsidRPr="004064E7">
        <w:rPr>
          <w:color w:val="1F1F1F"/>
          <w:bdr w:val="none" w:sz="0" w:space="0" w:color="auto" w:frame="1"/>
        </w:rPr>
        <w:t xml:space="preserve"> within their assigned class based on premise attributes. Individual demand estimates are generated by inverting the live metered class distribution: </w:t>
      </w:r>
      <m:oMath>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P</m:t>
                </m:r>
              </m:e>
            </m:acc>
          </m:e>
          <m:sub>
            <m:r>
              <w:rPr>
                <w:rFonts w:ascii="Cambria Math" w:hAnsi="Cambria Math"/>
                <w:color w:val="1F1F1F"/>
              </w:rPr>
              <m:t>i</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sSubSup>
          <m:sSubSupPr>
            <m:ctrlPr>
              <w:rPr>
                <w:rFonts w:ascii="Cambria Math" w:hAnsi="Cambria Math"/>
                <w:color w:val="1F1F1F"/>
              </w:rPr>
            </m:ctrlPr>
          </m:sSubSupPr>
          <m:e>
            <m:r>
              <w:rPr>
                <w:rFonts w:ascii="Cambria Math" w:hAnsi="Cambria Math"/>
                <w:color w:val="1F1F1F"/>
              </w:rPr>
              <m:t>F</m:t>
            </m:r>
          </m:e>
          <m:sub>
            <m:r>
              <w:rPr>
                <w:rFonts w:ascii="Cambria Math" w:hAnsi="Cambria Math"/>
                <w:color w:val="1F1F1F"/>
              </w:rPr>
              <m:t>Y</m:t>
            </m:r>
            <m:d>
              <m:dPr>
                <m:ctrlPr>
                  <w:rPr>
                    <w:rFonts w:ascii="Cambria Math" w:hAnsi="Cambria Math"/>
                    <w:color w:val="1F1F1F"/>
                  </w:rPr>
                </m:ctrlPr>
              </m:dPr>
              <m:e>
                <m:r>
                  <w:rPr>
                    <w:rFonts w:ascii="Cambria Math" w:hAnsi="Cambria Math"/>
                    <w:color w:val="1F1F1F"/>
                  </w:rPr>
                  <m:t>t</m:t>
                </m:r>
              </m:e>
            </m:d>
            <m:r>
              <w:rPr>
                <w:rFonts w:ascii="Cambria Math" w:hAnsi="Cambria Math"/>
                <w:color w:val="1F1F1F"/>
              </w:rPr>
              <m:t>∣C</m:t>
            </m:r>
          </m:sub>
          <m:sup>
            <m:r>
              <w:rPr>
                <w:rFonts w:ascii="Cambria Math" w:hAnsi="Cambria Math"/>
                <w:color w:val="1F1F1F"/>
              </w:rPr>
              <m:t>-1</m:t>
            </m:r>
          </m:sup>
        </m:sSubSup>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e>
        </m:d>
      </m:oMath>
      <w:r w:rsidRPr="004064E7">
        <w:rPr>
          <w:color w:val="1F1F1F"/>
          <w:bdr w:val="none" w:sz="0" w:space="0" w:color="auto" w:frame="1"/>
        </w:rPr>
        <w:t>.</w:t>
      </w:r>
    </w:p>
    <w:p w14:paraId="42CE1221" w14:textId="77777777" w:rsidR="00B854F2" w:rsidRPr="004064E7" w:rsidRDefault="00B854F2" w:rsidP="00B854F2">
      <w:pPr>
        <w:numPr>
          <w:ilvl w:val="0"/>
          <w:numId w:val="1"/>
        </w:numPr>
        <w:spacing w:line="480" w:lineRule="auto"/>
        <w:jc w:val="both"/>
        <w:rPr>
          <w:color w:val="1F1F1F"/>
        </w:rPr>
      </w:pPr>
      <w:r w:rsidRPr="004064E7">
        <w:rPr>
          <w:color w:val="1F1F1F"/>
          <w:bdr w:val="none" w:sz="0" w:space="0" w:color="auto" w:frame="1"/>
        </w:rPr>
        <w:t xml:space="preserve">Physical Boundary Energy Conservation: Raw percentile allocations are scaled using real-time SCADA telemetry collected at distribution transformer boundaries. Enforcing total power </w:t>
      </w:r>
      <w:r w:rsidRPr="004064E7">
        <w:rPr>
          <w:color w:val="1F1F1F"/>
          <w:bdr w:val="none" w:sz="0" w:space="0" w:color="auto" w:frame="1"/>
        </w:rPr>
        <w:lastRenderedPageBreak/>
        <w:t>conservation ensures that the sum of metered loads, allocated unmetered loads, and calculated technical line losses exactly matches aggregate transformer intake.</w:t>
      </w:r>
    </w:p>
    <w:p w14:paraId="769A646F" w14:textId="77777777" w:rsidR="00B854F2" w:rsidRPr="00C97888" w:rsidRDefault="00B854F2" w:rsidP="00B854F2">
      <w:pPr>
        <w:numPr>
          <w:ilvl w:val="0"/>
          <w:numId w:val="1"/>
        </w:numPr>
        <w:spacing w:line="480" w:lineRule="auto"/>
        <w:jc w:val="both"/>
        <w:rPr>
          <w:color w:val="1F1F1F"/>
        </w:rPr>
      </w:pPr>
      <w:r w:rsidRPr="004064E7">
        <w:rPr>
          <w:color w:val="1F1F1F"/>
          <w:bdr w:val="none" w:sz="0" w:space="0" w:color="auto" w:frame="1"/>
        </w:rPr>
        <w:t xml:space="preserve">Transient-Assisted Residual Error Correction: High-frequency boundary waveform analytics at the distribution transformer detect discrete macro-state switching events (such as major motor starts or electric vehicle charger activations). These event indicators dynamically adjust assigned customer percentile weights </w:t>
      </w:r>
      <m:oMath>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oMath>
      <w:r w:rsidRPr="004064E7">
        <w:rPr>
          <w:color w:val="1F1F1F"/>
          <w:bdr w:val="none" w:sz="0" w:space="0" w:color="auto" w:frame="1"/>
        </w:rPr>
        <w:t xml:space="preserve"> or trigger localized residual error recalibrations.</w:t>
      </w:r>
    </w:p>
    <w:p w14:paraId="1C0BFE79" w14:textId="77777777" w:rsidR="00B854F2" w:rsidRPr="004064E7" w:rsidRDefault="00B854F2" w:rsidP="00B854F2">
      <w:pPr>
        <w:spacing w:line="480" w:lineRule="auto"/>
        <w:jc w:val="both"/>
        <w:rPr>
          <w:color w:val="1F1F1F"/>
        </w:rPr>
      </w:pPr>
      <w:r w:rsidRPr="004064E7">
        <w:rPr>
          <w:color w:val="1F1F1F"/>
          <w:bdr w:val="none" w:sz="0" w:space="0" w:color="auto" w:frame="1"/>
        </w:rPr>
        <w:t>By combining empirical non-parametric quantile mapping with physical conservation boundaries and boundary event indicators, the proposed framework generates high-fidelity pseudo-measurements for distribution state estimation tools operating in sparsely metered grids.</w:t>
      </w:r>
    </w:p>
    <w:p w14:paraId="48F4F965" w14:textId="41270F4E" w:rsidR="00055285" w:rsidRPr="004064E7" w:rsidRDefault="00055285" w:rsidP="004064E7">
      <w:pPr>
        <w:spacing w:line="480" w:lineRule="auto"/>
        <w:jc w:val="both"/>
        <w:rPr>
          <w:color w:val="1F1F1F"/>
          <w:bdr w:val="none" w:sz="0" w:space="0" w:color="auto" w:frame="1"/>
        </w:rPr>
      </w:pPr>
    </w:p>
    <w:p w14:paraId="26BC4796" w14:textId="77777777" w:rsidR="00E32245" w:rsidRPr="004064E7" w:rsidRDefault="00E32245" w:rsidP="004064E7">
      <w:pPr>
        <w:spacing w:line="480" w:lineRule="auto"/>
        <w:jc w:val="both"/>
        <w:rPr>
          <w:b/>
          <w:bCs/>
          <w:color w:val="1F1F1F"/>
          <w:bdr w:val="none" w:sz="0" w:space="0" w:color="auto" w:frame="1"/>
        </w:rPr>
      </w:pPr>
    </w:p>
    <w:p w14:paraId="3A8AA286" w14:textId="77777777" w:rsidR="00E353B6" w:rsidRPr="004064E7" w:rsidRDefault="00E353B6" w:rsidP="004064E7">
      <w:pPr>
        <w:spacing w:line="480" w:lineRule="auto"/>
        <w:jc w:val="both"/>
        <w:rPr>
          <w:color w:val="1F1F1F"/>
          <w:bdr w:val="none" w:sz="0" w:space="0" w:color="auto" w:frame="1"/>
        </w:rPr>
      </w:pPr>
    </w:p>
    <w:p w14:paraId="4BC88F6C" w14:textId="77777777" w:rsidR="00470D8B" w:rsidRPr="004064E7" w:rsidRDefault="00470D8B" w:rsidP="004064E7">
      <w:pPr>
        <w:spacing w:line="480" w:lineRule="auto"/>
        <w:jc w:val="both"/>
        <w:rPr>
          <w:color w:val="1F1F1F"/>
          <w:bdr w:val="none" w:sz="0" w:space="0" w:color="auto" w:frame="1"/>
        </w:rPr>
      </w:pPr>
    </w:p>
    <w:p w14:paraId="2B8481E6" w14:textId="77777777" w:rsidR="00CA65B9" w:rsidRPr="004064E7" w:rsidRDefault="00CA65B9" w:rsidP="004064E7">
      <w:pPr>
        <w:spacing w:line="480" w:lineRule="auto"/>
        <w:jc w:val="both"/>
      </w:pPr>
    </w:p>
    <w:p w14:paraId="39C627E5" w14:textId="77777777" w:rsidR="0074643C" w:rsidRPr="004064E7" w:rsidRDefault="0074643C" w:rsidP="004064E7">
      <w:pPr>
        <w:spacing w:line="480" w:lineRule="auto"/>
        <w:jc w:val="both"/>
      </w:pPr>
    </w:p>
    <w:p w14:paraId="6773F61A" w14:textId="10C89C52" w:rsidR="00730369" w:rsidRPr="004064E7" w:rsidRDefault="00730369" w:rsidP="004064E7">
      <w:pPr>
        <w:spacing w:line="480" w:lineRule="auto"/>
        <w:jc w:val="both"/>
        <w:rPr>
          <w:b/>
          <w:bCs/>
          <w:color w:val="1F1F1F"/>
        </w:rPr>
      </w:pPr>
      <w:r w:rsidRPr="004064E7">
        <w:rPr>
          <w:b/>
          <w:bCs/>
          <w:color w:val="1F1F1F"/>
        </w:rPr>
        <w:br w:type="page"/>
      </w:r>
    </w:p>
    <w:p w14:paraId="4A728CD1" w14:textId="02EC2FFB" w:rsidR="003D78E6" w:rsidRPr="0069142D" w:rsidRDefault="003D78E6" w:rsidP="003D78E6">
      <w:pPr>
        <w:pStyle w:val="Heading1"/>
        <w:spacing w:line="276" w:lineRule="auto"/>
        <w:jc w:val="center"/>
        <w:rPr>
          <w:sz w:val="32"/>
          <w:szCs w:val="32"/>
        </w:rPr>
      </w:pPr>
      <w:r w:rsidRPr="0069142D">
        <w:rPr>
          <w:sz w:val="32"/>
          <w:szCs w:val="32"/>
        </w:rPr>
        <w:lastRenderedPageBreak/>
        <w:t>CHAPTER TWO</w:t>
      </w:r>
    </w:p>
    <w:p w14:paraId="7B21B8B2" w14:textId="77777777" w:rsidR="00812A2A" w:rsidRPr="0069142D" w:rsidRDefault="00812A2A" w:rsidP="003D78E6">
      <w:pPr>
        <w:spacing w:line="276" w:lineRule="auto"/>
        <w:jc w:val="both"/>
        <w:outlineLvl w:val="1"/>
        <w:rPr>
          <w:b/>
          <w:bCs/>
          <w:color w:val="1F1F1F"/>
          <w:sz w:val="32"/>
          <w:szCs w:val="32"/>
        </w:rPr>
      </w:pPr>
    </w:p>
    <w:p w14:paraId="36C92A57" w14:textId="300C5516" w:rsidR="0011639B" w:rsidRPr="0069142D" w:rsidRDefault="003D78E6" w:rsidP="003D78E6">
      <w:pPr>
        <w:spacing w:line="276" w:lineRule="auto"/>
        <w:jc w:val="center"/>
        <w:outlineLvl w:val="1"/>
        <w:rPr>
          <w:b/>
          <w:bCs/>
          <w:color w:val="1F1F1F"/>
          <w:sz w:val="32"/>
          <w:szCs w:val="32"/>
        </w:rPr>
      </w:pPr>
      <w:r w:rsidRPr="0069142D">
        <w:rPr>
          <w:b/>
          <w:bCs/>
          <w:color w:val="1F1F1F"/>
          <w:sz w:val="32"/>
          <w:szCs w:val="32"/>
        </w:rPr>
        <w:t>LITERATURE REVIEW</w:t>
      </w:r>
    </w:p>
    <w:p w14:paraId="038E6189" w14:textId="77777777" w:rsidR="003D78E6" w:rsidRDefault="003D78E6" w:rsidP="004064E7">
      <w:pPr>
        <w:spacing w:line="480" w:lineRule="auto"/>
        <w:jc w:val="both"/>
        <w:rPr>
          <w:color w:val="1F1F1F"/>
          <w:bdr w:val="none" w:sz="0" w:space="0" w:color="auto" w:frame="1"/>
        </w:rPr>
      </w:pPr>
    </w:p>
    <w:p w14:paraId="6F7F5CE1" w14:textId="77777777" w:rsidR="0074643C" w:rsidRPr="004064E7" w:rsidRDefault="0074643C" w:rsidP="004064E7">
      <w:pPr>
        <w:spacing w:line="480" w:lineRule="auto"/>
        <w:jc w:val="both"/>
        <w:rPr>
          <w:color w:val="1F1F1F"/>
        </w:rPr>
      </w:pPr>
      <w:r w:rsidRPr="004064E7">
        <w:rPr>
          <w:color w:val="1F1F1F"/>
          <w:bdr w:val="none" w:sz="0" w:space="0" w:color="auto" w:frame="1"/>
        </w:rPr>
        <w:t>Despite extensive Advanced Metering Infrastructure (AMI) rollouts, universal, real-time customer-level metering remains economically and logistically unachievable across many distribution systems. High capital expenditures, legacy communication limitations, data packet loss, non-standardized hardware adapters, and privacy regulations prevent ubiquitous, sub-hourly smart meter deployments at every low-voltage customer connection point. Consequently, distribution system operators (DSOs) operate under conditions of persistent metering sparsity, where customer telemetry is partially observed, intermittently transmitted, or entirely absent.</w:t>
      </w:r>
    </w:p>
    <w:p w14:paraId="041B16AF" w14:textId="3850A64D" w:rsidR="0074643C" w:rsidRPr="004064E7" w:rsidRDefault="0074643C" w:rsidP="004064E7">
      <w:pPr>
        <w:spacing w:line="480" w:lineRule="auto"/>
        <w:jc w:val="both"/>
        <w:rPr>
          <w:color w:val="1F1F1F"/>
        </w:rPr>
      </w:pPr>
      <w:r w:rsidRPr="004064E7">
        <w:rPr>
          <w:color w:val="1F1F1F"/>
          <w:bdr w:val="none" w:sz="0" w:space="0" w:color="auto" w:frame="1"/>
        </w:rPr>
        <w:t>Substation transformers, feeder heads, and low-voltage secondary busbars are increasingly instrumented with real-time SCADA systems, Remote Terminal Units (RTUs), or Transformer Terminal Units (TTUs) that deliver continuous measurements of voltage, current, active power, reactive power, and high-frequency waveforms. Conversely, downstream individual customer connection points remain largely unmonitored in real time, leaving individual consumption profiles unobserved. To bridge this gap without full physical instrumentation, power system analytical tools rely on pseudomeasurements—synthesized estimates of downstream customer demand derived from historical billing, customer class curves, or statistical disaggregation.</w:t>
      </w:r>
    </w:p>
    <w:p w14:paraId="357DCA20" w14:textId="77777777" w:rsidR="008E5826" w:rsidRPr="004064E7" w:rsidRDefault="0074643C" w:rsidP="004064E7">
      <w:pPr>
        <w:spacing w:line="480" w:lineRule="auto"/>
        <w:jc w:val="both"/>
        <w:rPr>
          <w:color w:val="1F1F1F"/>
          <w:bdr w:val="none" w:sz="0" w:space="0" w:color="auto" w:frame="1"/>
        </w:rPr>
      </w:pPr>
      <w:r w:rsidRPr="004064E7">
        <w:rPr>
          <w:color w:val="1F1F1F"/>
          <w:bdr w:val="none" w:sz="0" w:space="0" w:color="auto" w:frame="1"/>
        </w:rPr>
        <w:t>Customer Load Estimation focuses purely on consumer demand modeling without considering network connectivity or electrical power flow constraints. Load Allocation disaggregates an observed aggregate feeder measurement across downstream buses using physical heuristics or billing proportions, producing node-level demand estimates. Distribution System State Estimation processes these allocated loads as input pseudomeasurements alongside physical network impedance matrices (</w:t>
      </w:r>
      <m:oMath>
        <m:sSub>
          <m:sSubPr>
            <m:ctrlPr>
              <w:rPr>
                <w:rFonts w:ascii="Cambria Math" w:hAnsi="Cambria Math"/>
                <w:color w:val="1F1F1F"/>
              </w:rPr>
            </m:ctrlPr>
          </m:sSubPr>
          <m:e>
            <m:r>
              <m:rPr>
                <m:sty m:val="b"/>
              </m:rPr>
              <w:rPr>
                <w:rFonts w:ascii="Cambria Math" w:hAnsi="Cambria Math"/>
                <w:color w:val="1F1F1F"/>
              </w:rPr>
              <m:t>Y</m:t>
            </m:r>
          </m:e>
          <m:sub>
            <m:r>
              <m:rPr>
                <m:nor/>
              </m:rPr>
              <w:rPr>
                <w:color w:val="1F1F1F"/>
              </w:rPr>
              <m:t>bus</m:t>
            </m:r>
          </m:sub>
        </m:sSub>
      </m:oMath>
      <w:r w:rsidRPr="004064E7">
        <w:rPr>
          <w:color w:val="1F1F1F"/>
          <w:bdr w:val="none" w:sz="0" w:space="0" w:color="auto" w:frame="1"/>
        </w:rPr>
        <w:t>) to solve non-linear power flow equations and estimate complex bus voltage vectors. Confusing these analytical levels risks misattributing physical transmission losses to estimation error or expecting pure load profiling algorithms to solve electrical network states.</w:t>
      </w:r>
    </w:p>
    <w:p w14:paraId="5DC103F7" w14:textId="77777777" w:rsidR="00E353B6" w:rsidRPr="004064E7" w:rsidRDefault="0074643C" w:rsidP="004064E7">
      <w:pPr>
        <w:pStyle w:val="NormalWeb"/>
        <w:spacing w:line="480" w:lineRule="auto"/>
        <w:jc w:val="both"/>
      </w:pPr>
      <w:r w:rsidRPr="004064E7">
        <w:rPr>
          <w:color w:val="1F1F1F"/>
          <w:bdr w:val="none" w:sz="0" w:space="0" w:color="auto" w:frame="1"/>
        </w:rPr>
        <w:lastRenderedPageBreak/>
        <w:t xml:space="preserve">When direct customer measurements are unavailable, load allocation disaggregates measured substation or feeder head active power across downstream distribution transformers. </w:t>
      </w:r>
      <w:r w:rsidR="00E353B6" w:rsidRPr="004064E7">
        <w:t xml:space="preserve">Established methods for estimating customer loads under incomplete metering include </w:t>
      </w:r>
      <w:r w:rsidR="00E353B6" w:rsidRPr="004064E7">
        <w:rPr>
          <w:rStyle w:val="Strong"/>
        </w:rPr>
        <w:t>historical or shared-metering heuristics</w:t>
      </w:r>
      <w:r w:rsidR="00E353B6" w:rsidRPr="004064E7">
        <w:t xml:space="preserve"> that allocate recorded energy using transformer ratings, billing data, or shared-meter measurements; </w:t>
      </w:r>
      <w:r w:rsidR="00E353B6" w:rsidRPr="004064E7">
        <w:rPr>
          <w:rStyle w:val="Strong"/>
        </w:rPr>
        <w:t>machine-learning algorithms</w:t>
      </w:r>
      <w:r w:rsidR="00E353B6" w:rsidRPr="004064E7">
        <w:t xml:space="preserve"> such as K-means clustering, image-NN spatial-temporal ratio interpolation, and weather-driven Markov models for </w:t>
      </w:r>
      <w:r w:rsidR="00E353B6" w:rsidRPr="004064E7">
        <w:rPr>
          <w:rStyle w:val="Strong"/>
        </w:rPr>
        <w:t>customer load profiling</w:t>
      </w:r>
      <w:r w:rsidR="00E353B6" w:rsidRPr="004064E7">
        <w:t>; regression-based machine-learning models; and optimization-based pseudo-measurement generation for state estimation.</w:t>
      </w:r>
    </w:p>
    <w:p w14:paraId="50C2117E" w14:textId="77777777" w:rsidR="00E353B6" w:rsidRPr="004064E7" w:rsidRDefault="00E353B6" w:rsidP="004064E7">
      <w:pPr>
        <w:pStyle w:val="NormalWeb"/>
        <w:spacing w:line="480" w:lineRule="auto"/>
        <w:jc w:val="both"/>
      </w:pPr>
      <w:r w:rsidRPr="004064E7">
        <w:t>Customers are classified using administrative tariff structures, historical billing energy tiers, or unsupervised clustering algorithms (K-means, Self-Organizing Maps, Mean-Shift, and Hierarchical clustering) applied to sampled smart-meter time-series. Distance metrics, including Euclidean, Manhattan, and Pearson correlation distance, quantify dissimilarities between customer load profiles to support clustering based on consumption magnitude and temporal patterns. These profiles are then adjusted over time using time-indexed Load Model Factors, seasonal updates, weather-driven Markov-chain state transitions, and multi-time-scale estimation architectures in which fast-rate SCADA snapshots recalibrate slower-rate historical profiles.</w:t>
      </w:r>
    </w:p>
    <w:p w14:paraId="4025E4CB" w14:textId="77777777" w:rsidR="00E353B6" w:rsidRPr="004064E7" w:rsidRDefault="00E353B6" w:rsidP="004064E7">
      <w:pPr>
        <w:spacing w:line="480" w:lineRule="auto"/>
        <w:jc w:val="both"/>
        <w:rPr>
          <w:color w:val="1F1F1F"/>
          <w:bdr w:val="none" w:sz="0" w:space="0" w:color="auto" w:frame="1"/>
        </w:rPr>
      </w:pPr>
      <w:r w:rsidRPr="004064E7">
        <w:rPr>
          <w:color w:val="1F1F1F"/>
          <w:bdr w:val="none" w:sz="0" w:space="0" w:color="auto" w:frame="1"/>
        </w:rPr>
        <w:t>In sparsely metered networks static class averages are rarely used in practise as it erases individual coincident peak timing, eliminates intra-class variance, underpredicts localized voltage drops and branch thermal overloads, and imposes artificial demand correlation across diverse customer premises.</w:t>
      </w:r>
      <w:r w:rsidRPr="004064E7">
        <w:rPr>
          <w:color w:val="1F1F1F"/>
        </w:rPr>
        <w:t xml:space="preserve"> </w:t>
      </w:r>
      <w:r w:rsidRPr="004064E7">
        <w:rPr>
          <w:color w:val="1F1F1F"/>
          <w:bdr w:val="none" w:sz="0" w:space="0" w:color="auto" w:frame="1"/>
        </w:rPr>
        <w:t xml:space="preserve">A customer's relative position within a class can be used to infer expected demand by assigning an unmetered customer a relative ordinal rank or percentile weight </w:t>
      </w:r>
      <m:oMath>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r>
          <w:rPr>
            <w:rFonts w:ascii="Cambria Math" w:hAnsi="Cambria Math"/>
            <w:color w:val="1F1F1F"/>
          </w:rPr>
          <m:t>∈</m:t>
        </m:r>
        <m:d>
          <m:dPr>
            <m:begChr m:val="["/>
            <m:endChr m:val="]"/>
            <m:ctrlPr>
              <w:rPr>
                <w:rFonts w:ascii="Cambria Math" w:hAnsi="Cambria Math"/>
                <w:color w:val="1F1F1F"/>
              </w:rPr>
            </m:ctrlPr>
          </m:dPr>
          <m:e>
            <m:r>
              <w:rPr>
                <w:rFonts w:ascii="Cambria Math" w:hAnsi="Cambria Math"/>
                <w:color w:val="1F1F1F"/>
              </w:rPr>
              <m:t>0,1</m:t>
            </m:r>
          </m:e>
        </m:d>
      </m:oMath>
      <w:r w:rsidRPr="004064E7">
        <w:rPr>
          <w:color w:val="1F1F1F"/>
          <w:bdr w:val="none" w:sz="0" w:space="0" w:color="auto" w:frame="1"/>
        </w:rPr>
        <w:t xml:space="preserve"> within their assigned cluster. Instantaneous demand is inferred by evaluating the inverse cumulative distribution function of the live metered customer population: </w:t>
      </w:r>
      <m:oMath>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E</m:t>
                </m:r>
              </m:e>
            </m:acc>
          </m:e>
          <m:sub>
            <m:r>
              <w:rPr>
                <w:rFonts w:ascii="Cambria Math" w:hAnsi="Cambria Math"/>
                <w:color w:val="1F1F1F"/>
              </w:rPr>
              <m:t>i</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sSubSup>
          <m:sSubSupPr>
            <m:ctrlPr>
              <w:rPr>
                <w:rFonts w:ascii="Cambria Math" w:hAnsi="Cambria Math"/>
                <w:color w:val="1F1F1F"/>
              </w:rPr>
            </m:ctrlPr>
          </m:sSubSupPr>
          <m:e>
            <m:r>
              <w:rPr>
                <w:rFonts w:ascii="Cambria Math" w:hAnsi="Cambria Math"/>
                <w:color w:val="1F1F1F"/>
              </w:rPr>
              <m:t>F</m:t>
            </m:r>
          </m:e>
          <m:sub>
            <m:r>
              <w:rPr>
                <w:rFonts w:ascii="Cambria Math" w:hAnsi="Cambria Math"/>
                <w:color w:val="1F1F1F"/>
              </w:rPr>
              <m:t>Y</m:t>
            </m:r>
            <m:d>
              <m:dPr>
                <m:ctrlPr>
                  <w:rPr>
                    <w:rFonts w:ascii="Cambria Math" w:hAnsi="Cambria Math"/>
                    <w:color w:val="1F1F1F"/>
                  </w:rPr>
                </m:ctrlPr>
              </m:dPr>
              <m:e>
                <m:r>
                  <w:rPr>
                    <w:rFonts w:ascii="Cambria Math" w:hAnsi="Cambria Math"/>
                    <w:color w:val="1F1F1F"/>
                  </w:rPr>
                  <m:t>t</m:t>
                </m:r>
              </m:e>
            </m:d>
            <m:r>
              <w:rPr>
                <w:rFonts w:ascii="Cambria Math" w:hAnsi="Cambria Math"/>
                <w:color w:val="1F1F1F"/>
              </w:rPr>
              <m:t>∣C</m:t>
            </m:r>
          </m:sub>
          <m:sup>
            <m:r>
              <w:rPr>
                <w:rFonts w:ascii="Cambria Math" w:hAnsi="Cambria Math"/>
                <w:color w:val="1F1F1F"/>
              </w:rPr>
              <m:t>-1</m:t>
            </m:r>
          </m:sup>
        </m:sSubSup>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w</m:t>
                </m:r>
              </m:e>
              <m:sub>
                <m:r>
                  <w:rPr>
                    <w:rFonts w:ascii="Cambria Math" w:hAnsi="Cambria Math"/>
                    <w:color w:val="1F1F1F"/>
                  </w:rPr>
                  <m:t>i</m:t>
                </m:r>
              </m:sub>
            </m:sSub>
          </m:e>
        </m:d>
      </m:oMath>
      <w:r w:rsidRPr="004064E7">
        <w:rPr>
          <w:color w:val="1F1F1F"/>
          <w:bdr w:val="none" w:sz="0" w:space="0" w:color="auto" w:frame="1"/>
        </w:rPr>
        <w:t>.</w:t>
      </w:r>
      <w:r w:rsidRPr="004064E7">
        <w:rPr>
          <w:color w:val="1F1F1F"/>
        </w:rPr>
        <w:t xml:space="preserve"> </w:t>
      </w:r>
      <w:r w:rsidRPr="004064E7">
        <w:rPr>
          <w:color w:val="1F1F1F"/>
          <w:bdr w:val="none" w:sz="0" w:space="0" w:color="auto" w:frame="1"/>
        </w:rPr>
        <w:t xml:space="preserve">This empirical percentile and quantile-based approach is consistent with established methods for probabilistic load forecasting, where conditional quantiles are used to represent the distribution and uncertainty of future demand. This is </w:t>
      </w:r>
      <w:r w:rsidRPr="004064E7">
        <w:rPr>
          <w:color w:val="1F1F1F"/>
          <w:bdr w:val="none" w:sz="0" w:space="0" w:color="auto" w:frame="1"/>
        </w:rPr>
        <w:lastRenderedPageBreak/>
        <w:t xml:space="preserve">reflected in the </w:t>
      </w:r>
      <w:r w:rsidRPr="004064E7">
        <w:rPr>
          <w:b/>
          <w:bCs/>
          <w:color w:val="1F1F1F"/>
          <w:bdr w:val="none" w:sz="0" w:space="0" w:color="auto" w:frame="1"/>
        </w:rPr>
        <w:t>Global Energy Forecasting Competition (GEFCom)</w:t>
      </w:r>
      <w:r w:rsidRPr="004064E7">
        <w:rPr>
          <w:color w:val="1F1F1F"/>
          <w:bdr w:val="none" w:sz="0" w:space="0" w:color="auto" w:frame="1"/>
        </w:rPr>
        <w:t xml:space="preserve">, particularly its probabilistic load-forecasting tasks, which evaluated forecasts across multiple quantiles rather than relying solely on point estimates. Related applications of quantile-based modelling also appear in density forecasting and spatial-temporal downscaling. </w:t>
      </w:r>
    </w:p>
    <w:p w14:paraId="14B4A107" w14:textId="21D87454" w:rsidR="0074643C" w:rsidRPr="004064E7" w:rsidRDefault="0074643C" w:rsidP="004064E7">
      <w:pPr>
        <w:spacing w:line="480" w:lineRule="auto"/>
        <w:jc w:val="both"/>
        <w:rPr>
          <w:color w:val="1F1F1F"/>
          <w:bdr w:val="none" w:sz="0" w:space="0" w:color="auto" w:frame="1"/>
        </w:rPr>
      </w:pPr>
      <w:r w:rsidRPr="004064E7">
        <w:rPr>
          <w:color w:val="1F1F1F"/>
          <w:bdr w:val="none" w:sz="0" w:space="0" w:color="auto" w:frame="1"/>
        </w:rPr>
        <w:t xml:space="preserve">Foundational studies operationalized proportional load allocation in radial feeders, calculating the estimated demand </w:t>
      </w:r>
      <m:oMath>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j</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at a downstream transformer bus </w:t>
      </w:r>
      <m:oMath>
        <m:r>
          <w:rPr>
            <w:rFonts w:ascii="Cambria Math" w:hAnsi="Cambria Math"/>
            <w:color w:val="1F1F1F"/>
          </w:rPr>
          <m:t>j</m:t>
        </m:r>
      </m:oMath>
      <w:r w:rsidRPr="004064E7">
        <w:rPr>
          <w:color w:val="1F1F1F"/>
          <w:bdr w:val="none" w:sz="0" w:space="0" w:color="auto" w:frame="1"/>
        </w:rPr>
        <w:t xml:space="preserve"> according to:</w:t>
      </w:r>
    </w:p>
    <w:p w14:paraId="709258D1"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j</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P</m:t>
              </m:r>
            </m:e>
            <m:sub>
              <m:r>
                <m:rPr>
                  <m:nor/>
                </m:rPr>
                <w:rPr>
                  <w:color w:val="1F1F1F"/>
                </w:rPr>
                <m:t>feeder</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f>
            <m:fPr>
              <m:ctrlPr>
                <w:rPr>
                  <w:rFonts w:ascii="Cambria Math" w:hAnsi="Cambria Math"/>
                  <w:color w:val="1F1F1F"/>
                </w:rPr>
              </m:ctrlPr>
            </m:fPr>
            <m:num>
              <m:sSub>
                <m:sSubPr>
                  <m:ctrlPr>
                    <w:rPr>
                      <w:rFonts w:ascii="Cambria Math" w:hAnsi="Cambria Math"/>
                      <w:color w:val="1F1F1F"/>
                    </w:rPr>
                  </m:ctrlPr>
                </m:sSubPr>
                <m:e>
                  <m:r>
                    <w:rPr>
                      <w:rFonts w:ascii="Cambria Math" w:hAnsi="Cambria Math"/>
                      <w:color w:val="1F1F1F"/>
                    </w:rPr>
                    <m:t>S</m:t>
                  </m:r>
                </m:e>
                <m:sub>
                  <m:r>
                    <w:rPr>
                      <w:rFonts w:ascii="Cambria Math" w:hAnsi="Cambria Math"/>
                      <w:color w:val="1F1F1F"/>
                    </w:rPr>
                    <m:t>T,j</m:t>
                  </m:r>
                </m:sub>
              </m:sSub>
              <m:r>
                <w:rPr>
                  <w:rFonts w:ascii="Cambria Math" w:hAnsi="Cambria Math"/>
                  <w:color w:val="1F1F1F"/>
                </w:rPr>
                <m:t>⋅</m:t>
              </m:r>
              <m:sSub>
                <m:sSubPr>
                  <m:ctrlPr>
                    <w:rPr>
                      <w:rFonts w:ascii="Cambria Math" w:hAnsi="Cambria Math"/>
                      <w:color w:val="1F1F1F"/>
                    </w:rPr>
                  </m:ctrlPr>
                </m:sSubPr>
                <m:e>
                  <m:r>
                    <m:rPr>
                      <m:nor/>
                    </m:rPr>
                    <w:rPr>
                      <w:color w:val="1F1F1F"/>
                    </w:rPr>
                    <m:t>DF</m:t>
                  </m:r>
                </m:e>
                <m:sub>
                  <m:r>
                    <w:rPr>
                      <w:rFonts w:ascii="Cambria Math" w:hAnsi="Cambria Math"/>
                      <w:color w:val="1F1F1F"/>
                    </w:rPr>
                    <m:t>j</m:t>
                  </m:r>
                </m:sub>
              </m:sSub>
            </m:num>
            <m:den>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N</m:t>
                  </m:r>
                </m:sup>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S</m:t>
                          </m:r>
                        </m:e>
                        <m:sub>
                          <m:r>
                            <w:rPr>
                              <w:rFonts w:ascii="Cambria Math" w:hAnsi="Cambria Math"/>
                              <w:color w:val="1F1F1F"/>
                            </w:rPr>
                            <m:t>T,k</m:t>
                          </m:r>
                        </m:sub>
                      </m:sSub>
                      <m:r>
                        <w:rPr>
                          <w:rFonts w:ascii="Cambria Math" w:hAnsi="Cambria Math"/>
                          <w:color w:val="1F1F1F"/>
                        </w:rPr>
                        <m:t>⋅</m:t>
                      </m:r>
                      <m:sSub>
                        <m:sSubPr>
                          <m:ctrlPr>
                            <w:rPr>
                              <w:rFonts w:ascii="Cambria Math" w:hAnsi="Cambria Math"/>
                              <w:color w:val="1F1F1F"/>
                            </w:rPr>
                          </m:ctrlPr>
                        </m:sSubPr>
                        <m:e>
                          <m:r>
                            <m:rPr>
                              <m:nor/>
                            </m:rPr>
                            <w:rPr>
                              <w:color w:val="1F1F1F"/>
                            </w:rPr>
                            <m:t>DF</m:t>
                          </m:r>
                        </m:e>
                        <m:sub>
                          <m:r>
                            <w:rPr>
                              <w:rFonts w:ascii="Cambria Math" w:hAnsi="Cambria Math"/>
                              <w:color w:val="1F1F1F"/>
                            </w:rPr>
                            <m:t>k</m:t>
                          </m:r>
                        </m:sub>
                      </m:sSub>
                    </m:e>
                  </m:d>
                </m:e>
              </m:nary>
            </m:den>
          </m:f>
        </m:oMath>
      </m:oMathPara>
    </w:p>
    <w:p w14:paraId="39663603"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where </w:t>
      </w:r>
      <m:oMath>
        <m:sSub>
          <m:sSubPr>
            <m:ctrlPr>
              <w:rPr>
                <w:rFonts w:ascii="Cambria Math" w:hAnsi="Cambria Math"/>
                <w:color w:val="1F1F1F"/>
              </w:rPr>
            </m:ctrlPr>
          </m:sSubPr>
          <m:e>
            <m:r>
              <w:rPr>
                <w:rFonts w:ascii="Cambria Math" w:hAnsi="Cambria Math"/>
                <w:color w:val="1F1F1F"/>
              </w:rPr>
              <m:t>S</m:t>
            </m:r>
          </m:e>
          <m:sub>
            <m:r>
              <w:rPr>
                <w:rFonts w:ascii="Cambria Math" w:hAnsi="Cambria Math"/>
                <w:color w:val="1F1F1F"/>
              </w:rPr>
              <m:t>T,j</m:t>
            </m:r>
          </m:sub>
        </m:sSub>
      </m:oMath>
      <w:r w:rsidRPr="004064E7">
        <w:rPr>
          <w:color w:val="1F1F1F"/>
          <w:bdr w:val="none" w:sz="0" w:space="0" w:color="auto" w:frame="1"/>
        </w:rPr>
        <w:t xml:space="preserve"> represents the rated capacity of transformer </w:t>
      </w:r>
      <m:oMath>
        <m:r>
          <w:rPr>
            <w:rFonts w:ascii="Cambria Math" w:hAnsi="Cambria Math"/>
            <w:color w:val="1F1F1F"/>
          </w:rPr>
          <m:t>j</m:t>
        </m:r>
      </m:oMath>
      <w:r w:rsidRPr="004064E7">
        <w:rPr>
          <w:color w:val="1F1F1F"/>
          <w:bdr w:val="none" w:sz="0" w:space="0" w:color="auto" w:frame="1"/>
        </w:rPr>
        <w:t xml:space="preserve">, and </w:t>
      </w:r>
      <m:oMath>
        <m:sSub>
          <m:sSubPr>
            <m:ctrlPr>
              <w:rPr>
                <w:rFonts w:ascii="Cambria Math" w:hAnsi="Cambria Math"/>
                <w:color w:val="1F1F1F"/>
              </w:rPr>
            </m:ctrlPr>
          </m:sSubPr>
          <m:e>
            <m:r>
              <m:rPr>
                <m:nor/>
              </m:rPr>
              <w:rPr>
                <w:color w:val="1F1F1F"/>
              </w:rPr>
              <m:t>DF</m:t>
            </m:r>
          </m:e>
          <m:sub>
            <m:r>
              <w:rPr>
                <w:rFonts w:ascii="Cambria Math" w:hAnsi="Cambria Math"/>
                <w:color w:val="1F1F1F"/>
              </w:rPr>
              <m:t>j</m:t>
            </m:r>
          </m:sub>
        </m:sSub>
      </m:oMath>
      <w:r w:rsidRPr="004064E7">
        <w:rPr>
          <w:color w:val="1F1F1F"/>
          <w:bdr w:val="none" w:sz="0" w:space="0" w:color="auto" w:frame="1"/>
        </w:rPr>
        <w:t xml:space="preserve"> denotes the coincident diversity factor derived from historical customer class surveys.</w:t>
      </w:r>
    </w:p>
    <w:p w14:paraId="4673F7F8" w14:textId="77777777" w:rsidR="00354195" w:rsidRPr="004064E7" w:rsidRDefault="00354195" w:rsidP="004064E7">
      <w:pPr>
        <w:pStyle w:val="NormalWeb"/>
        <w:spacing w:line="480" w:lineRule="auto"/>
        <w:jc w:val="both"/>
      </w:pPr>
      <w:r w:rsidRPr="004064E7">
        <w:rPr>
          <w:rStyle w:val="Strong"/>
        </w:rPr>
        <w:t>Failure Modes of Proportional Allocation</w:t>
      </w:r>
    </w:p>
    <w:p w14:paraId="69FCC6A6" w14:textId="77777777" w:rsidR="00354195" w:rsidRPr="004064E7" w:rsidRDefault="00354195" w:rsidP="004064E7">
      <w:pPr>
        <w:pStyle w:val="NormalWeb"/>
        <w:spacing w:line="480" w:lineRule="auto"/>
        <w:jc w:val="both"/>
      </w:pPr>
      <w:r w:rsidRPr="004064E7">
        <w:t>While computationally lightweight, proportional allocation rules exhibit critical empirical failure modes during peak operational periods in modern active distribution networks:</w:t>
      </w:r>
    </w:p>
    <w:p w14:paraId="215DBB2D" w14:textId="77777777" w:rsidR="00354195" w:rsidRPr="004064E7" w:rsidRDefault="00354195" w:rsidP="004064E7">
      <w:pPr>
        <w:pStyle w:val="NormalWeb"/>
        <w:numPr>
          <w:ilvl w:val="0"/>
          <w:numId w:val="16"/>
        </w:numPr>
        <w:spacing w:line="480" w:lineRule="auto"/>
        <w:jc w:val="both"/>
      </w:pPr>
      <w:r w:rsidRPr="004064E7">
        <w:rPr>
          <w:rStyle w:val="Strong"/>
        </w:rPr>
        <w:t>Reverse Power Flow Distortion</w:t>
      </w:r>
      <w:r w:rsidRPr="004064E7">
        <w:t>: High penetrations of rooftop photovoltaics can cause net demand at individual nodes to become negative during midday hours. Proportional scaling factors based on nameplate kVA or gross historical energy consumption cannot represent these directional power reversals, resulting in substantial over-allocation of demand on unmetered branches.</w:t>
      </w:r>
    </w:p>
    <w:p w14:paraId="23E28444" w14:textId="77777777" w:rsidR="00354195" w:rsidRPr="004064E7" w:rsidRDefault="00354195" w:rsidP="004064E7">
      <w:pPr>
        <w:pStyle w:val="NormalWeb"/>
        <w:numPr>
          <w:ilvl w:val="0"/>
          <w:numId w:val="16"/>
        </w:numPr>
        <w:spacing w:line="480" w:lineRule="auto"/>
        <w:jc w:val="both"/>
      </w:pPr>
      <w:r w:rsidRPr="004064E7">
        <w:rPr>
          <w:rStyle w:val="Strong"/>
        </w:rPr>
        <w:t>Non-Coincident Peak Shifts</w:t>
      </w:r>
      <w:r w:rsidRPr="004064E7">
        <w:t>: Unmonitored residential loads driven by electric-vehicle charging, heat pumps, and other high-power appliances can introduce localized, non-coincident demand peaks. Proportional disaggregation implicitly transfers aggregate demand according to fixed allocation factors, smoothing or suppressing localized peaks and potentially underestimating branch currents and thermal loading.</w:t>
      </w:r>
    </w:p>
    <w:p w14:paraId="43F8F327" w14:textId="77777777" w:rsidR="00354195" w:rsidRPr="004064E7" w:rsidRDefault="00354195" w:rsidP="004064E7">
      <w:pPr>
        <w:pStyle w:val="NormalWeb"/>
        <w:numPr>
          <w:ilvl w:val="0"/>
          <w:numId w:val="16"/>
        </w:numPr>
        <w:spacing w:line="480" w:lineRule="auto"/>
        <w:jc w:val="both"/>
      </w:pPr>
      <w:r w:rsidRPr="004064E7">
        <w:rPr>
          <w:rStyle w:val="Strong"/>
        </w:rPr>
        <w:t>Non-Technical Losses</w:t>
      </w:r>
      <w:r w:rsidRPr="004064E7">
        <w:t xml:space="preserve">: Electricity theft, illegal connections, meter bypass, and other non-technical losses introduce demand that is not reliably represented in historical customer </w:t>
      </w:r>
      <w:r w:rsidRPr="004064E7">
        <w:lastRenderedPageBreak/>
        <w:t>measurements. Where these losses are unmetered or unidentified, proportional allocation cannot distinguish legitimate consumption from unaccounted demand, producing persistent and potentially irreducible estimation errors in affected network sections.</w:t>
      </w:r>
    </w:p>
    <w:p w14:paraId="4094FFD3" w14:textId="77777777" w:rsidR="00354195" w:rsidRPr="004064E7" w:rsidRDefault="00354195" w:rsidP="004064E7">
      <w:pPr>
        <w:pStyle w:val="NormalWeb"/>
        <w:numPr>
          <w:ilvl w:val="0"/>
          <w:numId w:val="16"/>
        </w:numPr>
        <w:spacing w:line="480" w:lineRule="auto"/>
        <w:jc w:val="both"/>
      </w:pPr>
      <w:r w:rsidRPr="004064E7">
        <w:rPr>
          <w:rStyle w:val="Strong"/>
        </w:rPr>
        <w:t>Phase Unbalance Degradation</w:t>
      </w:r>
      <w:r w:rsidRPr="004064E7">
        <w:t>: Uneven distribution of single-phase customers across low-voltage phases can produce substantial phase-dependent demand and voltage differences. Proportional allocation based primarily on aggregate transformer or customer energy cannot recover this phase-specific variation, which may lead to excessive voltage unbalance, increased neutral currents and losses, transformer or conductor thermal stress, and incorrect assessment of voltage compliance and protection performance.</w:t>
      </w:r>
    </w:p>
    <w:p w14:paraId="14EF876D" w14:textId="408735DD" w:rsidR="0074643C" w:rsidRPr="004064E7" w:rsidRDefault="00DD56CC" w:rsidP="004064E7">
      <w:pPr>
        <w:pStyle w:val="NormalWeb"/>
        <w:spacing w:line="480" w:lineRule="auto"/>
        <w:jc w:val="both"/>
      </w:pPr>
      <w:r w:rsidRPr="004064E7">
        <w:t xml:space="preserve">To overcome the limitations of static allocation, </w:t>
      </w:r>
      <w:r w:rsidRPr="004064E7">
        <w:rPr>
          <w:rStyle w:val="Strong"/>
          <w:b w:val="0"/>
          <w:bCs w:val="0"/>
        </w:rPr>
        <w:t>published studies have investigated unsupervised clustering methods</w:t>
      </w:r>
      <w:r w:rsidRPr="004064E7">
        <w:t xml:space="preserve"> that group smart-meter consumption time-series into Representative Load Profiles (RLPs). Key algorithmic paradigms include</w:t>
      </w:r>
      <w:r w:rsidR="0074643C" w:rsidRPr="004064E7">
        <w:rPr>
          <w:color w:val="1F1F1F"/>
          <w:bdr w:val="none" w:sz="0" w:space="0" w:color="auto" w:frame="1"/>
        </w:rPr>
        <w:t>:</w:t>
      </w:r>
    </w:p>
    <w:p w14:paraId="442B19FE" w14:textId="77777777" w:rsidR="0074643C" w:rsidRPr="004064E7" w:rsidRDefault="0074643C" w:rsidP="004064E7">
      <w:pPr>
        <w:numPr>
          <w:ilvl w:val="0"/>
          <w:numId w:val="2"/>
        </w:numPr>
        <w:spacing w:line="480" w:lineRule="auto"/>
        <w:jc w:val="both"/>
        <w:rPr>
          <w:color w:val="1F1F1F"/>
        </w:rPr>
      </w:pPr>
      <m:oMath>
        <m:r>
          <w:rPr>
            <w:rFonts w:ascii="Cambria Math" w:hAnsi="Cambria Math"/>
            <w:color w:val="1F1F1F"/>
          </w:rPr>
          <m:t>K</m:t>
        </m:r>
      </m:oMath>
      <w:r w:rsidRPr="004064E7">
        <w:rPr>
          <w:b/>
          <w:bCs/>
          <w:color w:val="1F1F1F"/>
          <w:bdr w:val="none" w:sz="0" w:space="0" w:color="auto" w:frame="1"/>
        </w:rPr>
        <w:t>-Means Clustering</w:t>
      </w:r>
      <w:r w:rsidRPr="004064E7">
        <w:rPr>
          <w:color w:val="1F1F1F"/>
          <w:bdr w:val="none" w:sz="0" w:space="0" w:color="auto" w:frame="1"/>
        </w:rPr>
        <w:t>: Minimizes the within-cluster sum of squared Euclidean distances. However, it is highly sensitive to initial centroid selection and outlier spikes in spiky low-voltage demand data.</w:t>
      </w:r>
    </w:p>
    <w:p w14:paraId="4491045C" w14:textId="77777777" w:rsidR="0074643C" w:rsidRPr="004064E7" w:rsidRDefault="0074643C" w:rsidP="004064E7">
      <w:pPr>
        <w:numPr>
          <w:ilvl w:val="0"/>
          <w:numId w:val="2"/>
        </w:numPr>
        <w:spacing w:line="480" w:lineRule="auto"/>
        <w:jc w:val="both"/>
        <w:rPr>
          <w:color w:val="1F1F1F"/>
        </w:rPr>
      </w:pPr>
      <w:r w:rsidRPr="004064E7">
        <w:rPr>
          <w:b/>
          <w:bCs/>
          <w:color w:val="1F1F1F"/>
          <w:bdr w:val="none" w:sz="0" w:space="0" w:color="auto" w:frame="1"/>
        </w:rPr>
        <w:t>Self-Organizing Maps (SOM)</w:t>
      </w:r>
      <w:r w:rsidRPr="004064E7">
        <w:rPr>
          <w:color w:val="1F1F1F"/>
          <w:bdr w:val="none" w:sz="0" w:space="0" w:color="auto" w:frame="1"/>
        </w:rPr>
        <w:t xml:space="preserve">: Implements competitive unsupervised learning to map high-dimensional load time-series onto a lower-dimensional topological grid. The neuron weight vector </w:t>
      </w:r>
      <m:oMath>
        <m:sSub>
          <m:sSubPr>
            <m:ctrlPr>
              <w:rPr>
                <w:rFonts w:ascii="Cambria Math" w:hAnsi="Cambria Math"/>
                <w:color w:val="1F1F1F"/>
              </w:rPr>
            </m:ctrlPr>
          </m:sSubPr>
          <m:e>
            <m:r>
              <m:rPr>
                <m:sty m:val="b"/>
              </m:rPr>
              <w:rPr>
                <w:rFonts w:ascii="Cambria Math" w:hAnsi="Cambria Math"/>
                <w:color w:val="1F1F1F"/>
              </w:rPr>
              <m:t>C</m:t>
            </m:r>
          </m:e>
          <m:sub>
            <m:r>
              <w:rPr>
                <w:rFonts w:ascii="Cambria Math" w:hAnsi="Cambria Math"/>
                <w:color w:val="1F1F1F"/>
              </w:rPr>
              <m:t>i,t</m:t>
            </m:r>
          </m:sub>
        </m:sSub>
      </m:oMath>
      <w:r w:rsidRPr="004064E7">
        <w:rPr>
          <w:color w:val="1F1F1F"/>
          <w:bdr w:val="none" w:sz="0" w:space="0" w:color="auto" w:frame="1"/>
        </w:rPr>
        <w:t xml:space="preserve"> is updated for winning neuron </w:t>
      </w:r>
      <m:oMath>
        <m:sSup>
          <m:sSupPr>
            <m:ctrlPr>
              <w:rPr>
                <w:rFonts w:ascii="Cambria Math" w:hAnsi="Cambria Math"/>
                <w:color w:val="1F1F1F"/>
              </w:rPr>
            </m:ctrlPr>
          </m:sSupPr>
          <m:e>
            <m:r>
              <w:rPr>
                <w:rFonts w:ascii="Cambria Math" w:hAnsi="Cambria Math"/>
                <w:color w:val="1F1F1F"/>
              </w:rPr>
              <m:t>i</m:t>
            </m:r>
          </m:e>
          <m:sup>
            <m:r>
              <w:rPr>
                <w:rFonts w:ascii="Cambria Math" w:hAnsi="Cambria Math"/>
                <w:color w:val="1F1F1F"/>
              </w:rPr>
              <m:t>*</m:t>
            </m:r>
          </m:sup>
        </m:sSup>
      </m:oMath>
      <w:r w:rsidRPr="004064E7">
        <w:rPr>
          <w:color w:val="1F1F1F"/>
          <w:bdr w:val="none" w:sz="0" w:space="0" w:color="auto" w:frame="1"/>
        </w:rPr>
        <w:t xml:space="preserve"> and its neighbors using:</w:t>
      </w:r>
    </w:p>
    <w:p w14:paraId="0A610428" w14:textId="77777777" w:rsidR="0074643C" w:rsidRPr="004064E7" w:rsidRDefault="00000000" w:rsidP="004064E7">
      <w:pPr>
        <w:spacing w:line="480" w:lineRule="auto"/>
        <w:jc w:val="both"/>
        <w:rPr>
          <w:color w:val="1F1F1F"/>
        </w:rPr>
      </w:pPr>
      <m:oMathPara>
        <m:oMath>
          <m:sSubSup>
            <m:sSubSupPr>
              <m:ctrlPr>
                <w:rPr>
                  <w:rFonts w:ascii="Cambria Math" w:hAnsi="Cambria Math"/>
                  <w:color w:val="1F1F1F"/>
                </w:rPr>
              </m:ctrlPr>
            </m:sSubSupPr>
            <m:e>
              <m:r>
                <m:rPr>
                  <m:sty m:val="b"/>
                </m:rPr>
                <w:rPr>
                  <w:rFonts w:ascii="Cambria Math" w:hAnsi="Cambria Math"/>
                  <w:color w:val="1F1F1F"/>
                </w:rPr>
                <m:t>C</m:t>
              </m:r>
            </m:e>
            <m:sub>
              <m:r>
                <w:rPr>
                  <w:rFonts w:ascii="Cambria Math" w:hAnsi="Cambria Math"/>
                  <w:color w:val="1F1F1F"/>
                </w:rPr>
                <m:t>i,t</m:t>
              </m:r>
            </m:sub>
            <m:sup>
              <m:d>
                <m:dPr>
                  <m:ctrlPr>
                    <w:rPr>
                      <w:rFonts w:ascii="Cambria Math" w:hAnsi="Cambria Math"/>
                      <w:color w:val="1F1F1F"/>
                    </w:rPr>
                  </m:ctrlPr>
                </m:dPr>
                <m:e>
                  <m:r>
                    <m:rPr>
                      <m:nor/>
                    </m:rPr>
                    <w:rPr>
                      <w:color w:val="1F1F1F"/>
                    </w:rPr>
                    <m:t>new</m:t>
                  </m:r>
                </m:e>
              </m:d>
            </m:sup>
          </m:sSubSup>
          <m:r>
            <w:rPr>
              <w:rFonts w:ascii="Cambria Math" w:hAnsi="Cambria Math"/>
              <w:color w:val="1F1F1F"/>
            </w:rPr>
            <m:t>=</m:t>
          </m:r>
          <m:sSubSup>
            <m:sSubSupPr>
              <m:ctrlPr>
                <w:rPr>
                  <w:rFonts w:ascii="Cambria Math" w:hAnsi="Cambria Math"/>
                  <w:color w:val="1F1F1F"/>
                </w:rPr>
              </m:ctrlPr>
            </m:sSubSupPr>
            <m:e>
              <m:r>
                <m:rPr>
                  <m:sty m:val="b"/>
                </m:rPr>
                <w:rPr>
                  <w:rFonts w:ascii="Cambria Math" w:hAnsi="Cambria Math"/>
                  <w:color w:val="1F1F1F"/>
                </w:rPr>
                <m:t>C</m:t>
              </m:r>
            </m:e>
            <m:sub>
              <m:r>
                <w:rPr>
                  <w:rFonts w:ascii="Cambria Math" w:hAnsi="Cambria Math"/>
                  <w:color w:val="1F1F1F"/>
                </w:rPr>
                <m:t>i,t</m:t>
              </m:r>
            </m:sub>
            <m:sup>
              <m:d>
                <m:dPr>
                  <m:ctrlPr>
                    <w:rPr>
                      <w:rFonts w:ascii="Cambria Math" w:hAnsi="Cambria Math"/>
                      <w:color w:val="1F1F1F"/>
                    </w:rPr>
                  </m:ctrlPr>
                </m:dPr>
                <m:e>
                  <m:r>
                    <m:rPr>
                      <m:nor/>
                    </m:rPr>
                    <w:rPr>
                      <w:color w:val="1F1F1F"/>
                    </w:rPr>
                    <m:t>old</m:t>
                  </m:r>
                </m:e>
              </m:d>
            </m:sup>
          </m:sSubSup>
          <m:r>
            <w:rPr>
              <w:rFonts w:ascii="Cambria Math" w:hAnsi="Cambria Math"/>
              <w:color w:val="1F1F1F"/>
            </w:rPr>
            <m:t>+α⋅</m:t>
          </m:r>
          <m:func>
            <m:funcPr>
              <m:ctrlPr>
                <w:rPr>
                  <w:rFonts w:ascii="Cambria Math" w:hAnsi="Cambria Math"/>
                  <w:color w:val="1F1F1F"/>
                </w:rPr>
              </m:ctrlPr>
            </m:funcPr>
            <m:fName>
              <m:r>
                <m:rPr>
                  <m:sty m:val="p"/>
                </m:rPr>
                <w:rPr>
                  <w:rFonts w:ascii="Cambria Math" w:hAnsi="Cambria Math"/>
                  <w:color w:val="1F1F1F"/>
                </w:rPr>
                <m:t>exp</m:t>
              </m:r>
            </m:fName>
            <m:e>
              <m:d>
                <m:dPr>
                  <m:ctrlPr>
                    <w:rPr>
                      <w:rFonts w:ascii="Cambria Math" w:hAnsi="Cambria Math"/>
                      <w:color w:val="1F1F1F"/>
                    </w:rPr>
                  </m:ctrlPr>
                </m:dPr>
                <m:e>
                  <m:r>
                    <w:rPr>
                      <w:rFonts w:ascii="Cambria Math" w:hAnsi="Cambria Math"/>
                      <w:color w:val="1F1F1F"/>
                    </w:rPr>
                    <m:t>-</m:t>
                  </m:r>
                  <m:f>
                    <m:fPr>
                      <m:ctrlPr>
                        <w:rPr>
                          <w:rFonts w:ascii="Cambria Math" w:hAnsi="Cambria Math"/>
                          <w:color w:val="1F1F1F"/>
                        </w:rPr>
                      </m:ctrlPr>
                    </m:fPr>
                    <m:num>
                      <m:r>
                        <w:rPr>
                          <w:rFonts w:ascii="Cambria Math" w:hAnsi="Cambria Math"/>
                          <w:color w:val="1F1F1F"/>
                        </w:rPr>
                        <m:t>‖</m:t>
                      </m:r>
                      <m:sSup>
                        <m:sSupPr>
                          <m:ctrlPr>
                            <w:rPr>
                              <w:rFonts w:ascii="Cambria Math" w:hAnsi="Cambria Math"/>
                              <w:color w:val="1F1F1F"/>
                            </w:rPr>
                          </m:ctrlPr>
                        </m:sSupPr>
                        <m:e>
                          <m:r>
                            <w:rPr>
                              <w:rFonts w:ascii="Cambria Math" w:hAnsi="Cambria Math"/>
                              <w:color w:val="1F1F1F"/>
                            </w:rPr>
                            <m:t>i</m:t>
                          </m:r>
                        </m:e>
                        <m:sup>
                          <m:r>
                            <w:rPr>
                              <w:rFonts w:ascii="Cambria Math" w:hAnsi="Cambria Math"/>
                              <w:color w:val="1F1F1F"/>
                            </w:rPr>
                            <m:t>*</m:t>
                          </m:r>
                        </m:sup>
                      </m:sSup>
                      <m:r>
                        <w:rPr>
                          <w:rFonts w:ascii="Cambria Math" w:hAnsi="Cambria Math"/>
                          <w:color w:val="1F1F1F"/>
                        </w:rPr>
                        <m:t>-i‖</m:t>
                      </m:r>
                      <m:sSup>
                        <m:sSupPr>
                          <m:ctrlPr>
                            <w:rPr>
                              <w:rFonts w:ascii="Cambria Math" w:hAnsi="Cambria Math"/>
                              <w:color w:val="1F1F1F"/>
                            </w:rPr>
                          </m:ctrlPr>
                        </m:sSupPr>
                        <m:e>
                          <m:r>
                            <w:rPr>
                              <w:rFonts w:ascii="Cambria Math" w:hAnsi="Cambria Math"/>
                              <w:color w:val="1F1F1F"/>
                            </w:rPr>
                            <m:t>​</m:t>
                          </m:r>
                        </m:e>
                        <m:sup>
                          <m:r>
                            <w:rPr>
                              <w:rFonts w:ascii="Cambria Math" w:hAnsi="Cambria Math"/>
                              <w:color w:val="1F1F1F"/>
                            </w:rPr>
                            <m:t>2</m:t>
                          </m:r>
                        </m:sup>
                      </m:sSup>
                    </m:num>
                    <m:den>
                      <m:r>
                        <w:rPr>
                          <w:rFonts w:ascii="Cambria Math" w:hAnsi="Cambria Math"/>
                          <w:color w:val="1F1F1F"/>
                        </w:rPr>
                        <m:t>2</m:t>
                      </m:r>
                      <m:sSup>
                        <m:sSupPr>
                          <m:ctrlPr>
                            <w:rPr>
                              <w:rFonts w:ascii="Cambria Math" w:hAnsi="Cambria Math"/>
                              <w:color w:val="1F1F1F"/>
                            </w:rPr>
                          </m:ctrlPr>
                        </m:sSupPr>
                        <m:e>
                          <m:r>
                            <w:rPr>
                              <w:rFonts w:ascii="Cambria Math" w:hAnsi="Cambria Math"/>
                              <w:color w:val="1F1F1F"/>
                            </w:rPr>
                            <m:t>σ</m:t>
                          </m:r>
                        </m:e>
                        <m:sup>
                          <m:r>
                            <w:rPr>
                              <w:rFonts w:ascii="Cambria Math" w:hAnsi="Cambria Math"/>
                              <w:color w:val="1F1F1F"/>
                            </w:rPr>
                            <m:t>2</m:t>
                          </m:r>
                        </m:sup>
                      </m:sSup>
                    </m:den>
                  </m:f>
                </m:e>
              </m:d>
            </m:e>
          </m:func>
          <m:d>
            <m:dPr>
              <m:ctrlPr>
                <w:rPr>
                  <w:rFonts w:ascii="Cambria Math" w:hAnsi="Cambria Math"/>
                  <w:color w:val="1F1F1F"/>
                </w:rPr>
              </m:ctrlPr>
            </m:dPr>
            <m:e>
              <m:sSub>
                <m:sSubPr>
                  <m:ctrlPr>
                    <w:rPr>
                      <w:rFonts w:ascii="Cambria Math" w:hAnsi="Cambria Math"/>
                      <w:color w:val="1F1F1F"/>
                    </w:rPr>
                  </m:ctrlPr>
                </m:sSubPr>
                <m:e>
                  <m:r>
                    <m:rPr>
                      <m:sty m:val="b"/>
                    </m:rPr>
                    <w:rPr>
                      <w:rFonts w:ascii="Cambria Math" w:hAnsi="Cambria Math"/>
                      <w:color w:val="1F1F1F"/>
                    </w:rPr>
                    <m:t>M</m:t>
                  </m:r>
                </m:e>
                <m:sub>
                  <m:r>
                    <w:rPr>
                      <w:rFonts w:ascii="Cambria Math" w:hAnsi="Cambria Math"/>
                      <w:color w:val="1F1F1F"/>
                    </w:rPr>
                    <m:t>j,t</m:t>
                  </m:r>
                </m:sub>
              </m:sSub>
              <m:r>
                <w:rPr>
                  <w:rFonts w:ascii="Cambria Math" w:hAnsi="Cambria Math"/>
                  <w:color w:val="1F1F1F"/>
                </w:rPr>
                <m:t>-</m:t>
              </m:r>
              <m:sSub>
                <m:sSubPr>
                  <m:ctrlPr>
                    <w:rPr>
                      <w:rFonts w:ascii="Cambria Math" w:hAnsi="Cambria Math"/>
                      <w:color w:val="1F1F1F"/>
                    </w:rPr>
                  </m:ctrlPr>
                </m:sSubPr>
                <m:e>
                  <m:r>
                    <m:rPr>
                      <m:sty m:val="b"/>
                    </m:rPr>
                    <w:rPr>
                      <w:rFonts w:ascii="Cambria Math" w:hAnsi="Cambria Math"/>
                      <w:color w:val="1F1F1F"/>
                    </w:rPr>
                    <m:t>C</m:t>
                  </m:r>
                </m:e>
                <m:sub>
                  <m:r>
                    <w:rPr>
                      <w:rFonts w:ascii="Cambria Math" w:hAnsi="Cambria Math"/>
                      <w:color w:val="1F1F1F"/>
                    </w:rPr>
                    <m:t>i,t</m:t>
                  </m:r>
                </m:sub>
              </m:sSub>
            </m:e>
          </m:d>
        </m:oMath>
      </m:oMathPara>
    </w:p>
    <w:p w14:paraId="46E937FD"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where </w:t>
      </w:r>
      <m:oMath>
        <m:r>
          <w:rPr>
            <w:rFonts w:ascii="Cambria Math" w:hAnsi="Cambria Math"/>
            <w:color w:val="1F1F1F"/>
          </w:rPr>
          <m:t>α</m:t>
        </m:r>
      </m:oMath>
      <w:r w:rsidRPr="004064E7">
        <w:rPr>
          <w:color w:val="1F1F1F"/>
          <w:bdr w:val="none" w:sz="0" w:space="0" w:color="auto" w:frame="1"/>
        </w:rPr>
        <w:t xml:space="preserve"> is the learning rate, </w:t>
      </w:r>
      <m:oMath>
        <m:r>
          <w:rPr>
            <w:rFonts w:ascii="Cambria Math" w:hAnsi="Cambria Math"/>
            <w:color w:val="1F1F1F"/>
          </w:rPr>
          <m:t>σ</m:t>
        </m:r>
      </m:oMath>
      <w:r w:rsidRPr="004064E7">
        <w:rPr>
          <w:color w:val="1F1F1F"/>
          <w:bdr w:val="none" w:sz="0" w:space="0" w:color="auto" w:frame="1"/>
        </w:rPr>
        <w:t xml:space="preserve"> is the neighborhood radius, and </w:t>
      </w:r>
      <m:oMath>
        <m:sSub>
          <m:sSubPr>
            <m:ctrlPr>
              <w:rPr>
                <w:rFonts w:ascii="Cambria Math" w:hAnsi="Cambria Math"/>
                <w:color w:val="1F1F1F"/>
              </w:rPr>
            </m:ctrlPr>
          </m:sSubPr>
          <m:e>
            <m:r>
              <m:rPr>
                <m:sty m:val="b"/>
              </m:rPr>
              <w:rPr>
                <w:rFonts w:ascii="Cambria Math" w:hAnsi="Cambria Math"/>
                <w:color w:val="1F1F1F"/>
              </w:rPr>
              <m:t>M</m:t>
            </m:r>
          </m:e>
          <m:sub>
            <m:r>
              <w:rPr>
                <w:rFonts w:ascii="Cambria Math" w:hAnsi="Cambria Math"/>
                <w:color w:val="1F1F1F"/>
              </w:rPr>
              <m:t>j,t</m:t>
            </m:r>
          </m:sub>
        </m:sSub>
      </m:oMath>
      <w:r w:rsidRPr="004064E7">
        <w:rPr>
          <w:color w:val="1F1F1F"/>
          <w:bdr w:val="none" w:sz="0" w:space="0" w:color="auto" w:frame="1"/>
        </w:rPr>
        <w:t xml:space="preserve"> is customer </w:t>
      </w:r>
      <m:oMath>
        <m:r>
          <w:rPr>
            <w:rFonts w:ascii="Cambria Math" w:hAnsi="Cambria Math"/>
            <w:color w:val="1F1F1F"/>
          </w:rPr>
          <m:t>j</m:t>
        </m:r>
      </m:oMath>
      <w:r w:rsidRPr="004064E7">
        <w:rPr>
          <w:color w:val="1F1F1F"/>
          <w:bdr w:val="none" w:sz="0" w:space="0" w:color="auto" w:frame="1"/>
        </w:rPr>
        <w:t>'s consumption time-series.</w:t>
      </w:r>
    </w:p>
    <w:p w14:paraId="7C15CD5B" w14:textId="77777777" w:rsidR="0074643C" w:rsidRPr="004064E7" w:rsidRDefault="0074643C" w:rsidP="004064E7">
      <w:pPr>
        <w:numPr>
          <w:ilvl w:val="0"/>
          <w:numId w:val="3"/>
        </w:numPr>
        <w:spacing w:line="480" w:lineRule="auto"/>
        <w:jc w:val="both"/>
        <w:rPr>
          <w:color w:val="1F1F1F"/>
        </w:rPr>
      </w:pPr>
      <w:r w:rsidRPr="004064E7">
        <w:rPr>
          <w:b/>
          <w:bCs/>
          <w:color w:val="1F1F1F"/>
          <w:bdr w:val="none" w:sz="0" w:space="0" w:color="auto" w:frame="1"/>
        </w:rPr>
        <w:t>Mean-Shift with Epanechnikov Kernels</w:t>
      </w:r>
      <w:r w:rsidRPr="004064E7">
        <w:rPr>
          <w:color w:val="1F1F1F"/>
          <w:bdr w:val="none" w:sz="0" w:space="0" w:color="auto" w:frame="1"/>
        </w:rPr>
        <w:t xml:space="preserve">: A non-parametric density-based clustering algorithm that identifies cluster centers at the modes of a kernel density estimate without </w:t>
      </w:r>
      <w:r w:rsidRPr="004064E7">
        <w:rPr>
          <w:color w:val="1F1F1F"/>
          <w:bdr w:val="none" w:sz="0" w:space="0" w:color="auto" w:frame="1"/>
        </w:rPr>
        <w:lastRenderedPageBreak/>
        <w:t xml:space="preserve">requiring prior specification of cluster count </w:t>
      </w:r>
      <m:oMath>
        <m:r>
          <w:rPr>
            <w:rFonts w:ascii="Cambria Math" w:hAnsi="Cambria Math"/>
            <w:color w:val="1F1F1F"/>
          </w:rPr>
          <m:t>K</m:t>
        </m:r>
      </m:oMath>
      <w:r w:rsidRPr="004064E7">
        <w:rPr>
          <w:color w:val="1F1F1F"/>
          <w:bdr w:val="none" w:sz="0" w:space="0" w:color="auto" w:frame="1"/>
        </w:rPr>
        <w:t xml:space="preserve">. The Epanechnikov kernel </w:t>
      </w:r>
      <m:oMath>
        <m:sSub>
          <m:sSubPr>
            <m:ctrlPr>
              <w:rPr>
                <w:rFonts w:ascii="Cambria Math" w:hAnsi="Cambria Math"/>
                <w:color w:val="1F1F1F"/>
              </w:rPr>
            </m:ctrlPr>
          </m:sSubPr>
          <m:e>
            <m:r>
              <w:rPr>
                <w:rFonts w:ascii="Cambria Math" w:hAnsi="Cambria Math"/>
                <w:color w:val="1F1F1F"/>
              </w:rPr>
              <m:t>K</m:t>
            </m:r>
          </m:e>
          <m:sub>
            <m:r>
              <w:rPr>
                <w:rFonts w:ascii="Cambria Math" w:hAnsi="Cambria Math"/>
                <w:color w:val="1F1F1F"/>
              </w:rPr>
              <m:t>E</m:t>
            </m:r>
          </m:sub>
        </m:sSub>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e>
        </m:d>
      </m:oMath>
      <w:r w:rsidRPr="004064E7">
        <w:rPr>
          <w:color w:val="1F1F1F"/>
          <w:bdr w:val="none" w:sz="0" w:space="0" w:color="auto" w:frame="1"/>
        </w:rPr>
        <w:t xml:space="preserve"> evaluated over correlation distance </w:t>
      </w:r>
      <m:oMath>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oMath>
      <w:r w:rsidRPr="004064E7">
        <w:rPr>
          <w:color w:val="1F1F1F"/>
          <w:bdr w:val="none" w:sz="0" w:space="0" w:color="auto" w:frame="1"/>
        </w:rPr>
        <w:t xml:space="preserve"> with bandwidth </w:t>
      </w:r>
      <m:oMath>
        <m:r>
          <w:rPr>
            <w:rFonts w:ascii="Cambria Math" w:hAnsi="Cambria Math"/>
            <w:color w:val="1F1F1F"/>
          </w:rPr>
          <m:t>h</m:t>
        </m:r>
      </m:oMath>
      <w:r w:rsidRPr="004064E7">
        <w:rPr>
          <w:color w:val="1F1F1F"/>
          <w:bdr w:val="none" w:sz="0" w:space="0" w:color="auto" w:frame="1"/>
        </w:rPr>
        <w:t xml:space="preserve"> is formulated as:</w:t>
      </w:r>
    </w:p>
    <w:p w14:paraId="29EFE451" w14:textId="014FE870" w:rsidR="00DD56C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K</m:t>
              </m:r>
            </m:e>
            <m:sub>
              <m:r>
                <w:rPr>
                  <w:rFonts w:ascii="Cambria Math" w:hAnsi="Cambria Math"/>
                  <w:color w:val="1F1F1F"/>
                </w:rPr>
                <m:t>E</m:t>
              </m:r>
            </m:sub>
          </m:sSub>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e>
          </m:d>
          <m:r>
            <w:rPr>
              <w:rFonts w:ascii="Cambria Math" w:hAnsi="Cambria Math"/>
              <w:color w:val="1F1F1F"/>
            </w:rPr>
            <m:t>=</m:t>
          </m:r>
          <m:d>
            <m:dPr>
              <m:begChr m:val="{"/>
              <m:endChr m:val=""/>
              <m:ctrlPr>
                <w:rPr>
                  <w:rFonts w:ascii="Cambria Math" w:hAnsi="Cambria Math"/>
                  <w:color w:val="1F1F1F"/>
                </w:rPr>
              </m:ctrlPr>
            </m:dPr>
            <m:e>
              <m:m>
                <m:mPr>
                  <m:mcs>
                    <m:mc>
                      <m:mcPr>
                        <m:count m:val="2"/>
                        <m:mcJc m:val="center"/>
                      </m:mcPr>
                    </m:mc>
                  </m:mcs>
                  <m:ctrlPr>
                    <w:rPr>
                      <w:rFonts w:ascii="Cambria Math" w:hAnsi="Cambria Math"/>
                      <w:color w:val="1F1F1F"/>
                    </w:rPr>
                  </m:ctrlPr>
                </m:mPr>
                <m:mr>
                  <m:e>
                    <m:f>
                      <m:fPr>
                        <m:ctrlPr>
                          <w:rPr>
                            <w:rFonts w:ascii="Cambria Math" w:hAnsi="Cambria Math"/>
                            <w:color w:val="1F1F1F"/>
                          </w:rPr>
                        </m:ctrlPr>
                      </m:fPr>
                      <m:num>
                        <m:r>
                          <w:rPr>
                            <w:rFonts w:ascii="Cambria Math" w:hAnsi="Cambria Math"/>
                            <w:color w:val="1F1F1F"/>
                          </w:rPr>
                          <m:t>3</m:t>
                        </m:r>
                      </m:num>
                      <m:den>
                        <m:r>
                          <w:rPr>
                            <w:rFonts w:ascii="Cambria Math" w:hAnsi="Cambria Math"/>
                            <w:color w:val="1F1F1F"/>
                          </w:rPr>
                          <m:t>4</m:t>
                        </m:r>
                        <m:r>
                          <w:rPr>
                            <w:rFonts w:ascii="Cambria Math" w:hAnsi="Cambria Math"/>
                            <w:color w:val="1F1F1F"/>
                          </w:rPr>
                          <m:t>h</m:t>
                        </m:r>
                      </m:den>
                    </m:f>
                    <m:d>
                      <m:dPr>
                        <m:ctrlPr>
                          <w:rPr>
                            <w:rFonts w:ascii="Cambria Math" w:hAnsi="Cambria Math"/>
                            <w:color w:val="1F1F1F"/>
                          </w:rPr>
                        </m:ctrlPr>
                      </m:dPr>
                      <m:e>
                        <m:r>
                          <w:rPr>
                            <w:rFonts w:ascii="Cambria Math" w:hAnsi="Cambria Math"/>
                            <w:color w:val="1F1F1F"/>
                          </w:rPr>
                          <m:t>1-</m:t>
                        </m:r>
                        <m:sSup>
                          <m:sSupPr>
                            <m:ctrlPr>
                              <w:rPr>
                                <w:rFonts w:ascii="Cambria Math" w:hAnsi="Cambria Math"/>
                                <w:color w:val="1F1F1F"/>
                              </w:rPr>
                            </m:ctrlPr>
                          </m:sSupPr>
                          <m:e>
                            <m:d>
                              <m:dPr>
                                <m:ctrlPr>
                                  <w:rPr>
                                    <w:rFonts w:ascii="Cambria Math" w:hAnsi="Cambria Math"/>
                                    <w:color w:val="1F1F1F"/>
                                  </w:rPr>
                                </m:ctrlPr>
                              </m:dPr>
                              <m:e>
                                <m:f>
                                  <m:fPr>
                                    <m:ctrlPr>
                                      <w:rPr>
                                        <w:rFonts w:ascii="Cambria Math" w:hAnsi="Cambria Math"/>
                                        <w:color w:val="1F1F1F"/>
                                      </w:rPr>
                                    </m:ctrlPr>
                                  </m:fPr>
                                  <m:num>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num>
                                  <m:den>
                                    <m:r>
                                      <w:rPr>
                                        <w:rFonts w:ascii="Cambria Math" w:hAnsi="Cambria Math"/>
                                        <w:color w:val="1F1F1F"/>
                                      </w:rPr>
                                      <m:t>h</m:t>
                                    </m:r>
                                  </m:den>
                                </m:f>
                              </m:e>
                            </m:d>
                          </m:e>
                          <m:sup>
                            <m:r>
                              <w:rPr>
                                <w:rFonts w:ascii="Cambria Math" w:hAnsi="Cambria Math"/>
                                <w:color w:val="1F1F1F"/>
                              </w:rPr>
                              <m:t>2</m:t>
                            </m:r>
                          </m:sup>
                        </m:sSup>
                      </m:e>
                    </m:d>
                    <m:r>
                      <w:rPr>
                        <w:rFonts w:ascii="Cambria Math" w:hAnsi="Cambria Math"/>
                        <w:color w:val="1F1F1F"/>
                      </w:rPr>
                      <m:t>,</m:t>
                    </m:r>
                  </m:e>
                  <m:e>
                    <m:r>
                      <m:rPr>
                        <m:nor/>
                      </m:rPr>
                      <w:rPr>
                        <w:color w:val="1F1F1F"/>
                      </w:rPr>
                      <m:t>if </m:t>
                    </m:r>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r>
                      <w:rPr>
                        <w:rFonts w:ascii="Cambria Math" w:hAnsi="Cambria Math"/>
                        <w:color w:val="1F1F1F"/>
                      </w:rPr>
                      <m:t>|≤h</m:t>
                    </m:r>
                  </m:e>
                </m:mr>
                <m:mr>
                  <m:e>
                    <m:r>
                      <w:rPr>
                        <w:rFonts w:ascii="Cambria Math" w:hAnsi="Cambria Math"/>
                        <w:color w:val="1F1F1F"/>
                      </w:rPr>
                      <m:t>0,</m:t>
                    </m:r>
                  </m:e>
                  <m:e>
                    <m:r>
                      <m:rPr>
                        <m:nor/>
                      </m:rPr>
                      <w:rPr>
                        <w:color w:val="1F1F1F"/>
                      </w:rPr>
                      <m:t>otherwise</m:t>
                    </m:r>
                  </m:e>
                </m:mr>
              </m:m>
            </m:e>
          </m:d>
        </m:oMath>
      </m:oMathPara>
    </w:p>
    <w:p w14:paraId="7316B8C3" w14:textId="0B9F3A90" w:rsidR="00DD56CC" w:rsidRPr="004064E7" w:rsidRDefault="00000000" w:rsidP="004064E7">
      <w:pPr>
        <w:spacing w:line="480" w:lineRule="auto"/>
        <w:jc w:val="both"/>
        <w:rPr>
          <w:color w:val="1F1F1F"/>
          <w:bdr w:val="none" w:sz="0" w:space="0" w:color="auto" w:frame="1"/>
        </w:rPr>
      </w:pPr>
      <m:oMathPara>
        <m:oMath>
          <m:borderBox>
            <m:borderBoxPr>
              <m:ctrlPr>
                <w:rPr>
                  <w:rFonts w:ascii="Cambria Math" w:hAnsi="Cambria Math"/>
                  <w:color w:val="1F1F1F"/>
                  <w:bdr w:val="none" w:sz="0" w:space="0" w:color="auto" w:frame="1"/>
                </w:rPr>
              </m:ctrlPr>
            </m:borderBoxPr>
            <m:e>
              <m:sSub>
                <m:sSubPr>
                  <m:ctrlPr>
                    <w:rPr>
                      <w:rFonts w:ascii="Cambria Math" w:hAnsi="Cambria Math"/>
                      <w:color w:val="1F1F1F"/>
                    </w:rPr>
                  </m:ctrlPr>
                </m:sSubPr>
                <m:e>
                  <m:r>
                    <w:rPr>
                      <w:rFonts w:ascii="Cambria Math" w:hAnsi="Cambria Math"/>
                      <w:color w:val="1F1F1F"/>
                    </w:rPr>
                    <m:t>K</m:t>
                  </m:r>
                </m:e>
                <m:sub>
                  <m:r>
                    <w:rPr>
                      <w:rFonts w:ascii="Cambria Math" w:hAnsi="Cambria Math"/>
                      <w:color w:val="1F1F1F"/>
                    </w:rPr>
                    <m:t>E</m:t>
                  </m:r>
                </m:sub>
              </m:sSub>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e>
              </m:d>
              <m:r>
                <w:rPr>
                  <w:rFonts w:ascii="Cambria Math" w:hAnsi="Cambria Math"/>
                  <w:color w:val="1F1F1F"/>
                  <w:bdr w:val="none" w:sz="0" w:space="0" w:color="auto" w:frame="1"/>
                </w:rPr>
                <m:t>=0, </m:t>
              </m:r>
              <m:sSub>
                <m:sSubPr>
                  <m:ctrlPr>
                    <w:rPr>
                      <w:rFonts w:ascii="Cambria Math" w:hAnsi="Cambria Math"/>
                      <w:color w:val="1F1F1F"/>
                      <w:bdr w:val="none" w:sz="0" w:space="0" w:color="auto" w:frame="1"/>
                    </w:rPr>
                  </m:ctrlPr>
                </m:sSubPr>
                <m:e>
                  <m:r>
                    <w:rPr>
                      <w:rFonts w:ascii="Cambria Math" w:hAnsi="Cambria Math"/>
                      <w:color w:val="1F1F1F"/>
                      <w:bdr w:val="none" w:sz="0" w:space="0" w:color="auto" w:frame="1"/>
                    </w:rPr>
                    <m:t>d</m:t>
                  </m:r>
                </m:e>
                <m:sub>
                  <m:r>
                    <w:rPr>
                      <w:rFonts w:ascii="Cambria Math" w:hAnsi="Cambria Math"/>
                      <w:color w:val="1F1F1F"/>
                      <w:bdr w:val="none" w:sz="0" w:space="0" w:color="auto" w:frame="1"/>
                    </w:rPr>
                    <m:t>ij</m:t>
                  </m:r>
                </m:sub>
              </m:sSub>
              <m:r>
                <w:rPr>
                  <w:rFonts w:ascii="Cambria Math" w:hAnsi="Cambria Math"/>
                  <w:color w:val="1F1F1F"/>
                  <w:bdr w:val="none" w:sz="0" w:space="0" w:color="auto" w:frame="1"/>
                </w:rPr>
                <m:t>≥h</m:t>
              </m:r>
            </m:e>
          </m:borderBox>
          <m:r>
            <m:rPr>
              <m:sty m:val="p"/>
            </m:rPr>
            <w:rPr>
              <w:rFonts w:ascii="Cambria Math" w:hAnsi="Cambria Math"/>
              <w:color w:val="1F1F1F"/>
              <w:bdr w:val="none" w:sz="0" w:space="0" w:color="auto" w:frame="1"/>
            </w:rPr>
            <w:br/>
          </m:r>
        </m:oMath>
      </m:oMathPara>
    </w:p>
    <w:p w14:paraId="49BAF9AA" w14:textId="6A2165EE" w:rsidR="00DD56CC" w:rsidRPr="004064E7" w:rsidRDefault="00DD56CC" w:rsidP="004064E7">
      <w:pPr>
        <w:spacing w:line="480" w:lineRule="auto"/>
        <w:jc w:val="both"/>
        <w:rPr>
          <w:color w:val="1F1F1F"/>
          <w:bdr w:val="none" w:sz="0" w:space="0" w:color="auto" w:frame="1"/>
        </w:rPr>
      </w:pPr>
      <w:r w:rsidRPr="004064E7">
        <w:rPr>
          <w:color w:val="1F1F1F"/>
          <w:bdr w:val="none" w:sz="0" w:space="0" w:color="auto" w:frame="1"/>
        </w:rPr>
        <w:t xml:space="preserve">where </w:t>
      </w:r>
      <m:oMath>
        <m:sSub>
          <m:sSubPr>
            <m:ctrlPr>
              <w:rPr>
                <w:rFonts w:ascii="Cambria Math" w:hAnsi="Cambria Math"/>
                <w:color w:val="1F1F1F"/>
                <w:bdr w:val="none" w:sz="0" w:space="0" w:color="auto" w:frame="1"/>
              </w:rPr>
            </m:ctrlPr>
          </m:sSubPr>
          <m:e>
            <m:r>
              <w:rPr>
                <w:rFonts w:ascii="Cambria Math" w:hAnsi="Cambria Math"/>
                <w:color w:val="1F1F1F"/>
                <w:bdr w:val="none" w:sz="0" w:space="0" w:color="auto" w:frame="1"/>
              </w:rPr>
              <m:t>d</m:t>
            </m:r>
          </m:e>
          <m:sub>
            <m:r>
              <w:rPr>
                <w:rFonts w:ascii="Cambria Math" w:hAnsi="Cambria Math"/>
                <w:color w:val="1F1F1F"/>
                <w:bdr w:val="none" w:sz="0" w:space="0" w:color="auto" w:frame="1"/>
              </w:rPr>
              <m:t>ij</m:t>
            </m:r>
          </m:sub>
        </m:sSub>
      </m:oMath>
      <w:r w:rsidRPr="004064E7">
        <w:rPr>
          <w:color w:val="1F1F1F"/>
          <w:bdr w:val="none" w:sz="0" w:space="0" w:color="auto" w:frame="1"/>
        </w:rPr>
        <w:t xml:space="preserve">is the distance between load profiles </w:t>
      </w:r>
      <m:oMath>
        <m:r>
          <w:rPr>
            <w:rFonts w:ascii="Cambria Math" w:hAnsi="Cambria Math"/>
            <w:color w:val="1F1F1F"/>
            <w:bdr w:val="none" w:sz="0" w:space="0" w:color="auto" w:frame="1"/>
          </w:rPr>
          <m:t>i</m:t>
        </m:r>
      </m:oMath>
      <w:r w:rsidRPr="004064E7">
        <w:rPr>
          <w:color w:val="1F1F1F"/>
          <w:bdr w:val="none" w:sz="0" w:space="0" w:color="auto" w:frame="1"/>
        </w:rPr>
        <w:t xml:space="preserve">and </w:t>
      </w:r>
      <m:oMath>
        <m:r>
          <w:rPr>
            <w:rFonts w:ascii="Cambria Math" w:hAnsi="Cambria Math"/>
            <w:color w:val="1F1F1F"/>
            <w:bdr w:val="none" w:sz="0" w:space="0" w:color="auto" w:frame="1"/>
          </w:rPr>
          <m:t>j</m:t>
        </m:r>
      </m:oMath>
      <w:r w:rsidRPr="004064E7">
        <w:rPr>
          <w:color w:val="1F1F1F"/>
          <w:bdr w:val="none" w:sz="0" w:space="0" w:color="auto" w:frame="1"/>
        </w:rPr>
        <w:t xml:space="preserve">, and </w:t>
      </w:r>
      <m:oMath>
        <m:r>
          <w:rPr>
            <w:rFonts w:ascii="Cambria Math" w:hAnsi="Cambria Math"/>
            <w:color w:val="1F1F1F"/>
            <w:bdr w:val="none" w:sz="0" w:space="0" w:color="auto" w:frame="1"/>
          </w:rPr>
          <m:t xml:space="preserve">h </m:t>
        </m:r>
      </m:oMath>
      <w:r w:rsidRPr="004064E7">
        <w:rPr>
          <w:color w:val="1F1F1F"/>
          <w:bdr w:val="none" w:sz="0" w:space="0" w:color="auto" w:frame="1"/>
        </w:rPr>
        <w:t>is the kernel bandwidth controlling the neighbourhood over which profiles contribute to the local density estimate.</w:t>
      </w:r>
    </w:p>
    <w:p w14:paraId="587DDBC4" w14:textId="77777777" w:rsidR="00DD56CC" w:rsidRPr="004064E7" w:rsidRDefault="00DD56CC" w:rsidP="004064E7">
      <w:pPr>
        <w:spacing w:line="480" w:lineRule="auto"/>
        <w:jc w:val="both"/>
        <w:rPr>
          <w:color w:val="1F1F1F"/>
          <w:bdr w:val="none" w:sz="0" w:space="0" w:color="auto" w:frame="1"/>
        </w:rPr>
      </w:pPr>
    </w:p>
    <w:p w14:paraId="7B03ECD5" w14:textId="66BC14FB" w:rsidR="0074643C" w:rsidRPr="004064E7" w:rsidRDefault="0074643C" w:rsidP="004064E7">
      <w:pPr>
        <w:spacing w:line="480" w:lineRule="auto"/>
        <w:jc w:val="both"/>
        <w:rPr>
          <w:color w:val="1F1F1F"/>
        </w:rPr>
      </w:pPr>
      <w:r w:rsidRPr="004064E7">
        <w:rPr>
          <w:color w:val="1F1F1F"/>
          <w:bdr w:val="none" w:sz="0" w:space="0" w:color="auto" w:frame="1"/>
        </w:rPr>
        <w:t>When clustering load shapes, Euclidean distance (</w:t>
      </w:r>
      <m:oMath>
        <m:sSub>
          <m:sSubPr>
            <m:ctrlPr>
              <w:rPr>
                <w:rFonts w:ascii="Cambria Math" w:hAnsi="Cambria Math"/>
                <w:color w:val="1F1F1F"/>
              </w:rPr>
            </m:ctrlPr>
          </m:sSubPr>
          <m:e>
            <m:r>
              <w:rPr>
                <w:rFonts w:ascii="Cambria Math" w:hAnsi="Cambria Math"/>
                <w:color w:val="1F1F1F"/>
              </w:rPr>
              <m:t>L</m:t>
            </m:r>
          </m:e>
          <m:sub>
            <m:r>
              <w:rPr>
                <w:rFonts w:ascii="Cambria Math" w:hAnsi="Cambria Math"/>
                <w:color w:val="1F1F1F"/>
              </w:rPr>
              <m:t>2</m:t>
            </m:r>
          </m:sub>
        </m:sSub>
      </m:oMath>
      <w:r w:rsidRPr="004064E7">
        <w:rPr>
          <w:color w:val="1F1F1F"/>
          <w:bdr w:val="none" w:sz="0" w:space="0" w:color="auto" w:frame="1"/>
        </w:rPr>
        <w:t xml:space="preserve"> norm) and Manhattan distance (</w:t>
      </w:r>
      <m:oMath>
        <m:sSub>
          <m:sSubPr>
            <m:ctrlPr>
              <w:rPr>
                <w:rFonts w:ascii="Cambria Math" w:hAnsi="Cambria Math"/>
                <w:color w:val="1F1F1F"/>
              </w:rPr>
            </m:ctrlPr>
          </m:sSubPr>
          <m:e>
            <m:r>
              <w:rPr>
                <w:rFonts w:ascii="Cambria Math" w:hAnsi="Cambria Math"/>
                <w:color w:val="1F1F1F"/>
              </w:rPr>
              <m:t>L</m:t>
            </m:r>
          </m:e>
          <m:sub>
            <m:r>
              <w:rPr>
                <w:rFonts w:ascii="Cambria Math" w:hAnsi="Cambria Math"/>
                <w:color w:val="1F1F1F"/>
              </w:rPr>
              <m:t>1</m:t>
            </m:r>
          </m:sub>
        </m:sSub>
      </m:oMath>
      <w:r w:rsidRPr="004064E7">
        <w:rPr>
          <w:color w:val="1F1F1F"/>
          <w:bdr w:val="none" w:sz="0" w:space="0" w:color="auto" w:frame="1"/>
        </w:rPr>
        <w:t xml:space="preserve"> norm) measure magnitude differences rather than structural temporal patterns. Consequently, two customers with identical diurnal consumption shapes but different peak magnitudes are incorrectly assigned to separate clusters under Euclidean metrics. Pearson correlation distance </w:t>
      </w:r>
      <m:oMath>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oMath>
      <w:r w:rsidRPr="004064E7">
        <w:rPr>
          <w:color w:val="1F1F1F"/>
          <w:bdr w:val="none" w:sz="0" w:space="0" w:color="auto" w:frame="1"/>
        </w:rPr>
        <w:t xml:space="preserve"> isolates shape morphology by normalizing for mean magnitude and variance:</w:t>
      </w:r>
    </w:p>
    <w:p w14:paraId="60A1A029"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D</m:t>
              </m:r>
            </m:e>
            <m:sub>
              <m:r>
                <w:rPr>
                  <w:rFonts w:ascii="Cambria Math" w:hAnsi="Cambria Math"/>
                  <w:color w:val="1F1F1F"/>
                </w:rPr>
                <m:t>ij</m:t>
              </m:r>
            </m:sub>
          </m:sSub>
          <m:r>
            <w:rPr>
              <w:rFonts w:ascii="Cambria Math" w:hAnsi="Cambria Math"/>
              <w:color w:val="1F1F1F"/>
            </w:rPr>
            <m:t>=1-ρ</m:t>
          </m:r>
          <m:d>
            <m:dPr>
              <m:ctrlPr>
                <w:rPr>
                  <w:rFonts w:ascii="Cambria Math" w:hAnsi="Cambria Math"/>
                  <w:color w:val="1F1F1F"/>
                </w:rPr>
              </m:ctrlPr>
            </m:dPr>
            <m:e>
              <m:sSub>
                <m:sSubPr>
                  <m:ctrlPr>
                    <w:rPr>
                      <w:rFonts w:ascii="Cambria Math" w:hAnsi="Cambria Math"/>
                      <w:color w:val="1F1F1F"/>
                    </w:rPr>
                  </m:ctrlPr>
                </m:sSubPr>
                <m:e>
                  <m:r>
                    <m:rPr>
                      <m:sty m:val="b"/>
                    </m:rPr>
                    <w:rPr>
                      <w:rFonts w:ascii="Cambria Math" w:hAnsi="Cambria Math"/>
                      <w:color w:val="1F1F1F"/>
                    </w:rPr>
                    <m:t>M</m:t>
                  </m:r>
                </m:e>
                <m:sub>
                  <m:r>
                    <w:rPr>
                      <w:rFonts w:ascii="Cambria Math" w:hAnsi="Cambria Math"/>
                      <w:color w:val="1F1F1F"/>
                    </w:rPr>
                    <m:t>j,t</m:t>
                  </m:r>
                </m:sub>
              </m:sSub>
              <m:r>
                <w:rPr>
                  <w:rFonts w:ascii="Cambria Math" w:hAnsi="Cambria Math"/>
                  <w:color w:val="1F1F1F"/>
                </w:rPr>
                <m:t>,</m:t>
              </m:r>
              <m:sSub>
                <m:sSubPr>
                  <m:ctrlPr>
                    <w:rPr>
                      <w:rFonts w:ascii="Cambria Math" w:hAnsi="Cambria Math"/>
                      <w:color w:val="1F1F1F"/>
                    </w:rPr>
                  </m:ctrlPr>
                </m:sSubPr>
                <m:e>
                  <m:r>
                    <m:rPr>
                      <m:sty m:val="b"/>
                    </m:rPr>
                    <w:rPr>
                      <w:rFonts w:ascii="Cambria Math" w:hAnsi="Cambria Math"/>
                      <w:color w:val="1F1F1F"/>
                    </w:rPr>
                    <m:t>C</m:t>
                  </m:r>
                </m:e>
                <m:sub>
                  <m:r>
                    <w:rPr>
                      <w:rFonts w:ascii="Cambria Math" w:hAnsi="Cambria Math"/>
                      <w:color w:val="1F1F1F"/>
                    </w:rPr>
                    <m:t>i,t</m:t>
                  </m:r>
                </m:sub>
              </m:sSub>
            </m:e>
          </m:d>
          <m:r>
            <w:rPr>
              <w:rFonts w:ascii="Cambria Math" w:hAnsi="Cambria Math"/>
              <w:color w:val="1F1F1F"/>
            </w:rPr>
            <m:t>=1-</m:t>
          </m:r>
          <m:f>
            <m:fPr>
              <m:ctrlPr>
                <w:rPr>
                  <w:rFonts w:ascii="Cambria Math" w:hAnsi="Cambria Math"/>
                  <w:color w:val="1F1F1F"/>
                </w:rPr>
              </m:ctrlPr>
            </m:fPr>
            <m:num>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T</m:t>
                  </m:r>
                </m:sup>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M</m:t>
                          </m:r>
                        </m:e>
                        <m:sub>
                          <m:r>
                            <w:rPr>
                              <w:rFonts w:ascii="Cambria Math" w:hAnsi="Cambria Math"/>
                              <w:color w:val="1F1F1F"/>
                            </w:rPr>
                            <m:t>j,k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M</m:t>
                              </m:r>
                            </m:e>
                          </m:acc>
                        </m:e>
                        <m:sub>
                          <m:r>
                            <w:rPr>
                              <w:rFonts w:ascii="Cambria Math" w:hAnsi="Cambria Math"/>
                              <w:color w:val="1F1F1F"/>
                            </w:rPr>
                            <m:t>j</m:t>
                          </m:r>
                        </m:sub>
                      </m:sSub>
                    </m:e>
                  </m:d>
                </m:e>
              </m:nary>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C</m:t>
                      </m:r>
                    </m:e>
                    <m:sub>
                      <m:r>
                        <w:rPr>
                          <w:rFonts w:ascii="Cambria Math" w:hAnsi="Cambria Math"/>
                          <w:color w:val="1F1F1F"/>
                        </w:rPr>
                        <m:t>i,k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C</m:t>
                          </m:r>
                        </m:e>
                      </m:acc>
                    </m:e>
                    <m:sub>
                      <m:r>
                        <w:rPr>
                          <w:rFonts w:ascii="Cambria Math" w:hAnsi="Cambria Math"/>
                          <w:color w:val="1F1F1F"/>
                        </w:rPr>
                        <m:t>i</m:t>
                      </m:r>
                    </m:sub>
                  </m:sSub>
                </m:e>
              </m:d>
            </m:num>
            <m:den>
              <m:rad>
                <m:radPr>
                  <m:degHide m:val="1"/>
                  <m:ctrlPr>
                    <w:rPr>
                      <w:rFonts w:ascii="Cambria Math" w:hAnsi="Cambria Math"/>
                      <w:color w:val="1F1F1F"/>
                    </w:rPr>
                  </m:ctrlPr>
                </m:radPr>
                <m:deg/>
                <m:e>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T</m:t>
                      </m:r>
                    </m:sup>
                    <m:e>
                      <m:sSup>
                        <m:sSupPr>
                          <m:ctrlPr>
                            <w:rPr>
                              <w:rFonts w:ascii="Cambria Math" w:hAnsi="Cambria Math"/>
                              <w:color w:val="1F1F1F"/>
                            </w:rPr>
                          </m:ctrlPr>
                        </m:sSupPr>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M</m:t>
                                  </m:r>
                                </m:e>
                                <m:sub>
                                  <m:r>
                                    <w:rPr>
                                      <w:rFonts w:ascii="Cambria Math" w:hAnsi="Cambria Math"/>
                                      <w:color w:val="1F1F1F"/>
                                    </w:rPr>
                                    <m:t>j,k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M</m:t>
                                      </m:r>
                                    </m:e>
                                  </m:acc>
                                </m:e>
                                <m:sub>
                                  <m:r>
                                    <w:rPr>
                                      <w:rFonts w:ascii="Cambria Math" w:hAnsi="Cambria Math"/>
                                      <w:color w:val="1F1F1F"/>
                                    </w:rPr>
                                    <m:t>j</m:t>
                                  </m:r>
                                </m:sub>
                              </m:sSub>
                            </m:e>
                          </m:d>
                        </m:e>
                        <m:sup>
                          <m:r>
                            <w:rPr>
                              <w:rFonts w:ascii="Cambria Math" w:hAnsi="Cambria Math"/>
                              <w:color w:val="1F1F1F"/>
                            </w:rPr>
                            <m:t>2</m:t>
                          </m:r>
                        </m:sup>
                      </m:sSup>
                    </m:e>
                  </m:nary>
                  <m:nary>
                    <m:naryPr>
                      <m:chr m:val="∑"/>
                      <m:limLoc m:val="undOvr"/>
                      <m:ctrlPr>
                        <w:rPr>
                          <w:rFonts w:ascii="Cambria Math" w:hAnsi="Cambria Math"/>
                          <w:color w:val="1F1F1F"/>
                        </w:rPr>
                      </m:ctrlPr>
                    </m:naryPr>
                    <m:sub>
                      <m:r>
                        <w:rPr>
                          <w:rFonts w:ascii="Cambria Math" w:hAnsi="Cambria Math"/>
                          <w:color w:val="1F1F1F"/>
                        </w:rPr>
                        <m:t>k=1</m:t>
                      </m:r>
                    </m:sub>
                    <m:sup>
                      <m:r>
                        <w:rPr>
                          <w:rFonts w:ascii="Cambria Math" w:hAnsi="Cambria Math"/>
                          <w:color w:val="1F1F1F"/>
                        </w:rPr>
                        <m:t>T</m:t>
                      </m:r>
                    </m:sup>
                    <m:e>
                      <m:sSup>
                        <m:sSupPr>
                          <m:ctrlPr>
                            <w:rPr>
                              <w:rFonts w:ascii="Cambria Math" w:hAnsi="Cambria Math"/>
                              <w:color w:val="1F1F1F"/>
                            </w:rPr>
                          </m:ctrlPr>
                        </m:sSupPr>
                        <m:e>
                          <m:d>
                            <m:dPr>
                              <m:ctrlPr>
                                <w:rPr>
                                  <w:rFonts w:ascii="Cambria Math" w:hAnsi="Cambria Math"/>
                                  <w:color w:val="1F1F1F"/>
                                </w:rPr>
                              </m:ctrlPr>
                            </m:dPr>
                            <m:e>
                              <m:sSub>
                                <m:sSubPr>
                                  <m:ctrlPr>
                                    <w:rPr>
                                      <w:rFonts w:ascii="Cambria Math" w:hAnsi="Cambria Math"/>
                                      <w:color w:val="1F1F1F"/>
                                    </w:rPr>
                                  </m:ctrlPr>
                                </m:sSubPr>
                                <m:e>
                                  <m:r>
                                    <w:rPr>
                                      <w:rFonts w:ascii="Cambria Math" w:hAnsi="Cambria Math"/>
                                      <w:color w:val="1F1F1F"/>
                                    </w:rPr>
                                    <m:t>C</m:t>
                                  </m:r>
                                </m:e>
                                <m:sub>
                                  <m:r>
                                    <w:rPr>
                                      <w:rFonts w:ascii="Cambria Math" w:hAnsi="Cambria Math"/>
                                      <w:color w:val="1F1F1F"/>
                                    </w:rPr>
                                    <m:t>i,k</m:t>
                                  </m:r>
                                </m:sub>
                              </m:sSub>
                              <m:r>
                                <w:rPr>
                                  <w:rFonts w:ascii="Cambria Math" w:hAnsi="Cambria Math"/>
                                  <w:color w:val="1F1F1F"/>
                                </w:rPr>
                                <m:t>-</m:t>
                              </m:r>
                              <m:sSub>
                                <m:sSubPr>
                                  <m:ctrlPr>
                                    <w:rPr>
                                      <w:rFonts w:ascii="Cambria Math" w:hAnsi="Cambria Math"/>
                                      <w:color w:val="1F1F1F"/>
                                    </w:rPr>
                                  </m:ctrlPr>
                                </m:sSubPr>
                                <m:e>
                                  <m:acc>
                                    <m:accPr>
                                      <m:chr m:val="̅"/>
                                      <m:ctrlPr>
                                        <w:rPr>
                                          <w:rFonts w:ascii="Cambria Math" w:hAnsi="Cambria Math"/>
                                          <w:color w:val="1F1F1F"/>
                                        </w:rPr>
                                      </m:ctrlPr>
                                    </m:accPr>
                                    <m:e>
                                      <m:r>
                                        <w:rPr>
                                          <w:rFonts w:ascii="Cambria Math" w:hAnsi="Cambria Math"/>
                                          <w:color w:val="1F1F1F"/>
                                        </w:rPr>
                                        <m:t>C</m:t>
                                      </m:r>
                                    </m:e>
                                  </m:acc>
                                </m:e>
                                <m:sub>
                                  <m:r>
                                    <w:rPr>
                                      <w:rFonts w:ascii="Cambria Math" w:hAnsi="Cambria Math"/>
                                      <w:color w:val="1F1F1F"/>
                                    </w:rPr>
                                    <m:t>i</m:t>
                                  </m:r>
                                </m:sub>
                              </m:sSub>
                            </m:e>
                          </m:d>
                        </m:e>
                        <m:sup>
                          <m:r>
                            <w:rPr>
                              <w:rFonts w:ascii="Cambria Math" w:hAnsi="Cambria Math"/>
                              <w:color w:val="1F1F1F"/>
                            </w:rPr>
                            <m:t>2</m:t>
                          </m:r>
                        </m:sup>
                      </m:sSup>
                    </m:e>
                  </m:nary>
                </m:e>
              </m:rad>
            </m:den>
          </m:f>
        </m:oMath>
      </m:oMathPara>
    </w:p>
    <w:p w14:paraId="338A3D9B" w14:textId="77777777" w:rsidR="0074643C" w:rsidRPr="004064E7" w:rsidRDefault="0074643C" w:rsidP="004064E7">
      <w:pPr>
        <w:spacing w:line="480" w:lineRule="auto"/>
        <w:jc w:val="both"/>
        <w:rPr>
          <w:color w:val="1F1F1F"/>
        </w:rPr>
      </w:pPr>
      <w:r w:rsidRPr="004064E7">
        <w:rPr>
          <w:color w:val="1F1F1F"/>
          <w:bdr w:val="none" w:sz="0" w:space="0" w:color="auto" w:frame="1"/>
        </w:rPr>
        <w:t>Pearson correlation distance is preferred for shape matching because it ensures that load profiles sharing coincident timing for peaks and troughs are grouped into the same representative customer class, regardless of overall energy scale.</w:t>
      </w:r>
    </w:p>
    <w:p w14:paraId="311B1C26" w14:textId="77777777" w:rsidR="00823E36" w:rsidRPr="004064E7" w:rsidRDefault="00823E36" w:rsidP="004064E7">
      <w:pPr>
        <w:spacing w:before="100" w:beforeAutospacing="1" w:after="100" w:afterAutospacing="1" w:line="480" w:lineRule="auto"/>
        <w:jc w:val="both"/>
        <w:outlineLvl w:val="2"/>
        <w:rPr>
          <w:b/>
          <w:bCs/>
          <w:color w:val="auto"/>
        </w:rPr>
      </w:pPr>
      <w:r w:rsidRPr="004064E7">
        <w:rPr>
          <w:b/>
          <w:bCs/>
          <w:color w:val="auto"/>
        </w:rPr>
        <w:t>Spatial-Temporal Interpolation</w:t>
      </w:r>
    </w:p>
    <w:p w14:paraId="413EC236" w14:textId="6D65AEEE" w:rsidR="00812A2A" w:rsidRPr="004064E7" w:rsidRDefault="00823E36" w:rsidP="004064E7">
      <w:pPr>
        <w:spacing w:before="100" w:beforeAutospacing="1" w:after="100" w:afterAutospacing="1" w:line="480" w:lineRule="auto"/>
        <w:jc w:val="both"/>
        <w:rPr>
          <w:color w:val="auto"/>
        </w:rPr>
      </w:pPr>
      <w:r w:rsidRPr="004064E7">
        <w:rPr>
          <w:color w:val="auto"/>
        </w:rPr>
        <w:t xml:space="preserve">For partially metered feeders, k-Nearest Neighbors (k-NN) spatial-temporal interpolation estimates unmetered customer demand by identifying nearby metered customers and weighting their observed load profiles according to their proximity. Neighbors may be defined using electrical distance, derived from network impedance or path impedance, or topological distance, such as the feeder path length </w:t>
      </w:r>
      <w:r w:rsidRPr="004064E7">
        <w:rPr>
          <w:color w:val="auto"/>
        </w:rPr>
        <w:lastRenderedPageBreak/>
        <w:t>between customers. The estimated demand is then obtained from a distance-weighted combination of the selected metered profiles, with temporal observations providing the corresponding load state at the estimation instant.</w:t>
      </w:r>
    </w:p>
    <w:p w14:paraId="09057A4F" w14:textId="68272837" w:rsidR="0074643C" w:rsidRPr="004064E7" w:rsidRDefault="0074643C" w:rsidP="004064E7">
      <w:pPr>
        <w:spacing w:line="480" w:lineRule="auto"/>
        <w:jc w:val="both"/>
        <w:outlineLvl w:val="3"/>
        <w:rPr>
          <w:b/>
          <w:bCs/>
          <w:color w:val="1F1F1F"/>
        </w:rPr>
      </w:pPr>
      <w:r w:rsidRPr="004064E7">
        <w:rPr>
          <w:b/>
          <w:bCs/>
          <w:color w:val="1F1F1F"/>
        </w:rPr>
        <w:t>Feeder Power Conservation and Loss Accounting</w:t>
      </w:r>
    </w:p>
    <w:p w14:paraId="3231E9E3" w14:textId="77777777" w:rsidR="0074643C" w:rsidRPr="004064E7" w:rsidRDefault="0074643C" w:rsidP="004064E7">
      <w:pPr>
        <w:spacing w:line="480" w:lineRule="auto"/>
        <w:jc w:val="both"/>
        <w:rPr>
          <w:color w:val="1F1F1F"/>
        </w:rPr>
      </w:pPr>
      <w:r w:rsidRPr="004064E7">
        <w:rPr>
          <w:color w:val="1F1F1F"/>
          <w:bdr w:val="none" w:sz="0" w:space="0" w:color="auto" w:frame="1"/>
        </w:rPr>
        <w:t xml:space="preserve">Consider a radial feeder or transformer secondary zone servicing </w:t>
      </w:r>
      <m:oMath>
        <m:r>
          <w:rPr>
            <w:rFonts w:ascii="Cambria Math" w:hAnsi="Cambria Math"/>
            <w:color w:val="1F1F1F"/>
          </w:rPr>
          <m:t>N</m:t>
        </m:r>
      </m:oMath>
      <w:r w:rsidRPr="004064E7">
        <w:rPr>
          <w:color w:val="1F1F1F"/>
          <w:bdr w:val="none" w:sz="0" w:space="0" w:color="auto" w:frame="1"/>
        </w:rPr>
        <w:t xml:space="preserve"> downstream customer connection points. Real-time active power flow measured at the transformer secondary terminal or feeder head </w:t>
      </w:r>
      <m:oMath>
        <m:sSub>
          <m:sSubPr>
            <m:ctrlPr>
              <w:rPr>
                <w:rFonts w:ascii="Cambria Math" w:hAnsi="Cambria Math"/>
                <w:color w:val="1F1F1F"/>
              </w:rPr>
            </m:ctrlPr>
          </m:sSubPr>
          <m:e>
            <m:r>
              <w:rPr>
                <w:rFonts w:ascii="Cambria Math" w:hAnsi="Cambria Math"/>
                <w:color w:val="1F1F1F"/>
              </w:rPr>
              <m:t>P</m:t>
            </m:r>
          </m:e>
          <m:sub>
            <m:r>
              <m:rPr>
                <m:nor/>
              </m:rPr>
              <w:rPr>
                <w:color w:val="1F1F1F"/>
              </w:rPr>
              <m:t>boundary</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satisfies:</w:t>
      </w:r>
    </w:p>
    <w:p w14:paraId="3FE6845A"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P</m:t>
              </m:r>
            </m:e>
            <m:sub>
              <m:r>
                <m:rPr>
                  <m:nor/>
                </m:rPr>
                <w:rPr>
                  <w:color w:val="1F1F1F"/>
                </w:rPr>
                <m:t>boundary</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nary>
            <m:naryPr>
              <m:chr m:val="∑"/>
              <m:limLoc m:val="undOvr"/>
              <m:ctrlPr>
                <w:rPr>
                  <w:rFonts w:ascii="Cambria Math" w:hAnsi="Cambria Math"/>
                  <w:color w:val="1F1F1F"/>
                </w:rPr>
              </m:ctrlPr>
            </m:naryPr>
            <m:sub>
              <m:r>
                <w:rPr>
                  <w:rFonts w:ascii="Cambria Math" w:hAnsi="Cambria Math"/>
                  <w:color w:val="1F1F1F"/>
                </w:rPr>
                <m:t>i=1</m:t>
              </m:r>
            </m:sub>
            <m:sup>
              <m:r>
                <w:rPr>
                  <w:rFonts w:ascii="Cambria Math" w:hAnsi="Cambria Math"/>
                  <w:color w:val="1F1F1F"/>
                </w:rPr>
                <m:t>N</m:t>
              </m:r>
            </m:sup>
            <m:e>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i,t</m:t>
                  </m:r>
                </m:sub>
              </m:sSub>
            </m:e>
          </m:nary>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P</m:t>
              </m:r>
            </m:e>
            <m:sub>
              <m:r>
                <m:rPr>
                  <m:nor/>
                </m:rPr>
                <w:rPr>
                  <w:color w:val="1F1F1F"/>
                </w:rPr>
                <m:t>loss</m:t>
              </m:r>
            </m:sub>
          </m:sSub>
          <m:d>
            <m:dPr>
              <m:ctrlPr>
                <w:rPr>
                  <w:rFonts w:ascii="Cambria Math" w:hAnsi="Cambria Math"/>
                  <w:color w:val="1F1F1F"/>
                </w:rPr>
              </m:ctrlPr>
            </m:dPr>
            <m:e>
              <m:r>
                <w:rPr>
                  <w:rFonts w:ascii="Cambria Math" w:hAnsi="Cambria Math"/>
                  <w:color w:val="1F1F1F"/>
                </w:rPr>
                <m:t>t</m:t>
              </m:r>
            </m:e>
          </m:d>
        </m:oMath>
      </m:oMathPara>
    </w:p>
    <w:p w14:paraId="46F08A7E" w14:textId="77777777" w:rsidR="00A63BE2" w:rsidRPr="004064E7" w:rsidRDefault="0074643C" w:rsidP="004064E7">
      <w:pPr>
        <w:spacing w:line="480" w:lineRule="auto"/>
        <w:jc w:val="both"/>
        <w:rPr>
          <w:color w:val="1F1F1F"/>
        </w:rPr>
      </w:pPr>
      <w:r w:rsidRPr="004064E7">
        <w:rPr>
          <w:color w:val="1F1F1F"/>
          <w:bdr w:val="none" w:sz="0" w:space="0" w:color="auto" w:frame="1"/>
        </w:rPr>
        <w:t xml:space="preserve">where </w:t>
      </w:r>
      <m:oMath>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i,t</m:t>
            </m:r>
          </m:sub>
        </m:sSub>
      </m:oMath>
      <w:r w:rsidRPr="004064E7">
        <w:rPr>
          <w:color w:val="1F1F1F"/>
          <w:bdr w:val="none" w:sz="0" w:space="0" w:color="auto" w:frame="1"/>
        </w:rPr>
        <w:t xml:space="preserve"> is the actual demand of customer </w:t>
      </w:r>
      <m:oMath>
        <m:r>
          <w:rPr>
            <w:rFonts w:ascii="Cambria Math" w:hAnsi="Cambria Math"/>
            <w:color w:val="1F1F1F"/>
          </w:rPr>
          <m:t>i</m:t>
        </m:r>
      </m:oMath>
      <w:r w:rsidRPr="004064E7">
        <w:rPr>
          <w:color w:val="1F1F1F"/>
          <w:bdr w:val="none" w:sz="0" w:space="0" w:color="auto" w:frame="1"/>
        </w:rPr>
        <w:t xml:space="preserve">, and </w:t>
      </w:r>
      <m:oMath>
        <m:sSub>
          <m:sSubPr>
            <m:ctrlPr>
              <w:rPr>
                <w:rFonts w:ascii="Cambria Math" w:hAnsi="Cambria Math"/>
                <w:color w:val="1F1F1F"/>
              </w:rPr>
            </m:ctrlPr>
          </m:sSubPr>
          <m:e>
            <m:r>
              <w:rPr>
                <w:rFonts w:ascii="Cambria Math" w:hAnsi="Cambria Math"/>
                <w:color w:val="1F1F1F"/>
              </w:rPr>
              <m:t>P</m:t>
            </m:r>
          </m:e>
          <m:sub>
            <m:r>
              <m:rPr>
                <m:nor/>
              </m:rPr>
              <w:rPr>
                <w:color w:val="1F1F1F"/>
              </w:rPr>
              <m:t>loss</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denotes total technical line and transformer load losses across the boundary zone. Accurate load allocation requires separating technical line losses </w:t>
      </w:r>
      <m:oMath>
        <m:sSub>
          <m:sSubPr>
            <m:ctrlPr>
              <w:rPr>
                <w:rFonts w:ascii="Cambria Math" w:hAnsi="Cambria Math"/>
                <w:color w:val="1F1F1F"/>
              </w:rPr>
            </m:ctrlPr>
          </m:sSubPr>
          <m:e>
            <m:r>
              <w:rPr>
                <w:rFonts w:ascii="Cambria Math" w:hAnsi="Cambria Math"/>
                <w:color w:val="1F1F1F"/>
              </w:rPr>
              <m:t>P</m:t>
            </m:r>
          </m:e>
          <m:sub>
            <m:r>
              <m:rPr>
                <m:nor/>
              </m:rPr>
              <w:rPr>
                <w:color w:val="1F1F1F"/>
              </w:rPr>
              <m:t>loss</m:t>
            </m:r>
          </m:sub>
        </m:sSub>
        <m:d>
          <m:dPr>
            <m:ctrlPr>
              <w:rPr>
                <w:rFonts w:ascii="Cambria Math" w:hAnsi="Cambria Math"/>
                <w:color w:val="1F1F1F"/>
              </w:rPr>
            </m:ctrlPr>
          </m:dPr>
          <m:e>
            <m:r>
              <w:rPr>
                <w:rFonts w:ascii="Cambria Math" w:hAnsi="Cambria Math"/>
                <w:color w:val="1F1F1F"/>
              </w:rPr>
              <m:t>t</m:t>
            </m:r>
          </m:e>
        </m:d>
      </m:oMath>
      <w:r w:rsidRPr="004064E7">
        <w:rPr>
          <w:color w:val="1F1F1F"/>
          <w:bdr w:val="none" w:sz="0" w:space="0" w:color="auto" w:frame="1"/>
        </w:rPr>
        <w:t xml:space="preserve"> from customer demand estimates. Technical losses vary nonlinearly with line current flow (</w:t>
      </w:r>
      <m:oMath>
        <m:sSup>
          <m:sSupPr>
            <m:ctrlPr>
              <w:rPr>
                <w:rFonts w:ascii="Cambria Math" w:hAnsi="Cambria Math"/>
                <w:color w:val="1F1F1F"/>
              </w:rPr>
            </m:ctrlPr>
          </m:sSupPr>
          <m:e>
            <m:r>
              <w:rPr>
                <w:rFonts w:ascii="Cambria Math" w:hAnsi="Cambria Math"/>
                <w:color w:val="1F1F1F"/>
              </w:rPr>
              <m:t>I</m:t>
            </m:r>
          </m:e>
          <m:sup>
            <m:r>
              <w:rPr>
                <w:rFonts w:ascii="Cambria Math" w:hAnsi="Cambria Math"/>
                <w:color w:val="1F1F1F"/>
              </w:rPr>
              <m:t>2</m:t>
            </m:r>
          </m:sup>
        </m:sSup>
        <m:r>
          <w:rPr>
            <w:rFonts w:ascii="Cambria Math" w:hAnsi="Cambria Math"/>
            <w:color w:val="1F1F1F"/>
          </w:rPr>
          <m:t>R</m:t>
        </m:r>
      </m:oMath>
      <w:r w:rsidRPr="004064E7">
        <w:rPr>
          <w:color w:val="1F1F1F"/>
          <w:bdr w:val="none" w:sz="0" w:space="0" w:color="auto" w:frame="1"/>
        </w:rPr>
        <w:t>) and must be calculated using physical branch impedance parameters (</w:t>
      </w:r>
      <m:oMath>
        <m:sSub>
          <m:sSubPr>
            <m:ctrlPr>
              <w:rPr>
                <w:rFonts w:ascii="Cambria Math" w:hAnsi="Cambria Math"/>
                <w:color w:val="1F1F1F"/>
              </w:rPr>
            </m:ctrlPr>
          </m:sSubPr>
          <m:e>
            <m:r>
              <m:rPr>
                <m:sty m:val="b"/>
              </m:rPr>
              <w:rPr>
                <w:rFonts w:ascii="Cambria Math" w:hAnsi="Cambria Math"/>
                <w:color w:val="1F1F1F"/>
              </w:rPr>
              <m:t>Y</m:t>
            </m:r>
          </m:e>
          <m:sub>
            <m:r>
              <m:rPr>
                <m:nor/>
              </m:rPr>
              <w:rPr>
                <w:color w:val="1F1F1F"/>
              </w:rPr>
              <m:t>bus</m:t>
            </m:r>
          </m:sub>
        </m:sSub>
      </m:oMath>
      <w:r w:rsidRPr="004064E7">
        <w:rPr>
          <w:color w:val="1F1F1F"/>
          <w:bdr w:val="none" w:sz="0" w:space="0" w:color="auto" w:frame="1"/>
        </w:rPr>
        <w:t>) or loss sensitivity matrices</w:t>
      </w:r>
      <w:r w:rsidR="003E267E" w:rsidRPr="004064E7">
        <w:rPr>
          <w:color w:val="1F1F1F"/>
        </w:rPr>
        <w:t>.</w:t>
      </w:r>
    </w:p>
    <w:p w14:paraId="35CE0596" w14:textId="14FDE0EA" w:rsidR="0074643C" w:rsidRPr="004064E7" w:rsidRDefault="0074643C" w:rsidP="004064E7">
      <w:pPr>
        <w:spacing w:line="480" w:lineRule="auto"/>
        <w:jc w:val="both"/>
        <w:rPr>
          <w:color w:val="1F1F1F"/>
        </w:rPr>
      </w:pPr>
      <w:r w:rsidRPr="004064E7">
        <w:rPr>
          <w:color w:val="1F1F1F"/>
          <w:bdr w:val="none" w:sz="0" w:space="0" w:color="auto" w:frame="1"/>
        </w:rPr>
        <w:t xml:space="preserve">In asymmetric three-phase low-voltage networks, power conservation must be enforced independently on each phase </w:t>
      </w:r>
      <m:oMath>
        <m:r>
          <w:rPr>
            <w:rFonts w:ascii="Cambria Math" w:hAnsi="Cambria Math"/>
            <w:color w:val="1F1F1F"/>
          </w:rPr>
          <m:t>ϕ∈</m:t>
        </m:r>
        <m:d>
          <m:dPr>
            <m:begChr m:val="{"/>
            <m:endChr m:val="}"/>
            <m:ctrlPr>
              <w:rPr>
                <w:rFonts w:ascii="Cambria Math" w:hAnsi="Cambria Math"/>
                <w:color w:val="1F1F1F"/>
              </w:rPr>
            </m:ctrlPr>
          </m:dPr>
          <m:e>
            <m:r>
              <w:rPr>
                <w:rFonts w:ascii="Cambria Math" w:hAnsi="Cambria Math"/>
                <w:color w:val="1F1F1F"/>
              </w:rPr>
              <m:t>A,B,C</m:t>
            </m:r>
          </m:e>
        </m:d>
      </m:oMath>
      <w:r w:rsidRPr="004064E7">
        <w:rPr>
          <w:color w:val="1F1F1F"/>
          <w:bdr w:val="none" w:sz="0" w:space="0" w:color="auto" w:frame="1"/>
        </w:rPr>
        <w:t>:</w:t>
      </w:r>
    </w:p>
    <w:p w14:paraId="3BB91EF7" w14:textId="77777777" w:rsidR="0074643C" w:rsidRPr="004064E7" w:rsidRDefault="00000000" w:rsidP="004064E7">
      <w:pPr>
        <w:spacing w:line="480" w:lineRule="auto"/>
        <w:jc w:val="both"/>
        <w:rPr>
          <w:color w:val="1F1F1F"/>
        </w:rPr>
      </w:pPr>
      <m:oMathPara>
        <m:oMath>
          <m:sSub>
            <m:sSubPr>
              <m:ctrlPr>
                <w:rPr>
                  <w:rFonts w:ascii="Cambria Math" w:hAnsi="Cambria Math"/>
                  <w:color w:val="1F1F1F"/>
                </w:rPr>
              </m:ctrlPr>
            </m:sSubPr>
            <m:e>
              <m:r>
                <w:rPr>
                  <w:rFonts w:ascii="Cambria Math" w:hAnsi="Cambria Math"/>
                  <w:color w:val="1F1F1F"/>
                </w:rPr>
                <m:t>P</m:t>
              </m:r>
            </m:e>
            <m:sub>
              <m:r>
                <m:rPr>
                  <m:nor/>
                </m:rPr>
                <w:rPr>
                  <w:color w:val="1F1F1F"/>
                </w:rPr>
                <m:t>boundary</m:t>
              </m:r>
              <m:r>
                <w:rPr>
                  <w:rFonts w:ascii="Cambria Math" w:hAnsi="Cambria Math"/>
                  <w:color w:val="1F1F1F"/>
                </w:rPr>
                <m:t>,ϕ</m:t>
              </m:r>
            </m:sub>
          </m:sSub>
          <m:d>
            <m:dPr>
              <m:ctrlPr>
                <w:rPr>
                  <w:rFonts w:ascii="Cambria Math" w:hAnsi="Cambria Math"/>
                  <w:color w:val="1F1F1F"/>
                </w:rPr>
              </m:ctrlPr>
            </m:dPr>
            <m:e>
              <m:r>
                <w:rPr>
                  <w:rFonts w:ascii="Cambria Math" w:hAnsi="Cambria Math"/>
                  <w:color w:val="1F1F1F"/>
                </w:rPr>
                <m:t>t</m:t>
              </m:r>
            </m:e>
          </m:d>
          <m:r>
            <w:rPr>
              <w:rFonts w:ascii="Cambria Math" w:hAnsi="Cambria Math"/>
              <w:color w:val="1F1F1F"/>
            </w:rPr>
            <m:t>=</m:t>
          </m:r>
          <m:nary>
            <m:naryPr>
              <m:chr m:val="∑"/>
              <m:limLoc m:val="undOvr"/>
              <m:supHide m:val="1"/>
              <m:ctrlPr>
                <w:rPr>
                  <w:rFonts w:ascii="Cambria Math" w:hAnsi="Cambria Math"/>
                  <w:color w:val="1F1F1F"/>
                </w:rPr>
              </m:ctrlPr>
            </m:naryPr>
            <m:sub>
              <m:r>
                <w:rPr>
                  <w:rFonts w:ascii="Cambria Math" w:hAnsi="Cambria Math"/>
                  <w:color w:val="1F1F1F"/>
                </w:rPr>
                <m:t>i∈</m:t>
              </m:r>
              <m:sSub>
                <m:sSubPr>
                  <m:ctrlPr>
                    <w:rPr>
                      <w:rFonts w:ascii="Cambria Math" w:hAnsi="Cambria Math"/>
                      <w:color w:val="1F1F1F"/>
                    </w:rPr>
                  </m:ctrlPr>
                </m:sSubPr>
                <m:e>
                  <m:r>
                    <m:rPr>
                      <m:scr m:val="script"/>
                      <m:sty m:val="p"/>
                    </m:rPr>
                    <w:rPr>
                      <w:rFonts w:ascii="Cambria Math" w:hAnsi="Cambria Math"/>
                      <w:color w:val="1F1F1F"/>
                    </w:rPr>
                    <m:t>N</m:t>
                  </m:r>
                </m:e>
                <m:sub>
                  <m:r>
                    <w:rPr>
                      <w:rFonts w:ascii="Cambria Math" w:hAnsi="Cambria Math"/>
                      <w:color w:val="1F1F1F"/>
                    </w:rPr>
                    <m:t>ϕ</m:t>
                  </m:r>
                </m:sub>
              </m:sSub>
            </m:sub>
            <m:sup/>
            <m:e>
              <m:sSub>
                <m:sSubPr>
                  <m:ctrlPr>
                    <w:rPr>
                      <w:rFonts w:ascii="Cambria Math" w:hAnsi="Cambria Math"/>
                      <w:color w:val="1F1F1F"/>
                    </w:rPr>
                  </m:ctrlPr>
                </m:sSubPr>
                <m:e>
                  <m:r>
                    <w:rPr>
                      <w:rFonts w:ascii="Cambria Math" w:hAnsi="Cambria Math"/>
                      <w:color w:val="1F1F1F"/>
                    </w:rPr>
                    <m:t>P</m:t>
                  </m:r>
                </m:e>
                <m:sub>
                  <m:r>
                    <w:rPr>
                      <w:rFonts w:ascii="Cambria Math" w:hAnsi="Cambria Math"/>
                      <w:color w:val="1F1F1F"/>
                    </w:rPr>
                    <m:t>i,t,ϕ</m:t>
                  </m:r>
                </m:sub>
              </m:sSub>
            </m:e>
          </m:nary>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P</m:t>
              </m:r>
            </m:e>
            <m:sub>
              <m:r>
                <m:rPr>
                  <m:nor/>
                </m:rPr>
                <w:rPr>
                  <w:color w:val="1F1F1F"/>
                </w:rPr>
                <m:t>loss</m:t>
              </m:r>
              <m:r>
                <w:rPr>
                  <w:rFonts w:ascii="Cambria Math" w:hAnsi="Cambria Math"/>
                  <w:color w:val="1F1F1F"/>
                </w:rPr>
                <m:t>,ϕ</m:t>
              </m:r>
            </m:sub>
          </m:sSub>
          <m:d>
            <m:dPr>
              <m:ctrlPr>
                <w:rPr>
                  <w:rFonts w:ascii="Cambria Math" w:hAnsi="Cambria Math"/>
                  <w:color w:val="1F1F1F"/>
                </w:rPr>
              </m:ctrlPr>
            </m:dPr>
            <m:e>
              <m:r>
                <w:rPr>
                  <w:rFonts w:ascii="Cambria Math" w:hAnsi="Cambria Math"/>
                  <w:color w:val="1F1F1F"/>
                </w:rPr>
                <m:t>t</m:t>
              </m:r>
            </m:e>
          </m:d>
        </m:oMath>
      </m:oMathPara>
    </w:p>
    <w:p w14:paraId="51F613F5" w14:textId="654F4781" w:rsidR="0074643C" w:rsidRPr="004064E7" w:rsidRDefault="0074643C" w:rsidP="004064E7">
      <w:pPr>
        <w:spacing w:line="480" w:lineRule="auto"/>
        <w:jc w:val="both"/>
        <w:rPr>
          <w:color w:val="1F1F1F"/>
        </w:rPr>
      </w:pPr>
      <w:r w:rsidRPr="004064E7">
        <w:rPr>
          <w:color w:val="1F1F1F"/>
          <w:bdr w:val="none" w:sz="0" w:space="0" w:color="auto" w:frame="1"/>
        </w:rPr>
        <w:t xml:space="preserve">where </w:t>
      </w:r>
      <m:oMath>
        <m:sSub>
          <m:sSubPr>
            <m:ctrlPr>
              <w:rPr>
                <w:rFonts w:ascii="Cambria Math" w:hAnsi="Cambria Math"/>
                <w:color w:val="1F1F1F"/>
              </w:rPr>
            </m:ctrlPr>
          </m:sSubPr>
          <m:e>
            <m:r>
              <m:rPr>
                <m:scr m:val="script"/>
                <m:sty m:val="p"/>
              </m:rPr>
              <w:rPr>
                <w:rFonts w:ascii="Cambria Math" w:hAnsi="Cambria Math"/>
                <w:color w:val="1F1F1F"/>
              </w:rPr>
              <m:t>N</m:t>
            </m:r>
          </m:e>
          <m:sub>
            <m:r>
              <w:rPr>
                <w:rFonts w:ascii="Cambria Math" w:hAnsi="Cambria Math"/>
                <w:color w:val="1F1F1F"/>
              </w:rPr>
              <m:t>ϕ</m:t>
            </m:r>
          </m:sub>
        </m:sSub>
      </m:oMath>
      <w:r w:rsidRPr="004064E7">
        <w:rPr>
          <w:color w:val="1F1F1F"/>
          <w:bdr w:val="none" w:sz="0" w:space="0" w:color="auto" w:frame="1"/>
        </w:rPr>
        <w:t xml:space="preserve"> represents the set of single-phase customers connected to phase </w:t>
      </w:r>
      <m:oMath>
        <m:r>
          <w:rPr>
            <w:rFonts w:ascii="Cambria Math" w:hAnsi="Cambria Math"/>
            <w:color w:val="1F1F1F"/>
          </w:rPr>
          <m:t>ϕ</m:t>
        </m:r>
      </m:oMath>
      <w:r w:rsidR="003E267E" w:rsidRPr="004064E7">
        <w:rPr>
          <w:color w:val="1F1F1F"/>
          <w:bdr w:val="none" w:sz="0" w:space="0" w:color="auto" w:frame="1"/>
        </w:rPr>
        <w:t>, b</w:t>
      </w:r>
      <w:r w:rsidRPr="004064E7">
        <w:rPr>
          <w:color w:val="1F1F1F"/>
          <w:bdr w:val="none" w:sz="0" w:space="0" w:color="auto" w:frame="1"/>
        </w:rPr>
        <w:t>ecause physical telemetry in distribution grids is under-determined, Distribution System State Estimation (DSSE) algorithms—including Weighted Least Squares (WLS) and Branch-Current State Estimation (BCSE)—depend on pseudomeasurements to maintain numerical observability. Allocated customer loads serve directly as real and reactive power injection pseudomeasurements (</w:t>
      </w:r>
      <m:oMath>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P</m:t>
                </m:r>
              </m:e>
            </m:acc>
          </m:e>
          <m:sub>
            <m:r>
              <w:rPr>
                <w:rFonts w:ascii="Cambria Math" w:hAnsi="Cambria Math"/>
                <w:color w:val="1F1F1F"/>
              </w:rPr>
              <m:t>i</m:t>
            </m:r>
          </m:sub>
        </m:sSub>
        <m:r>
          <w:rPr>
            <w:rFonts w:ascii="Cambria Math" w:hAnsi="Cambria Math"/>
            <w:color w:val="1F1F1F"/>
          </w:rPr>
          <m:t>,</m:t>
        </m:r>
        <m:sSub>
          <m:sSubPr>
            <m:ctrlPr>
              <w:rPr>
                <w:rFonts w:ascii="Cambria Math" w:hAnsi="Cambria Math"/>
                <w:color w:val="1F1F1F"/>
              </w:rPr>
            </m:ctrlPr>
          </m:sSubPr>
          <m:e>
            <m:acc>
              <m:accPr>
                <m:chr m:val="ˆ"/>
                <m:ctrlPr>
                  <w:rPr>
                    <w:rFonts w:ascii="Cambria Math" w:hAnsi="Cambria Math"/>
                    <w:color w:val="1F1F1F"/>
                  </w:rPr>
                </m:ctrlPr>
              </m:accPr>
              <m:e>
                <m:r>
                  <w:rPr>
                    <w:rFonts w:ascii="Cambria Math" w:hAnsi="Cambria Math"/>
                    <w:color w:val="1F1F1F"/>
                  </w:rPr>
                  <m:t>Q</m:t>
                </m:r>
              </m:e>
            </m:acc>
          </m:e>
          <m:sub>
            <m:r>
              <w:rPr>
                <w:rFonts w:ascii="Cambria Math" w:hAnsi="Cambria Math"/>
                <w:color w:val="1F1F1F"/>
              </w:rPr>
              <m:t>i</m:t>
            </m:r>
          </m:sub>
        </m:sSub>
      </m:oMath>
      <w:r w:rsidRPr="004064E7">
        <w:rPr>
          <w:color w:val="1F1F1F"/>
          <w:bdr w:val="none" w:sz="0" w:space="0" w:color="auto" w:frame="1"/>
        </w:rPr>
        <w:t>) at network nodes.</w:t>
      </w:r>
    </w:p>
    <w:p w14:paraId="686872F8" w14:textId="77777777" w:rsidR="0074643C" w:rsidRPr="004064E7" w:rsidRDefault="0074643C" w:rsidP="004064E7">
      <w:pPr>
        <w:spacing w:line="480" w:lineRule="auto"/>
        <w:jc w:val="both"/>
        <w:outlineLvl w:val="3"/>
        <w:rPr>
          <w:b/>
          <w:bCs/>
          <w:color w:val="1F1F1F"/>
        </w:rPr>
      </w:pPr>
      <w:r w:rsidRPr="004064E7">
        <w:rPr>
          <w:b/>
          <w:bCs/>
          <w:color w:val="1F1F1F"/>
        </w:rPr>
        <w:t>Algorithm Divergence and Estimation Bias from Uncorrected Pseudomeasurements</w:t>
      </w:r>
    </w:p>
    <w:p w14:paraId="0A0F938D" w14:textId="77777777" w:rsidR="0074643C" w:rsidRPr="004064E7" w:rsidRDefault="0074643C" w:rsidP="004064E7">
      <w:pPr>
        <w:spacing w:line="480" w:lineRule="auto"/>
        <w:jc w:val="both"/>
        <w:rPr>
          <w:color w:val="1F1F1F"/>
        </w:rPr>
      </w:pPr>
      <w:r w:rsidRPr="004064E7">
        <w:rPr>
          <w:color w:val="1F1F1F"/>
          <w:bdr w:val="none" w:sz="0" w:space="0" w:color="auto" w:frame="1"/>
        </w:rPr>
        <w:t>When uncorrected pseudomeasurements containing uncalibrated systematic errors or incorrect variance assumptions are injected into DSSE engines, severe numerical and operational errors occur:</w:t>
      </w:r>
    </w:p>
    <w:p w14:paraId="129C3A94" w14:textId="77777777" w:rsidR="0074643C" w:rsidRPr="004064E7" w:rsidRDefault="0074643C" w:rsidP="004064E7">
      <w:pPr>
        <w:numPr>
          <w:ilvl w:val="0"/>
          <w:numId w:val="4"/>
        </w:numPr>
        <w:spacing w:line="480" w:lineRule="auto"/>
        <w:jc w:val="both"/>
        <w:rPr>
          <w:color w:val="1F1F1F"/>
        </w:rPr>
      </w:pPr>
      <w:r w:rsidRPr="004064E7">
        <w:rPr>
          <w:b/>
          <w:bCs/>
          <w:color w:val="1F1F1F"/>
          <w:bdr w:val="none" w:sz="0" w:space="0" w:color="auto" w:frame="1"/>
        </w:rPr>
        <w:lastRenderedPageBreak/>
        <w:t>Gain Matrix Ill-Conditioning and Algorithm Divergence</w:t>
      </w:r>
      <w:r w:rsidRPr="004064E7">
        <w:rPr>
          <w:color w:val="1F1F1F"/>
          <w:bdr w:val="none" w:sz="0" w:space="0" w:color="auto" w:frame="1"/>
        </w:rPr>
        <w:t xml:space="preserve">: WLS state estimation minimizes the weighted sum of squared residuals using the gain matrix </w:t>
      </w:r>
      <m:oMath>
        <m:r>
          <m:rPr>
            <m:sty m:val="b"/>
          </m:rPr>
          <w:rPr>
            <w:rFonts w:ascii="Cambria Math" w:hAnsi="Cambria Math"/>
            <w:color w:val="1F1F1F"/>
          </w:rPr>
          <m:t>G</m:t>
        </m:r>
        <m:r>
          <w:rPr>
            <w:rFonts w:ascii="Cambria Math" w:hAnsi="Cambria Math"/>
            <w:color w:val="1F1F1F"/>
          </w:rPr>
          <m:t>=</m:t>
        </m:r>
        <m:sSup>
          <m:sSupPr>
            <m:ctrlPr>
              <w:rPr>
                <w:rFonts w:ascii="Cambria Math" w:hAnsi="Cambria Math"/>
                <w:color w:val="1F1F1F"/>
              </w:rPr>
            </m:ctrlPr>
          </m:sSupPr>
          <m:e>
            <m:r>
              <m:rPr>
                <m:sty m:val="b"/>
              </m:rPr>
              <w:rPr>
                <w:rFonts w:ascii="Cambria Math" w:hAnsi="Cambria Math"/>
                <w:color w:val="1F1F1F"/>
              </w:rPr>
              <m:t>H</m:t>
            </m:r>
          </m:e>
          <m:sup>
            <m:r>
              <w:rPr>
                <w:rFonts w:ascii="Cambria Math" w:hAnsi="Cambria Math"/>
                <w:color w:val="1F1F1F"/>
              </w:rPr>
              <m:t>T</m:t>
            </m:r>
          </m:sup>
        </m:sSup>
        <m:sSup>
          <m:sSupPr>
            <m:ctrlPr>
              <w:rPr>
                <w:rFonts w:ascii="Cambria Math" w:hAnsi="Cambria Math"/>
                <w:color w:val="1F1F1F"/>
              </w:rPr>
            </m:ctrlPr>
          </m:sSupPr>
          <m:e>
            <m:r>
              <m:rPr>
                <m:sty m:val="b"/>
              </m:rPr>
              <w:rPr>
                <w:rFonts w:ascii="Cambria Math" w:hAnsi="Cambria Math"/>
                <w:color w:val="1F1F1F"/>
              </w:rPr>
              <m:t>R</m:t>
            </m:r>
          </m:e>
          <m:sup>
            <m:r>
              <w:rPr>
                <w:rFonts w:ascii="Cambria Math" w:hAnsi="Cambria Math"/>
                <w:color w:val="1F1F1F"/>
              </w:rPr>
              <m:t>-1</m:t>
            </m:r>
          </m:sup>
        </m:sSup>
        <m:r>
          <m:rPr>
            <m:sty m:val="b"/>
          </m:rPr>
          <w:rPr>
            <w:rFonts w:ascii="Cambria Math" w:hAnsi="Cambria Math"/>
            <w:color w:val="1F1F1F"/>
          </w:rPr>
          <m:t>H</m:t>
        </m:r>
      </m:oMath>
      <w:r w:rsidRPr="004064E7">
        <w:rPr>
          <w:color w:val="1F1F1F"/>
          <w:bdr w:val="none" w:sz="0" w:space="0" w:color="auto" w:frame="1"/>
        </w:rPr>
        <w:t xml:space="preserve">, where </w:t>
      </w:r>
      <m:oMath>
        <m:r>
          <m:rPr>
            <m:sty m:val="b"/>
          </m:rPr>
          <w:rPr>
            <w:rFonts w:ascii="Cambria Math" w:hAnsi="Cambria Math"/>
            <w:color w:val="1F1F1F"/>
          </w:rPr>
          <m:t>R</m:t>
        </m:r>
      </m:oMath>
      <w:r w:rsidRPr="004064E7">
        <w:rPr>
          <w:color w:val="1F1F1F"/>
          <w:bdr w:val="none" w:sz="0" w:space="0" w:color="auto" w:frame="1"/>
        </w:rPr>
        <w:t xml:space="preserve"> is the measurement error covariance matrix and </w:t>
      </w:r>
      <m:oMath>
        <m:r>
          <m:rPr>
            <m:sty m:val="b"/>
          </m:rPr>
          <w:rPr>
            <w:rFonts w:ascii="Cambria Math" w:hAnsi="Cambria Math"/>
            <w:color w:val="1F1F1F"/>
          </w:rPr>
          <m:t>H</m:t>
        </m:r>
      </m:oMath>
      <w:r w:rsidRPr="004064E7">
        <w:rPr>
          <w:color w:val="1F1F1F"/>
          <w:bdr w:val="none" w:sz="0" w:space="0" w:color="auto" w:frame="1"/>
        </w:rPr>
        <w:t xml:space="preserve"> is the measurement Jacobian. Uncorrected pseudomeasurement errors lead to ill-conditioned gain matrices, causing Gauss-Newton iterative solver divergence.</w:t>
      </w:r>
    </w:p>
    <w:p w14:paraId="0E7FF5A4" w14:textId="77777777" w:rsidR="0074643C" w:rsidRPr="004064E7" w:rsidRDefault="0074643C" w:rsidP="004064E7">
      <w:pPr>
        <w:numPr>
          <w:ilvl w:val="0"/>
          <w:numId w:val="4"/>
        </w:numPr>
        <w:spacing w:line="480" w:lineRule="auto"/>
        <w:jc w:val="both"/>
        <w:rPr>
          <w:color w:val="1F1F1F"/>
        </w:rPr>
      </w:pPr>
      <w:r w:rsidRPr="004064E7">
        <w:rPr>
          <w:b/>
          <w:bCs/>
          <w:color w:val="1F1F1F"/>
          <w:bdr w:val="none" w:sz="0" w:space="0" w:color="auto" w:frame="1"/>
        </w:rPr>
        <w:t>Large Normalized Residuals and False Bad-Data Flagging</w:t>
      </w:r>
      <w:r w:rsidRPr="004064E7">
        <w:rPr>
          <w:color w:val="1F1F1F"/>
          <w:bdr w:val="none" w:sz="0" w:space="0" w:color="auto" w:frame="1"/>
        </w:rPr>
        <w:t>: Large pseudomeasurement errors yield high normalized residual vectors. Standard Chi-square bad-data detection routines routinely misidentify valid real-time SCADA current measurements as corrupted data due to severe underlying pseudomeasurement errors.</w:t>
      </w:r>
    </w:p>
    <w:p w14:paraId="5BEBEE92" w14:textId="58DD86AA" w:rsidR="00812A2A" w:rsidRPr="00C97888" w:rsidRDefault="0074643C" w:rsidP="00C97888">
      <w:pPr>
        <w:numPr>
          <w:ilvl w:val="0"/>
          <w:numId w:val="4"/>
        </w:numPr>
        <w:spacing w:line="480" w:lineRule="auto"/>
        <w:jc w:val="both"/>
        <w:rPr>
          <w:color w:val="1F1F1F"/>
        </w:rPr>
      </w:pPr>
      <w:r w:rsidRPr="004064E7">
        <w:rPr>
          <w:b/>
          <w:bCs/>
          <w:color w:val="1F1F1F"/>
          <w:bdr w:val="none" w:sz="0" w:space="0" w:color="auto" w:frame="1"/>
        </w:rPr>
        <w:t>Systemic Voltage Magnitude and Angle Estimation Bias</w:t>
      </w:r>
      <w:r w:rsidRPr="004064E7">
        <w:rPr>
          <w:color w:val="1F1F1F"/>
          <w:bdr w:val="none" w:sz="0" w:space="0" w:color="auto" w:frame="1"/>
        </w:rPr>
        <w:t xml:space="preserve">: Pseudomeasurement over-estimation at unmetered nodes depresses calculated bus voltage magnitudes </w:t>
      </w:r>
      <m:oMath>
        <m:r>
          <w:rPr>
            <w:rFonts w:ascii="Cambria Math" w:hAnsi="Cambria Math"/>
            <w:color w:val="1F1F1F"/>
          </w:rPr>
          <m:t>|</m:t>
        </m:r>
        <m:sSub>
          <m:sSubPr>
            <m:ctrlPr>
              <w:rPr>
                <w:rFonts w:ascii="Cambria Math" w:hAnsi="Cambria Math"/>
                <w:color w:val="1F1F1F"/>
              </w:rPr>
            </m:ctrlPr>
          </m:sSubPr>
          <m:e>
            <m:r>
              <w:rPr>
                <w:rFonts w:ascii="Cambria Math" w:hAnsi="Cambria Math"/>
                <w:color w:val="1F1F1F"/>
              </w:rPr>
              <m:t>V</m:t>
            </m:r>
          </m:e>
          <m:sub>
            <m:r>
              <w:rPr>
                <w:rFonts w:ascii="Cambria Math" w:hAnsi="Cambria Math"/>
                <w:color w:val="1F1F1F"/>
              </w:rPr>
              <m:t>i</m:t>
            </m:r>
          </m:sub>
        </m:sSub>
        <m:r>
          <w:rPr>
            <w:rFonts w:ascii="Cambria Math" w:hAnsi="Cambria Math"/>
            <w:color w:val="1F1F1F"/>
          </w:rPr>
          <m:t>|</m:t>
        </m:r>
      </m:oMath>
      <w:r w:rsidRPr="004064E7">
        <w:rPr>
          <w:color w:val="1F1F1F"/>
          <w:bdr w:val="none" w:sz="0" w:space="0" w:color="auto" w:frame="1"/>
        </w:rPr>
        <w:t xml:space="preserve"> across downstream branches, causing DSSE to report false low-voltage violations and trigger unnecessary tap-changer operations.</w:t>
      </w:r>
    </w:p>
    <w:p w14:paraId="0C646D84" w14:textId="4583FA54" w:rsidR="00812A2A" w:rsidRPr="00C97888" w:rsidRDefault="0074643C" w:rsidP="00C97888">
      <w:pPr>
        <w:spacing w:line="480" w:lineRule="auto"/>
        <w:jc w:val="both"/>
        <w:outlineLvl w:val="2"/>
        <w:rPr>
          <w:b/>
          <w:bCs/>
          <w:color w:val="1F1F1F"/>
        </w:rPr>
      </w:pPr>
      <w:r w:rsidRPr="004064E7">
        <w:rPr>
          <w:b/>
          <w:bCs/>
          <w:color w:val="1F1F1F"/>
        </w:rPr>
        <w:t>Advanced Observability via Boundary Waveform Analytics</w:t>
      </w:r>
    </w:p>
    <w:p w14:paraId="6259724C" w14:textId="052C37C7" w:rsidR="0074643C" w:rsidRPr="004064E7" w:rsidRDefault="0074643C" w:rsidP="004064E7">
      <w:pPr>
        <w:spacing w:line="480" w:lineRule="auto"/>
        <w:jc w:val="both"/>
        <w:rPr>
          <w:color w:val="1F1F1F"/>
        </w:rPr>
      </w:pPr>
      <w:r w:rsidRPr="004064E7">
        <w:rPr>
          <w:color w:val="1F1F1F"/>
          <w:bdr w:val="none" w:sz="0" w:space="0" w:color="auto" w:frame="1"/>
        </w:rPr>
        <w:t>Beyond steady-state telemetry (</w:t>
      </w:r>
      <m:oMath>
        <m:r>
          <w:rPr>
            <w:rFonts w:ascii="Cambria Math" w:hAnsi="Cambria Math"/>
            <w:color w:val="1F1F1F"/>
          </w:rPr>
          <m:t>P,Q</m:t>
        </m:r>
      </m:oMath>
      <w:r w:rsidRPr="004064E7">
        <w:rPr>
          <w:color w:val="1F1F1F"/>
          <w:bdr w:val="none" w:sz="0" w:space="0" w:color="auto" w:frame="1"/>
        </w:rPr>
        <w:t>), modern transformer terminal units (TTUs) sample voltage and current waveforms at high sampling frequencies (kHz to MHz range). High-frequency sampling captures transient switching signatures, providing an additional source of observability for downstream customer operations.</w:t>
      </w:r>
    </w:p>
    <w:p w14:paraId="1C82C220" w14:textId="77777777" w:rsidR="0074643C" w:rsidRPr="004064E7" w:rsidRDefault="0074643C" w:rsidP="004064E7">
      <w:pPr>
        <w:spacing w:line="480" w:lineRule="auto"/>
        <w:jc w:val="both"/>
        <w:outlineLvl w:val="3"/>
        <w:rPr>
          <w:b/>
          <w:bCs/>
          <w:color w:val="1F1F1F"/>
        </w:rPr>
      </w:pPr>
      <w:r w:rsidRPr="004064E7">
        <w:rPr>
          <w:b/>
          <w:bCs/>
          <w:color w:val="1F1F1F"/>
        </w:rPr>
        <w:t>Non-Intrusive Load Monitoring (NILM) and Deep Learning Feature Architectures</w:t>
      </w:r>
    </w:p>
    <w:p w14:paraId="5F5E0A68" w14:textId="77777777" w:rsidR="0074643C" w:rsidRPr="004064E7" w:rsidRDefault="0074643C" w:rsidP="004064E7">
      <w:pPr>
        <w:spacing w:line="480" w:lineRule="auto"/>
        <w:jc w:val="both"/>
        <w:rPr>
          <w:color w:val="1F1F1F"/>
        </w:rPr>
      </w:pPr>
      <w:r w:rsidRPr="004064E7">
        <w:rPr>
          <w:color w:val="1F1F1F"/>
          <w:bdr w:val="none" w:sz="0" w:space="0" w:color="auto" w:frame="1"/>
        </w:rPr>
        <w:t>Transformer-side NILM disaggregates total boundary waveforms into constituent downstream appliance or customer switching states. Advanced feature extraction and machine learning pipelines include:</w:t>
      </w:r>
    </w:p>
    <w:p w14:paraId="35C22E3E" w14:textId="77777777" w:rsidR="0074643C" w:rsidRPr="004064E7" w:rsidRDefault="0074643C" w:rsidP="004064E7">
      <w:pPr>
        <w:numPr>
          <w:ilvl w:val="0"/>
          <w:numId w:val="5"/>
        </w:numPr>
        <w:spacing w:line="480" w:lineRule="auto"/>
        <w:jc w:val="both"/>
        <w:rPr>
          <w:color w:val="1F1F1F"/>
        </w:rPr>
      </w:pPr>
      <w:r w:rsidRPr="004064E7">
        <w:rPr>
          <w:b/>
          <w:bCs/>
          <w:color w:val="1F1F1F"/>
          <w:bdr w:val="none" w:sz="0" w:space="0" w:color="auto" w:frame="1"/>
        </w:rPr>
        <w:t>Gramian Angular Summation Fields (GASF) and Recursive Patterns (RP)</w:t>
      </w:r>
      <w:r w:rsidRPr="004064E7">
        <w:rPr>
          <w:color w:val="1F1F1F"/>
          <w:bdr w:val="none" w:sz="0" w:space="0" w:color="auto" w:frame="1"/>
        </w:rPr>
        <w:t>: Algorithms that convert one-dimensional current transient time-series into two-dimensional image matrices, preserving spatial-temporal correlation structures.</w:t>
      </w:r>
    </w:p>
    <w:p w14:paraId="7574E107" w14:textId="77777777" w:rsidR="0074643C" w:rsidRPr="004064E7" w:rsidRDefault="0074643C" w:rsidP="004064E7">
      <w:pPr>
        <w:numPr>
          <w:ilvl w:val="0"/>
          <w:numId w:val="5"/>
        </w:numPr>
        <w:spacing w:line="480" w:lineRule="auto"/>
        <w:jc w:val="both"/>
        <w:rPr>
          <w:color w:val="1F1F1F"/>
        </w:rPr>
      </w:pPr>
      <w:r w:rsidRPr="004064E7">
        <w:rPr>
          <w:b/>
          <w:bCs/>
          <w:color w:val="1F1F1F"/>
          <w:bdr w:val="none" w:sz="0" w:space="0" w:color="auto" w:frame="1"/>
        </w:rPr>
        <w:lastRenderedPageBreak/>
        <w:t>CNN-Transformer Hybrid Networks</w:t>
      </w:r>
      <w:r w:rsidRPr="004064E7">
        <w:rPr>
          <w:color w:val="1F1F1F"/>
          <w:bdr w:val="none" w:sz="0" w:space="0" w:color="auto" w:frame="1"/>
        </w:rPr>
        <w:t>: Convolutional layers extract localized spatial features from 2D GASF images, while Transformer self-attention modules capture long-range temporal dependencies across switching sequences.</w:t>
      </w:r>
    </w:p>
    <w:p w14:paraId="1FE9C7F3" w14:textId="77777777" w:rsidR="0074643C" w:rsidRPr="004064E7" w:rsidRDefault="0074643C" w:rsidP="004064E7">
      <w:pPr>
        <w:numPr>
          <w:ilvl w:val="0"/>
          <w:numId w:val="5"/>
        </w:numPr>
        <w:spacing w:line="480" w:lineRule="auto"/>
        <w:jc w:val="both"/>
        <w:rPr>
          <w:color w:val="1F1F1F"/>
        </w:rPr>
      </w:pPr>
      <w:r w:rsidRPr="004064E7">
        <w:rPr>
          <w:b/>
          <w:bCs/>
          <w:color w:val="1F1F1F"/>
          <w:bdr w:val="none" w:sz="0" w:space="0" w:color="auto" w:frame="1"/>
        </w:rPr>
        <w:t>Bidirectional LSTM (BiLSTM) Feature Fusion</w:t>
      </w:r>
      <w:r w:rsidRPr="004064E7">
        <w:rPr>
          <w:color w:val="1F1F1F"/>
          <w:bdr w:val="none" w:sz="0" w:space="0" w:color="auto" w:frame="1"/>
        </w:rPr>
        <w:t>: BiLSTM networks process multidimensional transient feature vectors in forward and reverse time directions, enabling feature fusion for load state classification.</w:t>
      </w:r>
    </w:p>
    <w:p w14:paraId="3B14870C" w14:textId="54A3B134" w:rsidR="00DE3943" w:rsidRPr="00C97888" w:rsidRDefault="0074643C" w:rsidP="00C97888">
      <w:pPr>
        <w:numPr>
          <w:ilvl w:val="0"/>
          <w:numId w:val="5"/>
        </w:numPr>
        <w:spacing w:line="480" w:lineRule="auto"/>
        <w:jc w:val="both"/>
        <w:rPr>
          <w:color w:val="1F1F1F"/>
        </w:rPr>
      </w:pPr>
      <w:r w:rsidRPr="004064E7">
        <w:rPr>
          <w:b/>
          <w:bCs/>
          <w:color w:val="1F1F1F"/>
          <w:bdr w:val="none" w:sz="0" w:space="0" w:color="auto" w:frame="1"/>
        </w:rPr>
        <w:t>Voltage-Current (</w:t>
      </w:r>
      <m:oMath>
        <m:r>
          <w:rPr>
            <w:rFonts w:ascii="Cambria Math" w:hAnsi="Cambria Math"/>
            <w:color w:val="1F1F1F"/>
          </w:rPr>
          <m:t>V</m:t>
        </m:r>
      </m:oMath>
      <w:r w:rsidRPr="004064E7">
        <w:rPr>
          <w:b/>
          <w:bCs/>
          <w:color w:val="1F1F1F"/>
          <w:bdr w:val="none" w:sz="0" w:space="0" w:color="auto" w:frame="1"/>
        </w:rPr>
        <w:t>-</w:t>
      </w:r>
      <m:oMath>
        <m:r>
          <w:rPr>
            <w:rFonts w:ascii="Cambria Math" w:hAnsi="Cambria Math"/>
            <w:color w:val="1F1F1F"/>
          </w:rPr>
          <m:t>I</m:t>
        </m:r>
      </m:oMath>
      <w:r w:rsidRPr="004064E7">
        <w:rPr>
          <w:b/>
          <w:bCs/>
          <w:color w:val="1F1F1F"/>
          <w:bdr w:val="none" w:sz="0" w:space="0" w:color="auto" w:frame="1"/>
        </w:rPr>
        <w:t>) Trajectory Mapping and SFRA</w:t>
      </w:r>
      <w:r w:rsidRPr="004064E7">
        <w:rPr>
          <w:color w:val="1F1F1F"/>
          <w:bdr w:val="none" w:sz="0" w:space="0" w:color="auto" w:frame="1"/>
        </w:rPr>
        <w:t xml:space="preserve">: </w:t>
      </w:r>
      <m:oMath>
        <m:r>
          <w:rPr>
            <w:rFonts w:ascii="Cambria Math" w:hAnsi="Cambria Math"/>
            <w:color w:val="1F1F1F"/>
          </w:rPr>
          <m:t>V</m:t>
        </m:r>
      </m:oMath>
      <w:r w:rsidRPr="004064E7">
        <w:rPr>
          <w:color w:val="1F1F1F"/>
          <w:bdr w:val="none" w:sz="0" w:space="0" w:color="auto" w:frame="1"/>
        </w:rPr>
        <w:t>-</w:t>
      </w:r>
      <m:oMath>
        <m:r>
          <w:rPr>
            <w:rFonts w:ascii="Cambria Math" w:hAnsi="Cambria Math"/>
            <w:color w:val="1F1F1F"/>
          </w:rPr>
          <m:t>I</m:t>
        </m:r>
      </m:oMath>
      <w:r w:rsidRPr="004064E7">
        <w:rPr>
          <w:color w:val="1F1F1F"/>
          <w:bdr w:val="none" w:sz="0" w:space="0" w:color="auto" w:frame="1"/>
        </w:rPr>
        <w:t xml:space="preserve"> trajectory plots extract phase-shift and harmonic admittance signatures. Sweep Frequency Response Analysis (SFRA) monitors high-frequency transformer admittance spectrums up to 1.2 MHz to characterize transient propagation paths.</w:t>
      </w:r>
    </w:p>
    <w:p w14:paraId="5FF081E8" w14:textId="26D2006B" w:rsidR="00DE3943" w:rsidRPr="004064E7" w:rsidRDefault="0074643C" w:rsidP="004064E7">
      <w:pPr>
        <w:spacing w:line="480" w:lineRule="auto"/>
        <w:jc w:val="both"/>
        <w:outlineLvl w:val="3"/>
        <w:rPr>
          <w:b/>
          <w:bCs/>
          <w:color w:val="1F1F1F"/>
        </w:rPr>
      </w:pPr>
      <w:r w:rsidRPr="004064E7">
        <w:rPr>
          <w:b/>
          <w:bCs/>
          <w:color w:val="1F1F1F"/>
        </w:rPr>
        <w:t>Physical Boundary Sensing Limits</w:t>
      </w:r>
    </w:p>
    <w:p w14:paraId="76E7495A" w14:textId="77777777" w:rsidR="0074643C" w:rsidRPr="004064E7" w:rsidRDefault="0074643C" w:rsidP="004064E7">
      <w:pPr>
        <w:spacing w:line="480" w:lineRule="auto"/>
        <w:jc w:val="both"/>
        <w:rPr>
          <w:color w:val="1F1F1F"/>
        </w:rPr>
      </w:pPr>
      <w:r w:rsidRPr="004064E7">
        <w:rPr>
          <w:color w:val="1F1F1F"/>
          <w:bdr w:val="none" w:sz="0" w:space="0" w:color="auto" w:frame="1"/>
        </w:rPr>
        <w:t>While transient waveform analysis provides dynamic information, its inference capabilities at distribution transformer boundaries are constrained by physical laws:</w:t>
      </w:r>
    </w:p>
    <w:p w14:paraId="21F5FBFB" w14:textId="77777777" w:rsidR="0074643C" w:rsidRPr="004064E7" w:rsidRDefault="0074643C" w:rsidP="004064E7">
      <w:pPr>
        <w:numPr>
          <w:ilvl w:val="0"/>
          <w:numId w:val="6"/>
        </w:numPr>
        <w:spacing w:line="480" w:lineRule="auto"/>
        <w:jc w:val="both"/>
        <w:rPr>
          <w:color w:val="1F1F1F"/>
        </w:rPr>
      </w:pPr>
      <w:r w:rsidRPr="004064E7">
        <w:rPr>
          <w:b/>
          <w:bCs/>
          <w:color w:val="1F1F1F"/>
          <w:bdr w:val="none" w:sz="0" w:space="0" w:color="auto" w:frame="1"/>
        </w:rPr>
        <w:t>High-Frequency Signal Attenuation</w:t>
      </w:r>
      <w:r w:rsidRPr="004064E7">
        <w:rPr>
          <w:color w:val="1F1F1F"/>
          <w:bdr w:val="none" w:sz="0" w:space="0" w:color="auto" w:frame="1"/>
        </w:rPr>
        <w:t>: High-frequency transient harmonics attenuate rapidly as they propagate along low-voltage service drop lines due to series line inductance and phase dispersion, smoothing out sharp switching edges.</w:t>
      </w:r>
    </w:p>
    <w:p w14:paraId="74D09071" w14:textId="77777777" w:rsidR="0074643C" w:rsidRPr="004064E7" w:rsidRDefault="0074643C" w:rsidP="004064E7">
      <w:pPr>
        <w:numPr>
          <w:ilvl w:val="0"/>
          <w:numId w:val="6"/>
        </w:numPr>
        <w:spacing w:line="480" w:lineRule="auto"/>
        <w:jc w:val="both"/>
        <w:rPr>
          <w:color w:val="1F1F1F"/>
        </w:rPr>
      </w:pPr>
      <w:r w:rsidRPr="004064E7">
        <w:rPr>
          <w:b/>
          <w:bCs/>
          <w:color w:val="1F1F1F"/>
          <w:bdr w:val="none" w:sz="0" w:space="0" w:color="auto" w:frame="1"/>
        </w:rPr>
        <w:t>Concurrent Event Masking and Signal Superposition</w:t>
      </w:r>
      <w:r w:rsidRPr="004064E7">
        <w:rPr>
          <w:color w:val="1F1F1F"/>
          <w:bdr w:val="none" w:sz="0" w:space="0" w:color="auto" w:frame="1"/>
        </w:rPr>
        <w:t>: When multiple downstream appliances or customer loads switch simultaneously, overlapping transient waveforms obscure individual signal signatures.</w:t>
      </w:r>
    </w:p>
    <w:p w14:paraId="00422B1A" w14:textId="77777777" w:rsidR="0074643C" w:rsidRPr="004064E7" w:rsidRDefault="0074643C" w:rsidP="004064E7">
      <w:pPr>
        <w:numPr>
          <w:ilvl w:val="0"/>
          <w:numId w:val="6"/>
        </w:numPr>
        <w:spacing w:line="480" w:lineRule="auto"/>
        <w:jc w:val="both"/>
        <w:rPr>
          <w:color w:val="1F1F1F"/>
        </w:rPr>
      </w:pPr>
      <w:r w:rsidRPr="004064E7">
        <w:rPr>
          <w:b/>
          <w:bCs/>
          <w:color w:val="1F1F1F"/>
          <w:bdr w:val="none" w:sz="0" w:space="0" w:color="auto" w:frame="1"/>
        </w:rPr>
        <w:t>Unknown Appliance Inventories and Non-Stationary Loads</w:t>
      </w:r>
      <w:r w:rsidRPr="004064E7">
        <w:rPr>
          <w:color w:val="1F1F1F"/>
          <w:bdr w:val="none" w:sz="0" w:space="0" w:color="auto" w:frame="1"/>
        </w:rPr>
        <w:t>: Consumer adoption of novel, uncatalogued power-electronic loads creates non-stationary switching signatures that evade pre-trained machine learning classifiers.</w:t>
      </w:r>
    </w:p>
    <w:p w14:paraId="7B19CAA5" w14:textId="60C5B1EE" w:rsidR="00812A2A" w:rsidRPr="00C97888" w:rsidRDefault="0074643C" w:rsidP="00C97888">
      <w:pPr>
        <w:numPr>
          <w:ilvl w:val="0"/>
          <w:numId w:val="6"/>
        </w:numPr>
        <w:spacing w:line="480" w:lineRule="auto"/>
        <w:jc w:val="both"/>
        <w:rPr>
          <w:color w:val="1F1F1F"/>
        </w:rPr>
      </w:pPr>
      <w:r w:rsidRPr="004064E7">
        <w:rPr>
          <w:b/>
          <w:bCs/>
          <w:color w:val="1F1F1F"/>
          <w:bdr w:val="none" w:sz="0" w:space="0" w:color="auto" w:frame="1"/>
        </w:rPr>
        <w:t>Background Thermal and Harmonic Interference</w:t>
      </w:r>
      <w:r w:rsidRPr="004064E7">
        <w:rPr>
          <w:color w:val="1F1F1F"/>
          <w:bdr w:val="none" w:sz="0" w:space="0" w:color="auto" w:frame="1"/>
        </w:rPr>
        <w:t xml:space="preserve">: Sub-threshold background total harmonic distortion (THD </w:t>
      </w:r>
      <m:oMath>
        <m:r>
          <w:rPr>
            <w:rFonts w:ascii="Cambria Math" w:hAnsi="Cambria Math"/>
            <w:color w:val="1F1F1F"/>
          </w:rPr>
          <m:t>≤5%</m:t>
        </m:r>
      </m:oMath>
      <w:r w:rsidRPr="004064E7">
        <w:rPr>
          <w:color w:val="1F1F1F"/>
          <w:bdr w:val="none" w:sz="0" w:space="0" w:color="auto" w:frame="1"/>
        </w:rPr>
        <w:t>) and thermal ambient noise absorb low-power resistive load switching transients (</w:t>
      </w:r>
      <m:oMath>
        <m:r>
          <w:rPr>
            <w:rFonts w:ascii="Cambria Math" w:hAnsi="Cambria Math"/>
            <w:color w:val="1F1F1F"/>
          </w:rPr>
          <m:t>&lt;100</m:t>
        </m:r>
      </m:oMath>
      <w:r w:rsidRPr="004064E7">
        <w:rPr>
          <w:color w:val="1F1F1F"/>
          <w:bdr w:val="none" w:sz="0" w:space="0" w:color="auto" w:frame="1"/>
        </w:rPr>
        <w:t>W).</w:t>
      </w:r>
    </w:p>
    <w:p w14:paraId="5ED9E6AB" w14:textId="77777777" w:rsidR="00B16ABC" w:rsidRDefault="00B16ABC" w:rsidP="00C97888">
      <w:pPr>
        <w:spacing w:line="480" w:lineRule="auto"/>
        <w:jc w:val="both"/>
        <w:outlineLvl w:val="3"/>
        <w:rPr>
          <w:b/>
          <w:bCs/>
          <w:color w:val="1F1F1F"/>
        </w:rPr>
      </w:pPr>
    </w:p>
    <w:p w14:paraId="39D0B0F3" w14:textId="77777777" w:rsidR="00055DEA" w:rsidRDefault="00055DEA" w:rsidP="004064E7">
      <w:pPr>
        <w:spacing w:line="480" w:lineRule="auto"/>
        <w:jc w:val="both"/>
        <w:rPr>
          <w:b/>
          <w:bCs/>
          <w:color w:val="1F1F1F"/>
        </w:rPr>
      </w:pPr>
    </w:p>
    <w:p w14:paraId="40025494" w14:textId="275D1A8F" w:rsidR="005036B9" w:rsidRPr="00825D4B" w:rsidRDefault="00C97888" w:rsidP="004064E7">
      <w:pPr>
        <w:spacing w:line="480" w:lineRule="auto"/>
        <w:jc w:val="both"/>
        <w:rPr>
          <w:b/>
          <w:bCs/>
          <w:color w:val="1F1F1F"/>
          <w:sz w:val="28"/>
          <w:szCs w:val="28"/>
        </w:rPr>
      </w:pPr>
      <w:r w:rsidRPr="00825D4B">
        <w:rPr>
          <w:b/>
          <w:bCs/>
          <w:color w:val="1F1F1F"/>
          <w:sz w:val="28"/>
          <w:szCs w:val="28"/>
        </w:rPr>
        <w:t>Review of similar works</w:t>
      </w:r>
    </w:p>
    <w:p w14:paraId="34738F80" w14:textId="561D6652"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1. </w:t>
      </w:r>
      <w:r w:rsidRPr="004064E7">
        <w:rPr>
          <w:b/>
          <w:bCs/>
          <w:i/>
          <w:iCs/>
          <w:color w:val="auto"/>
        </w:rPr>
        <w:t>Primadianto and Lu (2017)</w:t>
      </w:r>
      <w:r w:rsidR="00C97888">
        <w:rPr>
          <w:b/>
          <w:bCs/>
          <w:color w:val="auto"/>
        </w:rPr>
        <w:t xml:space="preserve"> </w:t>
      </w:r>
    </w:p>
    <w:p w14:paraId="63DFB1AC" w14:textId="4D5FFF0E" w:rsidR="00045A9B" w:rsidRPr="00633030" w:rsidRDefault="005036B9" w:rsidP="00633030">
      <w:pPr>
        <w:spacing w:before="100" w:beforeAutospacing="1" w:after="100" w:afterAutospacing="1" w:line="480" w:lineRule="auto"/>
        <w:ind w:left="720"/>
        <w:jc w:val="both"/>
        <w:rPr>
          <w:color w:val="auto"/>
        </w:rPr>
      </w:pPr>
      <w:r w:rsidRPr="004064E7">
        <w:rPr>
          <w:color w:val="auto"/>
        </w:rPr>
        <w:t>The authors conducted a comprehensive review and formulation of Distribution System State Estimation (DSSE) under conditions of severe measurement sparsity, evaluating how pseudomeasurement injections support network observability.</w:t>
      </w:r>
      <w:r w:rsidR="009C6FA4">
        <w:rPr>
          <w:color w:val="auto"/>
        </w:rPr>
        <w:t xml:space="preserve"> </w:t>
      </w:r>
      <w:r w:rsidRPr="009C6FA4">
        <w:rPr>
          <w:color w:val="auto"/>
        </w:rPr>
        <w:t>Formulated Weighted Least Squares (WLS) state estimation incorporating fixed diagonal measurement error covariance matrices (\(\mathbf{R}\)) and static percentage error bounds around historical mean pseudomeasurements.</w:t>
      </w:r>
      <w:r w:rsidR="009C6FA4">
        <w:rPr>
          <w:color w:val="auto"/>
        </w:rPr>
        <w:t xml:space="preserve"> </w:t>
      </w:r>
      <w:r w:rsidRPr="004064E7">
        <w:rPr>
          <w:color w:val="auto"/>
        </w:rPr>
        <w:t>Established fundamental baseline observability criteria for radial distribution networks and demonstrated the numerical mechanics of pseudomeasurement integration into iterative WLS gain matrices (\(\mathbf{G} = \mathbf{H}^T \mathbf{R}^{-1} \mathbf{H}\)).</w:t>
      </w:r>
    </w:p>
    <w:p w14:paraId="2F2E9620" w14:textId="6088317F"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2. </w:t>
      </w:r>
      <w:r w:rsidRPr="004064E7">
        <w:rPr>
          <w:b/>
          <w:bCs/>
          <w:i/>
          <w:iCs/>
          <w:color w:val="auto"/>
        </w:rPr>
        <w:t>Chicco et al., (2006)</w:t>
      </w:r>
    </w:p>
    <w:p w14:paraId="3501C2BB" w14:textId="110D8BE1" w:rsidR="005036B9" w:rsidRPr="004064E7" w:rsidRDefault="005036B9" w:rsidP="002876ED">
      <w:pPr>
        <w:spacing w:before="100" w:beforeAutospacing="1" w:after="100" w:afterAutospacing="1" w:line="480" w:lineRule="auto"/>
        <w:ind w:left="720"/>
        <w:jc w:val="both"/>
        <w:rPr>
          <w:color w:val="auto"/>
        </w:rPr>
      </w:pPr>
      <w:r w:rsidRPr="004064E7">
        <w:rPr>
          <w:color w:val="auto"/>
        </w:rPr>
        <w:t>Executed a comparative benchmark evaluation of unsupervised clustering algorithms for disaggregating smart meter time-series into Representative Load Profiles (RLPs) for customer load profiling.</w:t>
      </w:r>
      <w:r w:rsidR="002876ED">
        <w:rPr>
          <w:color w:val="auto"/>
        </w:rPr>
        <w:t xml:space="preserve"> </w:t>
      </w:r>
      <w:r w:rsidRPr="004064E7">
        <w:rPr>
          <w:color w:val="auto"/>
        </w:rPr>
        <w:t>Implemented \(K\)-Means, Hierarchical, and Fuzzy C-Means clustering algorithms applied to customer consumption time-series evaluated over Euclidean (\(L_2\) norm) and Manhattan (\(L_1\) norm) distance metrics.</w:t>
      </w:r>
      <w:r w:rsidR="002876ED">
        <w:rPr>
          <w:color w:val="auto"/>
        </w:rPr>
        <w:t xml:space="preserve"> </w:t>
      </w:r>
      <w:r w:rsidRPr="004064E7">
        <w:rPr>
          <w:color w:val="auto"/>
        </w:rPr>
        <w:t>Demonstrated that grouping smart meter time-series into representative clusters effectively captures class-level diurnal load shapes across residential and commercial customer categories.</w:t>
      </w:r>
    </w:p>
    <w:p w14:paraId="2578F2F0" w14:textId="22ECAE00"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3. </w:t>
      </w:r>
      <w:r w:rsidRPr="004064E7">
        <w:rPr>
          <w:b/>
          <w:bCs/>
          <w:i/>
          <w:iCs/>
          <w:color w:val="auto"/>
        </w:rPr>
        <w:t>Piani et al., (2010)</w:t>
      </w:r>
      <w:r w:rsidR="00C97888">
        <w:rPr>
          <w:b/>
          <w:bCs/>
          <w:color w:val="auto"/>
        </w:rPr>
        <w:t xml:space="preserve"> </w:t>
      </w:r>
    </w:p>
    <w:p w14:paraId="5DB36552" w14:textId="7B9F3E43" w:rsidR="005036B9" w:rsidRPr="004064E7" w:rsidRDefault="005036B9" w:rsidP="002876ED">
      <w:pPr>
        <w:spacing w:before="100" w:beforeAutospacing="1" w:after="100" w:afterAutospacing="1" w:line="480" w:lineRule="auto"/>
        <w:ind w:left="720"/>
        <w:jc w:val="both"/>
        <w:rPr>
          <w:color w:val="auto"/>
        </w:rPr>
      </w:pPr>
      <w:r w:rsidRPr="004064E7">
        <w:rPr>
          <w:color w:val="auto"/>
        </w:rPr>
        <w:t>Developed non-parametric statistical bias-correction and cumulative distribution function matching techniques for distributed variables.</w:t>
      </w:r>
      <w:r w:rsidR="002876ED">
        <w:rPr>
          <w:color w:val="auto"/>
        </w:rPr>
        <w:t xml:space="preserve"> </w:t>
      </w:r>
      <w:r w:rsidRPr="004064E7">
        <w:rPr>
          <w:color w:val="auto"/>
        </w:rPr>
        <w:t xml:space="preserve">Formulated </w:t>
      </w:r>
      <w:r w:rsidRPr="004064E7">
        <w:rPr>
          <w:b/>
          <w:bCs/>
          <w:color w:val="auto"/>
        </w:rPr>
        <w:t xml:space="preserve">Empirical Quantile Mapping </w:t>
      </w:r>
      <w:r w:rsidRPr="004064E7">
        <w:rPr>
          <w:b/>
          <w:bCs/>
          <w:color w:val="auto"/>
        </w:rPr>
        <w:lastRenderedPageBreak/>
        <w:t>(EQM)</w:t>
      </w:r>
      <w:r w:rsidRPr="004064E7">
        <w:rPr>
          <w:color w:val="auto"/>
        </w:rPr>
        <w:t xml:space="preserve"> by evaluating the inverse cumulative distribution function (\(F_{Y_t | C}^{-1}\)) across continuous distribution percentiles.</w:t>
      </w:r>
      <w:r w:rsidR="002876ED">
        <w:rPr>
          <w:color w:val="auto"/>
        </w:rPr>
        <w:t xml:space="preserve"> </w:t>
      </w:r>
      <w:r w:rsidRPr="004064E7">
        <w:rPr>
          <w:color w:val="auto"/>
        </w:rPr>
        <w:t>Proved that non-parametric EQM successfully removes systematic statistical bias and preserves non-Gaussian distributional variance, skewness, and multimodal structures without imposing rigid parametric normal assumptions.</w:t>
      </w:r>
    </w:p>
    <w:p w14:paraId="1B12582B" w14:textId="7E3BD03B"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4. </w:t>
      </w:r>
      <w:r w:rsidRPr="004064E7">
        <w:rPr>
          <w:b/>
          <w:bCs/>
          <w:i/>
          <w:iCs/>
          <w:color w:val="auto"/>
        </w:rPr>
        <w:t>Ledva and Mathieu (2018)</w:t>
      </w:r>
      <w:r w:rsidR="00C97888">
        <w:rPr>
          <w:b/>
          <w:bCs/>
          <w:color w:val="auto"/>
        </w:rPr>
        <w:t xml:space="preserve"> </w:t>
      </w:r>
    </w:p>
    <w:p w14:paraId="5D64E8AC" w14:textId="0ABF4ABD" w:rsidR="00EF4024" w:rsidRPr="00172E04" w:rsidRDefault="005036B9" w:rsidP="00172E04">
      <w:pPr>
        <w:spacing w:before="100" w:beforeAutospacing="1" w:after="100" w:afterAutospacing="1" w:line="480" w:lineRule="auto"/>
        <w:ind w:left="720"/>
        <w:jc w:val="both"/>
        <w:rPr>
          <w:color w:val="auto"/>
        </w:rPr>
      </w:pPr>
      <w:r w:rsidRPr="004064E7">
        <w:rPr>
          <w:color w:val="auto"/>
        </w:rPr>
        <w:t>Investigated feeder-head SCADA power disaggregation to estimate downstream customer class demand profiles using physical boundary observations.</w:t>
      </w:r>
      <w:r w:rsidR="0091674F">
        <w:rPr>
          <w:color w:val="auto"/>
        </w:rPr>
        <w:t xml:space="preserve"> </w:t>
      </w:r>
      <w:r w:rsidRPr="004064E7">
        <w:rPr>
          <w:color w:val="auto"/>
        </w:rPr>
        <w:t>Implemented boundary power-balance equality constraints that scaled downstream historical customer load curves proportionally based on total feeder head active power measurements.</w:t>
      </w:r>
      <w:r w:rsidR="0091674F">
        <w:rPr>
          <w:color w:val="auto"/>
        </w:rPr>
        <w:t xml:space="preserve"> </w:t>
      </w:r>
      <w:r w:rsidRPr="004064E7">
        <w:rPr>
          <w:color w:val="auto"/>
        </w:rPr>
        <w:t>Successfully enforced aggregate active power conservation at the feeder boundary, preventing global energy estimation drift across the feeder zone.</w:t>
      </w:r>
    </w:p>
    <w:p w14:paraId="4167353F" w14:textId="6DB89625"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5. </w:t>
      </w:r>
      <w:r w:rsidRPr="004064E7">
        <w:rPr>
          <w:b/>
          <w:bCs/>
          <w:i/>
          <w:iCs/>
          <w:color w:val="auto"/>
        </w:rPr>
        <w:t>Zheng et al., (2023)</w:t>
      </w:r>
      <w:r w:rsidR="00EA35AF">
        <w:rPr>
          <w:b/>
          <w:bCs/>
          <w:color w:val="auto"/>
        </w:rPr>
        <w:t xml:space="preserve"> </w:t>
      </w:r>
    </w:p>
    <w:p w14:paraId="61871BC2" w14:textId="1BE1EE17" w:rsidR="00B16ABC" w:rsidRPr="00E222A3" w:rsidRDefault="005036B9" w:rsidP="00894893">
      <w:pPr>
        <w:spacing w:before="100" w:beforeAutospacing="1" w:after="100" w:afterAutospacing="1" w:line="480" w:lineRule="auto"/>
        <w:ind w:left="720"/>
        <w:jc w:val="both"/>
        <w:rPr>
          <w:color w:val="auto"/>
        </w:rPr>
      </w:pPr>
      <w:r w:rsidRPr="004064E7">
        <w:rPr>
          <w:color w:val="auto"/>
        </w:rPr>
        <w:t>Developed secondary boundary sensing and Non-Intrusive Load Monitoring (NILM) frameworks using high-frequency waveform analytics at distribution secondary boundaries.</w:t>
      </w:r>
      <w:r w:rsidR="00894893">
        <w:rPr>
          <w:color w:val="auto"/>
        </w:rPr>
        <w:t xml:space="preserve"> </w:t>
      </w:r>
      <w:r w:rsidRPr="004064E7">
        <w:rPr>
          <w:color w:val="auto"/>
        </w:rPr>
        <w:t>Sampled secondary voltage and current waveforms in the kHz-to-MHz range and extracted spatial-temporal features using Gramian Angular Summation Fields (GASF), Short-Time Fourier Transforms (STFT), and CNN-Transformer deep learning pipelines.</w:t>
      </w:r>
      <w:r w:rsidR="00894893">
        <w:rPr>
          <w:color w:val="auto"/>
        </w:rPr>
        <w:t xml:space="preserve"> </w:t>
      </w:r>
      <w:r w:rsidRPr="004064E7">
        <w:rPr>
          <w:color w:val="auto"/>
        </w:rPr>
        <w:t>Demonstrated that high-frequency electromagnetic transient signatures captured at transformer secondary terminals contain unique spectral features capable of identifying downstream switching operations.</w:t>
      </w:r>
    </w:p>
    <w:p w14:paraId="33D33C11" w14:textId="44FE521E" w:rsidR="005036B9" w:rsidRPr="004064E7" w:rsidRDefault="005036B9" w:rsidP="004064E7">
      <w:pPr>
        <w:spacing w:before="100" w:beforeAutospacing="1" w:after="100" w:afterAutospacing="1" w:line="480" w:lineRule="auto"/>
        <w:jc w:val="both"/>
        <w:outlineLvl w:val="3"/>
        <w:rPr>
          <w:b/>
          <w:bCs/>
          <w:color w:val="auto"/>
        </w:rPr>
      </w:pPr>
      <w:r w:rsidRPr="004064E7">
        <w:rPr>
          <w:b/>
          <w:bCs/>
          <w:color w:val="auto"/>
        </w:rPr>
        <w:t xml:space="preserve">6. </w:t>
      </w:r>
      <w:r w:rsidRPr="004064E7">
        <w:rPr>
          <w:b/>
          <w:bCs/>
          <w:i/>
          <w:iCs/>
          <w:color w:val="auto"/>
        </w:rPr>
        <w:t>Pang et al., (2026)</w:t>
      </w:r>
      <w:r w:rsidR="00EA35AF">
        <w:rPr>
          <w:b/>
          <w:bCs/>
          <w:color w:val="auto"/>
        </w:rPr>
        <w:t xml:space="preserve"> </w:t>
      </w:r>
    </w:p>
    <w:p w14:paraId="319B2C4A" w14:textId="77777777" w:rsidR="006F3A8C" w:rsidRDefault="005036B9" w:rsidP="006F3A8C">
      <w:pPr>
        <w:spacing w:before="100" w:beforeAutospacing="1" w:after="100" w:afterAutospacing="1" w:line="480" w:lineRule="auto"/>
        <w:ind w:left="720"/>
        <w:jc w:val="both"/>
        <w:rPr>
          <w:color w:val="auto"/>
        </w:rPr>
      </w:pPr>
      <w:r w:rsidRPr="004064E7">
        <w:rPr>
          <w:color w:val="auto"/>
        </w:rPr>
        <w:t xml:space="preserve">Developed and validated load pseudomeasurement generation frameworks for distribution state estimation under partial smart meter observability using the Low-Carbon London smart </w:t>
      </w:r>
      <w:r w:rsidRPr="004064E7">
        <w:rPr>
          <w:color w:val="auto"/>
        </w:rPr>
        <w:lastRenderedPageBreak/>
        <w:t>meter dataset. Evaluated probabilistic quantile prediction intervals (\(q_\alpha, q_{1-\alpha}\)) and profile disaggregation across varying smart meter sampling fractions.</w:t>
      </w:r>
      <w:r w:rsidR="003C2EF6">
        <w:rPr>
          <w:color w:val="auto"/>
        </w:rPr>
        <w:t xml:space="preserve"> </w:t>
      </w:r>
      <w:r w:rsidRPr="004064E7">
        <w:rPr>
          <w:color w:val="auto"/>
        </w:rPr>
        <w:t>Proved that replacing static load profiles with conditional quantiles improves individual customer estimation accuracy under partial metering coverage.</w:t>
      </w:r>
    </w:p>
    <w:p w14:paraId="4A8DD44D" w14:textId="77777777" w:rsidR="006977BD" w:rsidRDefault="00055DEA" w:rsidP="006977BD">
      <w:pPr>
        <w:spacing w:before="100" w:beforeAutospacing="1" w:after="100" w:afterAutospacing="1" w:line="480" w:lineRule="auto"/>
        <w:jc w:val="both"/>
      </w:pPr>
      <w:r>
        <w:rPr>
          <w:rStyle w:val="Strong"/>
        </w:rPr>
        <w:t>Gaps / Limitations:</w:t>
      </w:r>
      <w:r>
        <w:t xml:space="preserve"> The existing studies address important but largely separate aspects of distribution-system estimation and load characterization. Primadianto and Lu focus on sparse-measurement DSSE and pseudomeasurements but assume that the network model and measurement formulation are sufficiently known for conventional WLS estimation, leaving limited treatment of partially observable LV networks and dynamically changing downstream states. Chicco et al. demonstrate that clustering can represent customer load profiles effectively, but their approach is based primarily on time-series consumption patterns and does not provide a physical mechanism for identifying unmetered loads from transformer-boundary electrical measurements. Piani et al. establish the value of empirical quantile mapping for correcting distributional bias, but the method itself does not determine the physical origin of the variable being mapped or provide event-level information from electrical transients. Ledva and Mathieu enforce feeder-head power-balance constraints for downstream demand estimation, but proportional scaling of historical customer profiles does not explicitly resolve individual switching events, latent consumer states, or changes in the composition of the downstream load. Zheng et al. demonstrate that high-frequency secondary-boundary waveforms can contain distinctive switching information, but transient signatures are highly dependent on event timing, transformer characteristics, network loading, attenuation, waveform superposition, and measurement noise, making them unsuitable as a standalone continuous power profiler. </w:t>
      </w:r>
    </w:p>
    <w:p w14:paraId="560134A4" w14:textId="6D35F891" w:rsidR="00055DEA" w:rsidRPr="006977BD" w:rsidRDefault="00055DEA" w:rsidP="006977BD">
      <w:pPr>
        <w:spacing w:before="100" w:beforeAutospacing="1" w:after="100" w:afterAutospacing="1" w:line="480" w:lineRule="auto"/>
        <w:jc w:val="both"/>
        <w:rPr>
          <w:color w:val="auto"/>
        </w:rPr>
      </w:pPr>
      <w:r>
        <w:t xml:space="preserve">This research integrates these complementary requirements into a hybrid state-estimation framework for a partially observable LV network in which the upstream transformer and available boundary measurements are known while downstream consumer states are only partially observed. The steady-state power-flow solution establishes the aggregate electrical operating state and provides the basis for </w:t>
      </w:r>
      <w:r>
        <w:lastRenderedPageBreak/>
        <w:t xml:space="preserve">inferring the downstream load population, while the Time-Adjusted CLA provides the initial allocation of the unmetered energy among latent consumers. Transformer-boundary voltage and current measurements are then analysed using a noise-robust hybrid time–frequency transient representation so that switching and other discrete downstream events are detected and identified without requiring transients to function as continuous energy measurements. </w:t>
      </w:r>
    </w:p>
    <w:p w14:paraId="0BC6BBB8" w14:textId="77777777" w:rsidR="00055DEA" w:rsidRPr="004064E7" w:rsidRDefault="00055DEA" w:rsidP="00055DEA">
      <w:pPr>
        <w:spacing w:before="100" w:beforeAutospacing="1" w:after="100" w:afterAutospacing="1" w:line="480" w:lineRule="auto"/>
        <w:ind w:left="720"/>
        <w:jc w:val="both"/>
        <w:rPr>
          <w:color w:val="auto"/>
        </w:rPr>
      </w:pPr>
    </w:p>
    <w:p w14:paraId="5AC15458" w14:textId="045CAB09" w:rsidR="00E353B6" w:rsidRPr="004064E7" w:rsidRDefault="00E353B6" w:rsidP="004064E7">
      <w:pPr>
        <w:spacing w:line="480" w:lineRule="auto"/>
        <w:jc w:val="both"/>
        <w:rPr>
          <w:color w:val="1F1F1F"/>
        </w:rPr>
      </w:pPr>
      <w:r w:rsidRPr="004064E7">
        <w:rPr>
          <w:color w:val="1F1F1F"/>
        </w:rPr>
        <w:br w:type="page"/>
      </w:r>
    </w:p>
    <w:p w14:paraId="7E3EB580" w14:textId="2F33E4A0" w:rsidR="003D78E6" w:rsidRPr="002A0CFF" w:rsidRDefault="003D78E6" w:rsidP="003D78E6">
      <w:pPr>
        <w:pStyle w:val="Heading1"/>
        <w:spacing w:line="360" w:lineRule="auto"/>
        <w:jc w:val="center"/>
        <w:rPr>
          <w:sz w:val="32"/>
          <w:szCs w:val="32"/>
        </w:rPr>
      </w:pPr>
      <w:r w:rsidRPr="002A0CFF">
        <w:rPr>
          <w:sz w:val="32"/>
          <w:szCs w:val="32"/>
        </w:rPr>
        <w:lastRenderedPageBreak/>
        <w:t>CHAPTER THREE</w:t>
      </w:r>
    </w:p>
    <w:p w14:paraId="522D2368" w14:textId="0C317810" w:rsidR="00550C31" w:rsidRPr="002A0CFF" w:rsidRDefault="003D78E6" w:rsidP="003D78E6">
      <w:pPr>
        <w:pStyle w:val="Heading2"/>
        <w:spacing w:line="360" w:lineRule="auto"/>
        <w:jc w:val="center"/>
        <w:rPr>
          <w:sz w:val="32"/>
          <w:szCs w:val="32"/>
        </w:rPr>
      </w:pPr>
      <w:r w:rsidRPr="002A0CFF">
        <w:rPr>
          <w:sz w:val="32"/>
          <w:szCs w:val="32"/>
        </w:rPr>
        <w:t>METHODOLOGY</w:t>
      </w:r>
    </w:p>
    <w:p w14:paraId="077793A0" w14:textId="77777777" w:rsidR="00537ECC" w:rsidRPr="004064E7" w:rsidRDefault="00537ECC" w:rsidP="004064E7">
      <w:pPr>
        <w:spacing w:line="480" w:lineRule="auto"/>
        <w:jc w:val="both"/>
      </w:pPr>
      <w:r w:rsidRPr="004064E7">
        <w:t xml:space="preserve">The methodology is divided into two complementary sections. The </w:t>
      </w:r>
      <w:r w:rsidRPr="004064E7">
        <w:rPr>
          <w:b/>
          <w:bCs/>
        </w:rPr>
        <w:t>first section</w:t>
      </w:r>
      <w:r w:rsidRPr="004064E7">
        <w:t xml:space="preserve"> focuses on reducing Cluster Load Allocation (CLA) estimation error by improving the allocation of unknown consumer energy using information observed from the metered customer group, including time-adjusted consumption behaviour. This stage establishes the baseline and time-adjusted CLA estimates and evaluates their estimation errors.</w:t>
      </w:r>
    </w:p>
    <w:p w14:paraId="4D8CAC7A" w14:textId="42128739" w:rsidR="00537ECC" w:rsidRPr="004064E7" w:rsidRDefault="00537ECC" w:rsidP="004064E7">
      <w:pPr>
        <w:spacing w:line="480" w:lineRule="auto"/>
        <w:jc w:val="both"/>
      </w:pPr>
      <w:r w:rsidRPr="004064E7">
        <w:t xml:space="preserve">The </w:t>
      </w:r>
      <w:r w:rsidRPr="004064E7">
        <w:rPr>
          <w:b/>
          <w:bCs/>
        </w:rPr>
        <w:t>second section</w:t>
      </w:r>
      <w:r w:rsidRPr="004064E7">
        <w:t xml:space="preserve"> investigates whether transformer transient responses can provide additional information for correcting the remaining CLA error. It evaluates the observability of simulated load and load-fault events and derives a transient-assisted error reduction factor for correcting </w:t>
      </w:r>
      <w:r w:rsidR="00EA35AF">
        <w:t>the time-adjusted CLA estimate.</w:t>
      </w:r>
    </w:p>
    <w:p w14:paraId="569C9B7D" w14:textId="2AA6968B" w:rsidR="00537ECC" w:rsidRPr="004064E7" w:rsidRDefault="00044060" w:rsidP="004064E7">
      <w:pPr>
        <w:spacing w:line="480" w:lineRule="auto"/>
        <w:jc w:val="both"/>
        <w:rPr>
          <w:b/>
          <w:bCs/>
        </w:rPr>
      </w:pPr>
      <w:r w:rsidRPr="004064E7">
        <w:rPr>
          <w:b/>
          <w:bCs/>
        </w:rPr>
        <w:t>Metered-Group-Assisted Cluster Load Allocation</w:t>
      </w:r>
    </w:p>
    <w:p w14:paraId="67E9C2D3" w14:textId="77777777" w:rsidR="00225E47" w:rsidRPr="004064E7" w:rsidRDefault="00EE1CC5" w:rsidP="004064E7">
      <w:pPr>
        <w:pStyle w:val="NormalWeb"/>
        <w:spacing w:line="480" w:lineRule="auto"/>
        <w:jc w:val="both"/>
      </w:pPr>
      <w:r w:rsidRPr="004064E7">
        <w:t xml:space="preserve">The distribution network is </w:t>
      </w:r>
      <w:r w:rsidRPr="004064E7">
        <w:rPr>
          <w:rStyle w:val="Strong"/>
          <w:b w:val="0"/>
          <w:bCs w:val="0"/>
        </w:rPr>
        <w:t>partially known and partially observed</w:t>
      </w:r>
      <w:r w:rsidRPr="004064E7">
        <w:t xml:space="preserve">. </w:t>
      </w:r>
      <w:r w:rsidR="00225E47" w:rsidRPr="004064E7">
        <w:t xml:space="preserve">Only </w:t>
      </w:r>
      <w:r w:rsidRPr="004064E7">
        <w:rPr>
          <w:rStyle w:val="Strong"/>
          <w:b w:val="0"/>
          <w:bCs w:val="0"/>
        </w:rPr>
        <w:t>36% of consumer units are metered</w:t>
      </w:r>
      <w:r w:rsidRPr="004064E7">
        <w:t>, while the remaining consumer units are unmetered. Each consumer unit</w:t>
      </w:r>
      <w:r w:rsidR="00225E47" w:rsidRPr="004064E7">
        <w:t xml:space="preserve"> </w:t>
      </w:r>
      <w:r w:rsidRPr="004064E7">
        <w:t xml:space="preserve">contain multiple individual load units. In addition, the simulated network contains </w:t>
      </w:r>
      <w:r w:rsidRPr="004064E7">
        <w:rPr>
          <w:rStyle w:val="Strong"/>
          <w:b w:val="0"/>
          <w:bCs w:val="0"/>
        </w:rPr>
        <w:t>latent consumer</w:t>
      </w:r>
      <w:r w:rsidRPr="004064E7">
        <w:rPr>
          <w:rStyle w:val="Strong"/>
        </w:rPr>
        <w:t xml:space="preserve"> units</w:t>
      </w:r>
      <w:r w:rsidRPr="004064E7">
        <w:t xml:space="preserve"> that are not registered in the available network model and therefore remain unknown to the distribution network operator. These latent and unmetered units constitute the unobserved portion of the customer-load population.</w:t>
      </w:r>
    </w:p>
    <w:p w14:paraId="47A2A9D2" w14:textId="48C926FE" w:rsidR="00EE1CC5" w:rsidRPr="004064E7" w:rsidRDefault="00225E47" w:rsidP="004064E7">
      <w:pPr>
        <w:pStyle w:val="NormalWeb"/>
        <w:spacing w:line="480" w:lineRule="auto"/>
        <w:jc w:val="both"/>
      </w:pPr>
      <w:r w:rsidRPr="004064E7">
        <w:t>The network</w:t>
      </w:r>
      <w:r w:rsidR="00EE1CC5" w:rsidRPr="004064E7">
        <w:t xml:space="preserve"> consists of:</w:t>
      </w:r>
    </w:p>
    <w:p w14:paraId="4659BFD2" w14:textId="77777777" w:rsidR="00EE1CC5" w:rsidRPr="004064E7" w:rsidRDefault="00EE1CC5" w:rsidP="004064E7">
      <w:pPr>
        <w:pStyle w:val="NormalWeb"/>
        <w:numPr>
          <w:ilvl w:val="0"/>
          <w:numId w:val="17"/>
        </w:numPr>
        <w:spacing w:line="480" w:lineRule="auto"/>
        <w:jc w:val="both"/>
      </w:pPr>
      <w:r w:rsidRPr="004064E7">
        <w:rPr>
          <w:rStyle w:val="Strong"/>
        </w:rPr>
        <w:t>Utility Source (Swing Bus)</w:t>
      </w:r>
      <w:r w:rsidRPr="004064E7">
        <w:t>: Represents the steady connection to the transmission grid.</w:t>
      </w:r>
    </w:p>
    <w:p w14:paraId="7C20AFA8" w14:textId="77777777" w:rsidR="00EE1CC5" w:rsidRPr="004064E7" w:rsidRDefault="00EE1CC5" w:rsidP="004064E7">
      <w:pPr>
        <w:pStyle w:val="NormalWeb"/>
        <w:numPr>
          <w:ilvl w:val="0"/>
          <w:numId w:val="17"/>
        </w:numPr>
        <w:spacing w:line="480" w:lineRule="auto"/>
        <w:jc w:val="both"/>
      </w:pPr>
      <w:r w:rsidRPr="004064E7">
        <w:rPr>
          <w:rStyle w:val="Strong"/>
        </w:rPr>
        <w:t>Distribution Substation Transformer</w:t>
      </w:r>
      <w:r w:rsidRPr="004064E7">
        <w:t>: Supplies the medium-voltage distribution bus.</w:t>
      </w:r>
    </w:p>
    <w:p w14:paraId="0CFFAE1B" w14:textId="77777777" w:rsidR="00EE1CC5" w:rsidRPr="004064E7" w:rsidRDefault="00EE1CC5" w:rsidP="004064E7">
      <w:pPr>
        <w:pStyle w:val="NormalWeb"/>
        <w:numPr>
          <w:ilvl w:val="0"/>
          <w:numId w:val="17"/>
        </w:numPr>
        <w:spacing w:line="480" w:lineRule="auto"/>
        <w:jc w:val="both"/>
      </w:pPr>
      <w:r w:rsidRPr="004064E7">
        <w:rPr>
          <w:rStyle w:val="Strong"/>
        </w:rPr>
        <w:t>Main Feeder</w:t>
      </w:r>
      <w:r w:rsidRPr="004064E7">
        <w:t>: Feeder lines extending from the substation, each characterized by known line lengths and impedances.</w:t>
      </w:r>
    </w:p>
    <w:p w14:paraId="47C6EED7" w14:textId="77777777" w:rsidR="00EE1CC5" w:rsidRPr="004064E7" w:rsidRDefault="00EE1CC5" w:rsidP="004064E7">
      <w:pPr>
        <w:pStyle w:val="NormalWeb"/>
        <w:numPr>
          <w:ilvl w:val="0"/>
          <w:numId w:val="17"/>
        </w:numPr>
        <w:spacing w:line="480" w:lineRule="auto"/>
        <w:jc w:val="both"/>
      </w:pPr>
      <w:r w:rsidRPr="004064E7">
        <w:rPr>
          <w:rStyle w:val="Strong"/>
        </w:rPr>
        <w:lastRenderedPageBreak/>
        <w:t>Fixed Set of Three Transformers</w:t>
      </w:r>
      <w:r w:rsidRPr="004064E7">
        <w:t>: Step-down distribution transformers whose primary-side terminals serve as boundary measurement interfaces.</w:t>
      </w:r>
    </w:p>
    <w:p w14:paraId="35C58E50" w14:textId="77777777" w:rsidR="00EE1CC5" w:rsidRPr="004064E7" w:rsidRDefault="00EE1CC5" w:rsidP="004064E7">
      <w:pPr>
        <w:pStyle w:val="NormalWeb"/>
        <w:numPr>
          <w:ilvl w:val="0"/>
          <w:numId w:val="17"/>
        </w:numPr>
        <w:spacing w:line="480" w:lineRule="auto"/>
        <w:jc w:val="both"/>
      </w:pPr>
      <w:r w:rsidRPr="004064E7">
        <w:rPr>
          <w:rStyle w:val="Strong"/>
        </w:rPr>
        <w:t>Measurement and Monitoring Devices</w:t>
      </w:r>
      <w:r w:rsidRPr="004064E7">
        <w:t>: Electrical sensors capturing voltage, current, active and reactive power, and sequence components at available consumer meters and transformer primary terminals (TTUs).</w:t>
      </w:r>
    </w:p>
    <w:p w14:paraId="76F17597" w14:textId="77777777" w:rsidR="00EE1CC5" w:rsidRPr="004064E7" w:rsidRDefault="00EE1CC5" w:rsidP="004064E7">
      <w:pPr>
        <w:pStyle w:val="NormalWeb"/>
        <w:numPr>
          <w:ilvl w:val="0"/>
          <w:numId w:val="17"/>
        </w:numPr>
        <w:spacing w:line="480" w:lineRule="auto"/>
        <w:jc w:val="both"/>
      </w:pPr>
      <w:r w:rsidRPr="004064E7">
        <w:rPr>
          <w:rStyle w:val="Strong"/>
        </w:rPr>
        <w:t>Consumer Load Circuits</w:t>
      </w:r>
      <w:r w:rsidRPr="004064E7">
        <w:t>: Residential, commercial, and industrial end-use circuits are implemented with compatible representations in OpenDSS and ATP-EMTP:</w:t>
      </w:r>
    </w:p>
    <w:p w14:paraId="28391C97" w14:textId="77777777" w:rsidR="00EE1CC5" w:rsidRPr="004064E7" w:rsidRDefault="00EE1CC5" w:rsidP="004064E7">
      <w:pPr>
        <w:pStyle w:val="NormalWeb"/>
        <w:numPr>
          <w:ilvl w:val="0"/>
          <w:numId w:val="18"/>
        </w:numPr>
        <w:spacing w:line="480" w:lineRule="auto"/>
        <w:jc w:val="both"/>
      </w:pPr>
      <w:r w:rsidRPr="004064E7">
        <w:rPr>
          <w:rStyle w:val="Strong"/>
        </w:rPr>
        <w:t>AC Motor (</w:t>
      </w:r>
      <w:r w:rsidRPr="004064E7">
        <w:rPr>
          <w:rStyle w:val="HTMLCode"/>
          <w:rFonts w:ascii="Times New Roman" w:hAnsi="Times New Roman" w:cs="Times New Roman"/>
          <w:b/>
          <w:bCs/>
          <w:sz w:val="24"/>
          <w:szCs w:val="24"/>
        </w:rPr>
        <w:t>ac_motor</w:t>
      </w:r>
      <w:r w:rsidRPr="004064E7">
        <w:rPr>
          <w:rStyle w:val="Strong"/>
        </w:rPr>
        <w:t>)</w:t>
      </w:r>
      <w:r w:rsidRPr="004064E7">
        <w:t>: Three-phase induction motor with stator resistance and inductance, magnetizing branch, rotor resistance and inductance, and mechanical inertia.</w:t>
      </w:r>
    </w:p>
    <w:p w14:paraId="7E2C981B" w14:textId="0B9EEA43" w:rsidR="0076540A" w:rsidRPr="004064E7" w:rsidRDefault="00EE1CC5" w:rsidP="0076540A">
      <w:pPr>
        <w:pStyle w:val="NormalWeb"/>
        <w:numPr>
          <w:ilvl w:val="0"/>
          <w:numId w:val="18"/>
        </w:numPr>
        <w:spacing w:line="480" w:lineRule="auto"/>
        <w:jc w:val="both"/>
      </w:pPr>
      <w:r w:rsidRPr="004064E7">
        <w:rPr>
          <w:rStyle w:val="Strong"/>
        </w:rPr>
        <w:t>DC Motor + Inverter (</w:t>
      </w:r>
      <w:r w:rsidRPr="004064E7">
        <w:rPr>
          <w:rStyle w:val="HTMLCode"/>
          <w:rFonts w:ascii="Times New Roman" w:hAnsi="Times New Roman" w:cs="Times New Roman"/>
          <w:b/>
          <w:bCs/>
          <w:sz w:val="24"/>
          <w:szCs w:val="24"/>
        </w:rPr>
        <w:t>dc_motor_inverter</w:t>
      </w:r>
      <w:r w:rsidRPr="004064E7">
        <w:rPr>
          <w:rStyle w:val="Strong"/>
        </w:rPr>
        <w:t>)</w:t>
      </w:r>
      <w:r w:rsidRPr="004064E7">
        <w:t>: Rectifier stage, DC-link capacitor, PWM H-bridge inverter, and DC motor armature with speed-dependent back-EMF.</w:t>
      </w:r>
    </w:p>
    <w:p w14:paraId="5AF7EB5F" w14:textId="77777777" w:rsidR="00EE1CC5" w:rsidRDefault="00EE1CC5" w:rsidP="004064E7">
      <w:pPr>
        <w:pStyle w:val="NormalWeb"/>
        <w:numPr>
          <w:ilvl w:val="0"/>
          <w:numId w:val="18"/>
        </w:numPr>
        <w:spacing w:line="480" w:lineRule="auto"/>
        <w:jc w:val="both"/>
      </w:pPr>
      <w:r w:rsidRPr="004064E7">
        <w:rPr>
          <w:rStyle w:val="Strong"/>
        </w:rPr>
        <w:t>Microwave (</w:t>
      </w:r>
      <w:r w:rsidRPr="004064E7">
        <w:rPr>
          <w:rStyle w:val="HTMLCode"/>
          <w:rFonts w:ascii="Times New Roman" w:hAnsi="Times New Roman" w:cs="Times New Roman"/>
          <w:b/>
          <w:bCs/>
          <w:sz w:val="24"/>
          <w:szCs w:val="24"/>
        </w:rPr>
        <w:t>microwave</w:t>
      </w:r>
      <w:r w:rsidRPr="004064E7">
        <w:rPr>
          <w:rStyle w:val="Strong"/>
        </w:rPr>
        <w:t>)</w:t>
      </w:r>
      <w:r w:rsidRPr="004064E7">
        <w:t>: Input rectifier, power-factor-correction stage, DC-link capacitor, high-voltage transformer, diode voltage doubler, and nonlinear magnetron load.</w:t>
      </w:r>
    </w:p>
    <w:p w14:paraId="5CFE6FD6" w14:textId="281541BB" w:rsidR="0076540A" w:rsidRDefault="0076540A" w:rsidP="006F0C43">
      <w:pPr>
        <w:pStyle w:val="NormalWeb"/>
        <w:spacing w:line="480" w:lineRule="auto"/>
        <w:jc w:val="center"/>
      </w:pPr>
      <w:r>
        <w:rPr>
          <w:noProof/>
        </w:rPr>
        <w:drawing>
          <wp:inline distT="0" distB="0" distL="0" distR="0" wp14:anchorId="5287665E" wp14:editId="5EAB93AB">
            <wp:extent cx="5438775" cy="2786104"/>
            <wp:effectExtent l="0" t="0" r="0" b="0"/>
            <wp:docPr id="30201964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02019643" name="Picture 302019643"/>
                    <pic:cNvPicPr/>
                  </pic:nvPicPr>
                  <pic:blipFill rotWithShape="1">
                    <a:blip r:embed="rId9" cstate="print">
                      <a:extLst>
                        <a:ext uri="{28A0092B-C50C-407E-A947-70E740481C1C}">
                          <a14:useLocalDpi xmlns:a14="http://schemas.microsoft.com/office/drawing/2010/main" val="0"/>
                        </a:ext>
                      </a:extLst>
                    </a:blip>
                    <a:srcRect b="4357"/>
                    <a:stretch>
                      <a:fillRect/>
                    </a:stretch>
                  </pic:blipFill>
                  <pic:spPr bwMode="auto">
                    <a:xfrm>
                      <a:off x="0" y="0"/>
                      <a:ext cx="5453289" cy="2793539"/>
                    </a:xfrm>
                    <a:prstGeom prst="rect">
                      <a:avLst/>
                    </a:prstGeom>
                    <a:ln>
                      <a:noFill/>
                    </a:ln>
                    <a:extLst>
                      <a:ext uri="{53640926-AAD7-44D8-BBD7-CCE9431645EC}">
                        <a14:shadowObscured xmlns:a14="http://schemas.microsoft.com/office/drawing/2010/main"/>
                      </a:ext>
                    </a:extLst>
                  </pic:spPr>
                </pic:pic>
              </a:graphicData>
            </a:graphic>
          </wp:inline>
        </w:drawing>
      </w:r>
    </w:p>
    <w:p w14:paraId="199FF556" w14:textId="0EC20B7F" w:rsidR="002C610A" w:rsidRPr="004064E7" w:rsidRDefault="002C610A" w:rsidP="002C610A">
      <w:pPr>
        <w:pStyle w:val="NormalWeb"/>
        <w:spacing w:line="480" w:lineRule="auto"/>
        <w:jc w:val="center"/>
      </w:pPr>
      <w:r>
        <w:t>Fig 3.1 Microwave Circuit</w:t>
      </w:r>
    </w:p>
    <w:p w14:paraId="740D92DF" w14:textId="77777777" w:rsidR="00EE1CC5" w:rsidRPr="004064E7" w:rsidRDefault="00EE1CC5" w:rsidP="004064E7">
      <w:pPr>
        <w:pStyle w:val="NormalWeb"/>
        <w:numPr>
          <w:ilvl w:val="0"/>
          <w:numId w:val="18"/>
        </w:numPr>
        <w:spacing w:line="480" w:lineRule="auto"/>
        <w:jc w:val="both"/>
      </w:pPr>
      <w:r w:rsidRPr="004064E7">
        <w:rPr>
          <w:rStyle w:val="Strong"/>
        </w:rPr>
        <w:t>Induction Plate (</w:t>
      </w:r>
      <w:r w:rsidRPr="004064E7">
        <w:rPr>
          <w:rStyle w:val="HTMLCode"/>
          <w:rFonts w:ascii="Times New Roman" w:hAnsi="Times New Roman" w:cs="Times New Roman"/>
          <w:b/>
          <w:bCs/>
          <w:sz w:val="24"/>
          <w:szCs w:val="24"/>
        </w:rPr>
        <w:t>induction_plate</w:t>
      </w:r>
      <w:r w:rsidRPr="004064E7">
        <w:rPr>
          <w:rStyle w:val="Strong"/>
        </w:rPr>
        <w:t>)</w:t>
      </w:r>
      <w:r w:rsidRPr="004064E7">
        <w:t>: Input rectifier, DC-link capacitor, high-frequency resonant inverter, resonant capacitor, and induction coil.</w:t>
      </w:r>
    </w:p>
    <w:p w14:paraId="0FF128BD" w14:textId="385DCB4E" w:rsidR="0076540A" w:rsidRDefault="00EE1CC5" w:rsidP="0076540A">
      <w:pPr>
        <w:pStyle w:val="NormalWeb"/>
        <w:numPr>
          <w:ilvl w:val="0"/>
          <w:numId w:val="18"/>
        </w:numPr>
        <w:spacing w:line="480" w:lineRule="auto"/>
        <w:jc w:val="both"/>
      </w:pPr>
      <w:r w:rsidRPr="004064E7">
        <w:rPr>
          <w:rStyle w:val="Strong"/>
        </w:rPr>
        <w:lastRenderedPageBreak/>
        <w:t>Compressor (</w:t>
      </w:r>
      <w:r w:rsidRPr="004064E7">
        <w:rPr>
          <w:rStyle w:val="HTMLCode"/>
          <w:rFonts w:ascii="Times New Roman" w:hAnsi="Times New Roman" w:cs="Times New Roman"/>
          <w:b/>
          <w:bCs/>
          <w:sz w:val="24"/>
          <w:szCs w:val="24"/>
        </w:rPr>
        <w:t>compressor</w:t>
      </w:r>
      <w:r w:rsidRPr="004064E7">
        <w:rPr>
          <w:rStyle w:val="Strong"/>
        </w:rPr>
        <w:t>)</w:t>
      </w:r>
      <w:r w:rsidRPr="004064E7">
        <w:t>: Single-phase AC induction motor driving a reciprocating or scroll compressor load with corresponding mechanical torque.</w:t>
      </w:r>
    </w:p>
    <w:p w14:paraId="276A2CB0" w14:textId="728DF269" w:rsidR="0076540A" w:rsidRDefault="0076540A" w:rsidP="006F0C43">
      <w:pPr>
        <w:pStyle w:val="NormalWeb"/>
        <w:spacing w:line="480" w:lineRule="auto"/>
        <w:jc w:val="center"/>
      </w:pPr>
      <w:r>
        <w:rPr>
          <w:noProof/>
        </w:rPr>
        <w:drawing>
          <wp:inline distT="0" distB="0" distL="0" distR="0" wp14:anchorId="4A99AC7E" wp14:editId="4253A32A">
            <wp:extent cx="5524500" cy="2927165"/>
            <wp:effectExtent l="0" t="0" r="0" b="6985"/>
            <wp:docPr id="1066946635"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66946635" name="Picture 1066946635"/>
                    <pic:cNvPicPr/>
                  </pic:nvPicPr>
                  <pic:blipFill rotWithShape="1">
                    <a:blip r:embed="rId10" cstate="print">
                      <a:extLst>
                        <a:ext uri="{28A0092B-C50C-407E-A947-70E740481C1C}">
                          <a14:useLocalDpi xmlns:a14="http://schemas.microsoft.com/office/drawing/2010/main" val="0"/>
                        </a:ext>
                      </a:extLst>
                    </a:blip>
                    <a:srcRect b="5074"/>
                    <a:stretch>
                      <a:fillRect/>
                    </a:stretch>
                  </pic:blipFill>
                  <pic:spPr bwMode="auto">
                    <a:xfrm>
                      <a:off x="0" y="0"/>
                      <a:ext cx="5545790" cy="2938446"/>
                    </a:xfrm>
                    <a:prstGeom prst="rect">
                      <a:avLst/>
                    </a:prstGeom>
                    <a:ln>
                      <a:noFill/>
                    </a:ln>
                    <a:extLst>
                      <a:ext uri="{53640926-AAD7-44D8-BBD7-CCE9431645EC}">
                        <a14:shadowObscured xmlns:a14="http://schemas.microsoft.com/office/drawing/2010/main"/>
                      </a:ext>
                    </a:extLst>
                  </pic:spPr>
                </pic:pic>
              </a:graphicData>
            </a:graphic>
          </wp:inline>
        </w:drawing>
      </w:r>
    </w:p>
    <w:p w14:paraId="67C93993" w14:textId="37BFD45A" w:rsidR="002C610A" w:rsidRPr="004064E7" w:rsidRDefault="002C610A" w:rsidP="002C610A">
      <w:pPr>
        <w:pStyle w:val="NormalWeb"/>
        <w:spacing w:line="480" w:lineRule="auto"/>
        <w:jc w:val="center"/>
      </w:pPr>
      <w:r>
        <w:t>Fig 3.2 Compressor Circuit</w:t>
      </w:r>
    </w:p>
    <w:p w14:paraId="6C8E1B75" w14:textId="77777777" w:rsidR="00EE1CC5" w:rsidRDefault="00EE1CC5" w:rsidP="004064E7">
      <w:pPr>
        <w:pStyle w:val="NormalWeb"/>
        <w:numPr>
          <w:ilvl w:val="0"/>
          <w:numId w:val="18"/>
        </w:numPr>
        <w:spacing w:line="480" w:lineRule="auto"/>
        <w:jc w:val="both"/>
      </w:pPr>
      <w:r w:rsidRPr="004064E7">
        <w:rPr>
          <w:rStyle w:val="Strong"/>
        </w:rPr>
        <w:t>Audio Amplifier (</w:t>
      </w:r>
      <w:r w:rsidRPr="004064E7">
        <w:rPr>
          <w:rStyle w:val="HTMLCode"/>
          <w:rFonts w:ascii="Times New Roman" w:hAnsi="Times New Roman" w:cs="Times New Roman"/>
          <w:b/>
          <w:bCs/>
          <w:sz w:val="24"/>
          <w:szCs w:val="24"/>
        </w:rPr>
        <w:t>audio_amplifier</w:t>
      </w:r>
      <w:r w:rsidRPr="004064E7">
        <w:rPr>
          <w:rStyle w:val="Strong"/>
        </w:rPr>
        <w:t>)</w:t>
      </w:r>
      <w:r w:rsidRPr="004064E7">
        <w:t>: AC rectifier, DC-link supply capacitor bank, Class-D switching H-bridge, LC output filter, and speaker impedance.</w:t>
      </w:r>
    </w:p>
    <w:p w14:paraId="0A95F0B3" w14:textId="353FB59B" w:rsidR="0076540A" w:rsidRDefault="0076540A" w:rsidP="006F0C43">
      <w:pPr>
        <w:pStyle w:val="NormalWeb"/>
        <w:spacing w:line="480" w:lineRule="auto"/>
        <w:jc w:val="center"/>
      </w:pPr>
      <w:r>
        <w:rPr>
          <w:noProof/>
        </w:rPr>
        <w:drawing>
          <wp:inline distT="0" distB="0" distL="0" distR="0" wp14:anchorId="6826D196" wp14:editId="332F8D7C">
            <wp:extent cx="5600700" cy="2966019"/>
            <wp:effectExtent l="0" t="0" r="0" b="6350"/>
            <wp:docPr id="172367259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23672590" name="Picture 1723672590"/>
                    <pic:cNvPicPr/>
                  </pic:nvPicPr>
                  <pic:blipFill rotWithShape="1">
                    <a:blip r:embed="rId11" cstate="print">
                      <a:extLst>
                        <a:ext uri="{28A0092B-C50C-407E-A947-70E740481C1C}">
                          <a14:useLocalDpi xmlns:a14="http://schemas.microsoft.com/office/drawing/2010/main" val="0"/>
                        </a:ext>
                      </a:extLst>
                    </a:blip>
                    <a:srcRect t="1" b="5123"/>
                    <a:stretch>
                      <a:fillRect/>
                    </a:stretch>
                  </pic:blipFill>
                  <pic:spPr bwMode="auto">
                    <a:xfrm>
                      <a:off x="0" y="0"/>
                      <a:ext cx="5614304" cy="2973223"/>
                    </a:xfrm>
                    <a:prstGeom prst="rect">
                      <a:avLst/>
                    </a:prstGeom>
                    <a:ln>
                      <a:noFill/>
                    </a:ln>
                    <a:extLst>
                      <a:ext uri="{53640926-AAD7-44D8-BBD7-CCE9431645EC}">
                        <a14:shadowObscured xmlns:a14="http://schemas.microsoft.com/office/drawing/2010/main"/>
                      </a:ext>
                    </a:extLst>
                  </pic:spPr>
                </pic:pic>
              </a:graphicData>
            </a:graphic>
          </wp:inline>
        </w:drawing>
      </w:r>
    </w:p>
    <w:p w14:paraId="731C7205" w14:textId="1073052D" w:rsidR="002C610A" w:rsidRPr="004064E7" w:rsidRDefault="002C610A" w:rsidP="002C610A">
      <w:pPr>
        <w:pStyle w:val="NormalWeb"/>
        <w:spacing w:line="480" w:lineRule="auto"/>
        <w:jc w:val="center"/>
      </w:pPr>
      <w:r>
        <w:t>Fig 3.3 Audio Amplifier Circuit</w:t>
      </w:r>
    </w:p>
    <w:p w14:paraId="22C04640" w14:textId="77777777" w:rsidR="00EE1CC5" w:rsidRPr="004064E7" w:rsidRDefault="00EE1CC5" w:rsidP="004064E7">
      <w:pPr>
        <w:pStyle w:val="NormalWeb"/>
        <w:numPr>
          <w:ilvl w:val="0"/>
          <w:numId w:val="18"/>
        </w:numPr>
        <w:spacing w:line="480" w:lineRule="auto"/>
        <w:jc w:val="both"/>
      </w:pPr>
      <w:r w:rsidRPr="004064E7">
        <w:rPr>
          <w:rStyle w:val="Strong"/>
        </w:rPr>
        <w:lastRenderedPageBreak/>
        <w:t>Uninterruptible Power Supply / UPS (</w:t>
      </w:r>
      <w:r w:rsidRPr="004064E7">
        <w:rPr>
          <w:rStyle w:val="HTMLCode"/>
          <w:rFonts w:ascii="Times New Roman" w:hAnsi="Times New Roman" w:cs="Times New Roman"/>
          <w:b/>
          <w:bCs/>
          <w:sz w:val="24"/>
          <w:szCs w:val="24"/>
        </w:rPr>
        <w:t>ups</w:t>
      </w:r>
      <w:r w:rsidRPr="004064E7">
        <w:rPr>
          <w:rStyle w:val="Strong"/>
        </w:rPr>
        <w:t>)</w:t>
      </w:r>
      <w:r w:rsidRPr="004064E7">
        <w:t>: Battery-bank equivalent circuit, DC-link, bidirectional converter, and AC-side filter interface.</w:t>
      </w:r>
    </w:p>
    <w:p w14:paraId="4553CAB5" w14:textId="77777777" w:rsidR="00EE1CC5" w:rsidRPr="004064E7" w:rsidRDefault="00EE1CC5" w:rsidP="004064E7">
      <w:pPr>
        <w:pStyle w:val="NormalWeb"/>
        <w:numPr>
          <w:ilvl w:val="0"/>
          <w:numId w:val="18"/>
        </w:numPr>
        <w:spacing w:line="480" w:lineRule="auto"/>
        <w:jc w:val="both"/>
      </w:pPr>
      <w:r w:rsidRPr="004064E7">
        <w:rPr>
          <w:rStyle w:val="Strong"/>
        </w:rPr>
        <w:t>Fan (</w:t>
      </w:r>
      <w:r w:rsidRPr="004064E7">
        <w:rPr>
          <w:rStyle w:val="HTMLCode"/>
          <w:rFonts w:ascii="Times New Roman" w:hAnsi="Times New Roman" w:cs="Times New Roman"/>
          <w:b/>
          <w:bCs/>
          <w:sz w:val="24"/>
          <w:szCs w:val="24"/>
        </w:rPr>
        <w:t>industrial_fan</w:t>
      </w:r>
      <w:r w:rsidRPr="004064E7">
        <w:rPr>
          <w:rStyle w:val="Strong"/>
        </w:rPr>
        <w:t xml:space="preserve"> / </w:t>
      </w:r>
      <w:r w:rsidRPr="004064E7">
        <w:rPr>
          <w:rStyle w:val="HTMLCode"/>
          <w:rFonts w:ascii="Times New Roman" w:hAnsi="Times New Roman" w:cs="Times New Roman"/>
          <w:b/>
          <w:bCs/>
          <w:sz w:val="24"/>
          <w:szCs w:val="24"/>
        </w:rPr>
        <w:t>residential</w:t>
      </w:r>
      <w:r w:rsidRPr="004064E7">
        <w:rPr>
          <w:rStyle w:val="Strong"/>
        </w:rPr>
        <w:t>)</w:t>
      </w:r>
      <w:r w:rsidRPr="004064E7">
        <w:t>: Induction motor driving a fan load with speed-squared aerodynamic torque.</w:t>
      </w:r>
    </w:p>
    <w:p w14:paraId="1BF45C32" w14:textId="387D2960" w:rsidR="00923C3E" w:rsidRPr="004064E7" w:rsidRDefault="00EE1CC5" w:rsidP="004064E7">
      <w:pPr>
        <w:pStyle w:val="NormalWeb"/>
        <w:numPr>
          <w:ilvl w:val="0"/>
          <w:numId w:val="18"/>
        </w:numPr>
        <w:spacing w:line="480" w:lineRule="auto"/>
        <w:jc w:val="both"/>
      </w:pPr>
      <w:r w:rsidRPr="004064E7">
        <w:rPr>
          <w:rStyle w:val="Strong"/>
        </w:rPr>
        <w:t>Residential and Commercial Lighting (</w:t>
      </w:r>
      <w:r w:rsidRPr="004064E7">
        <w:rPr>
          <w:rStyle w:val="HTMLCode"/>
          <w:rFonts w:ascii="Times New Roman" w:hAnsi="Times New Roman" w:cs="Times New Roman"/>
          <w:sz w:val="24"/>
          <w:szCs w:val="24"/>
        </w:rPr>
        <w:t>lighting</w:t>
      </w:r>
      <w:r w:rsidRPr="004064E7">
        <w:rPr>
          <w:rStyle w:val="Strong"/>
        </w:rPr>
        <w:t>)</w:t>
      </w:r>
      <w:r w:rsidRPr="004064E7">
        <w:t>: Representative lighting circuits incorporating common resistive and power-electronic lighting loads, including incandescent, and LED-type loads.</w:t>
      </w:r>
    </w:p>
    <w:p w14:paraId="0881B8C4" w14:textId="1DC2C2D3" w:rsidR="00923C3E" w:rsidRPr="004064E7" w:rsidRDefault="00923C3E" w:rsidP="004064E7">
      <w:pPr>
        <w:spacing w:after="120" w:line="480" w:lineRule="auto"/>
        <w:jc w:val="both"/>
      </w:pPr>
      <w:r w:rsidRPr="004064E7">
        <w:t>The research employs a radial distribution network architecture with t</w:t>
      </w:r>
      <w:r w:rsidR="00225E47" w:rsidRPr="004064E7">
        <w:t>he</w:t>
      </w:r>
      <w:r w:rsidRPr="004064E7">
        <w:t xml:space="preserve"> distinct LV feeders</w:t>
      </w:r>
      <w:r w:rsidR="00225E47" w:rsidRPr="004064E7">
        <w:t xml:space="preserve"> </w:t>
      </w:r>
      <w:r w:rsidRPr="004064E7">
        <w:t xml:space="preserve">supplied from </w:t>
      </w:r>
      <w:r w:rsidR="00225E47" w:rsidRPr="004064E7">
        <w:t xml:space="preserve">the </w:t>
      </w:r>
      <w:r w:rsidRPr="004064E7">
        <w:t>upstream distribution station. Each feeder operates at 415 V (line-to-line) / 240 V (line-to-neutral) with 50 Hz base frequency and 3-phase, 4-wire solidly grounded configuration.</w:t>
      </w:r>
    </w:p>
    <w:p w14:paraId="7399FF6E" w14:textId="77777777" w:rsidR="00923C3E" w:rsidRPr="004064E7" w:rsidRDefault="00923C3E" w:rsidP="004064E7">
      <w:pPr>
        <w:spacing w:after="120" w:line="480" w:lineRule="auto"/>
        <w:jc w:val="both"/>
      </w:pPr>
      <w:r w:rsidRPr="004064E7">
        <w:rPr>
          <w:b/>
          <w:bCs/>
        </w:rPr>
        <w:t>LV1 Network (Primary Test Case):</w:t>
      </w:r>
    </w:p>
    <w:p w14:paraId="75E9230E" w14:textId="77777777" w:rsidR="00923C3E" w:rsidRPr="004064E7" w:rsidRDefault="00923C3E" w:rsidP="004064E7">
      <w:pPr>
        <w:spacing w:after="120" w:line="480" w:lineRule="auto"/>
        <w:ind w:left="720" w:hanging="360"/>
        <w:jc w:val="both"/>
      </w:pPr>
      <w:r w:rsidRPr="004064E7">
        <w:t xml:space="preserve">• </w:t>
      </w:r>
      <w:r w:rsidRPr="004064E7">
        <w:rPr>
          <w:b/>
          <w:bCs/>
        </w:rPr>
        <w:t>Topology</w:t>
      </w:r>
      <w:r w:rsidRPr="004064E7">
        <w:t>: Radial with 20 buses and 19 branches</w:t>
      </w:r>
    </w:p>
    <w:p w14:paraId="0BF2D948" w14:textId="77777777" w:rsidR="00923C3E" w:rsidRPr="004064E7" w:rsidRDefault="00923C3E" w:rsidP="004064E7">
      <w:pPr>
        <w:spacing w:after="120" w:line="480" w:lineRule="auto"/>
        <w:ind w:left="720" w:hanging="360"/>
        <w:jc w:val="both"/>
      </w:pPr>
      <w:r w:rsidRPr="004064E7">
        <w:t xml:space="preserve">• </w:t>
      </w:r>
      <w:r w:rsidRPr="004064E7">
        <w:rPr>
          <w:b/>
          <w:bCs/>
        </w:rPr>
        <w:t>Base Power</w:t>
      </w:r>
      <w:r w:rsidRPr="004064E7">
        <w:t>: 1.5 MVA</w:t>
      </w:r>
    </w:p>
    <w:p w14:paraId="7E86691B" w14:textId="77777777" w:rsidR="00923C3E" w:rsidRPr="004064E7" w:rsidRDefault="00923C3E" w:rsidP="004064E7">
      <w:pPr>
        <w:spacing w:after="120" w:line="480" w:lineRule="auto"/>
        <w:ind w:left="720" w:hanging="360"/>
        <w:jc w:val="both"/>
      </w:pPr>
      <w:r w:rsidRPr="004064E7">
        <w:t xml:space="preserve">• </w:t>
      </w:r>
      <w:r w:rsidRPr="004064E7">
        <w:rPr>
          <w:b/>
          <w:bCs/>
        </w:rPr>
        <w:t>Network Structure</w:t>
      </w:r>
      <w:r w:rsidRPr="004064E7">
        <w:t>: Root bus (</w:t>
      </w:r>
      <w:r w:rsidRPr="004064E7">
        <w:rPr>
          <w:rFonts w:eastAsia="JetBrains Mono"/>
          <w:shd w:val="clear" w:color="auto" w:fill="E5E7EB"/>
        </w:rPr>
        <w:t>feeder1_sec</w:t>
      </w:r>
      <w:r w:rsidRPr="004064E7">
        <w:t>) branches into two primary nodes (</w:t>
      </w:r>
      <w:r w:rsidRPr="004064E7">
        <w:rPr>
          <w:rFonts w:eastAsia="JetBrains Mono"/>
          <w:shd w:val="clear" w:color="auto" w:fill="E5E7EB"/>
        </w:rPr>
        <w:t>f1_node1</w:t>
      </w:r>
      <w:r w:rsidRPr="004064E7">
        <w:t xml:space="preserve">, </w:t>
      </w:r>
      <w:r w:rsidRPr="004064E7">
        <w:rPr>
          <w:rFonts w:eastAsia="JetBrains Mono"/>
          <w:shd w:val="clear" w:color="auto" w:fill="E5E7EB"/>
        </w:rPr>
        <w:t>f1_node2</w:t>
      </w:r>
      <w:r w:rsidRPr="004064E7">
        <w:t xml:space="preserve">), from which further branches extend to nodes </w:t>
      </w:r>
      <w:r w:rsidRPr="004064E7">
        <w:rPr>
          <w:rFonts w:eastAsia="JetBrains Mono"/>
          <w:shd w:val="clear" w:color="auto" w:fill="E5E7EB"/>
        </w:rPr>
        <w:t>f1_node3</w:t>
      </w:r>
      <w:r w:rsidRPr="004064E7">
        <w:t xml:space="preserve"> through </w:t>
      </w:r>
      <w:r w:rsidRPr="004064E7">
        <w:rPr>
          <w:rFonts w:eastAsia="JetBrains Mono"/>
          <w:shd w:val="clear" w:color="auto" w:fill="E5E7EB"/>
        </w:rPr>
        <w:t>f1_node19</w:t>
      </w:r>
    </w:p>
    <w:p w14:paraId="057B3BBB" w14:textId="77777777" w:rsidR="00923C3E" w:rsidRPr="004064E7" w:rsidRDefault="00923C3E"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eastAsia="Times New Roman" w:hAnsi="Times New Roman" w:cs="Times New Roman"/>
          <w:b/>
          <w:bCs/>
          <w:sz w:val="24"/>
          <w:szCs w:val="24"/>
        </w:rPr>
        <w:t>Line Parameters</w:t>
      </w:r>
      <w:r w:rsidRPr="004064E7">
        <w:rPr>
          <w:rFonts w:ascii="Times New Roman" w:eastAsia="Times New Roman" w:hAnsi="Times New Roman" w:cs="Times New Roman"/>
          <w:sz w:val="24"/>
          <w:szCs w:val="24"/>
        </w:rPr>
        <w:t xml:space="preserve">: Standardized impedance across all branches with </w:t>
      </w:r>
      <w:r w:rsidRPr="004064E7">
        <w:rPr>
          <w:rFonts w:ascii="Times New Roman" w:hAnsi="Times New Roman" w:cs="Times New Roman"/>
          <w:noProof/>
          <w:sz w:val="24"/>
          <w:szCs w:val="24"/>
        </w:rPr>
        <w:drawing>
          <wp:inline distT="0" distB="0" distL="0" distR="0" wp14:anchorId="599D110F" wp14:editId="79A453D9">
            <wp:extent cx="752475" cy="142875"/>
            <wp:effectExtent l="0" t="0" r="0" b="0"/>
            <wp:docPr id="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2"/>
                    <a:srcRect/>
                    <a:stretch>
                      <a:fillRect/>
                    </a:stretch>
                  </pic:blipFill>
                  <pic:spPr bwMode="auto">
                    <a:xfrm>
                      <a:off x="0" y="0"/>
                      <a:ext cx="752475" cy="142875"/>
                    </a:xfrm>
                    <a:prstGeom prst="rect">
                      <a:avLst/>
                    </a:prstGeom>
                  </pic:spPr>
                </pic:pic>
              </a:graphicData>
            </a:graphic>
          </wp:inline>
        </w:drawing>
      </w:r>
      <w:r w:rsidRPr="004064E7">
        <w:rPr>
          <w:rFonts w:ascii="Times New Roman" w:eastAsia="Times New Roman" w:hAnsi="Times New Roman" w:cs="Times New Roman"/>
          <w:sz w:val="24"/>
          <w:szCs w:val="24"/>
        </w:rPr>
        <w:t xml:space="preserve">/km, </w:t>
      </w:r>
      <w:r w:rsidRPr="004064E7">
        <w:rPr>
          <w:rFonts w:ascii="Times New Roman" w:hAnsi="Times New Roman" w:cs="Times New Roman"/>
          <w:noProof/>
          <w:sz w:val="24"/>
          <w:szCs w:val="24"/>
        </w:rPr>
        <w:drawing>
          <wp:inline distT="0" distB="0" distL="0" distR="0" wp14:anchorId="30319F26" wp14:editId="7AB33D42">
            <wp:extent cx="771525" cy="142875"/>
            <wp:effectExtent l="0" t="0" r="0" b="0"/>
            <wp:docPr id="211902347" name="Picture 2119023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3"/>
                    <a:srcRect/>
                    <a:stretch>
                      <a:fillRect/>
                    </a:stretch>
                  </pic:blipFill>
                  <pic:spPr bwMode="auto">
                    <a:xfrm>
                      <a:off x="0" y="0"/>
                      <a:ext cx="771525" cy="142875"/>
                    </a:xfrm>
                    <a:prstGeom prst="rect">
                      <a:avLst/>
                    </a:prstGeom>
                  </pic:spPr>
                </pic:pic>
              </a:graphicData>
            </a:graphic>
          </wp:inline>
        </w:drawing>
      </w:r>
      <w:r w:rsidRPr="004064E7">
        <w:rPr>
          <w:rFonts w:ascii="Times New Roman" w:eastAsia="Times New Roman" w:hAnsi="Times New Roman" w:cs="Times New Roman"/>
          <w:sz w:val="24"/>
          <w:szCs w:val="24"/>
        </w:rPr>
        <w:t xml:space="preserve">/km, </w:t>
      </w:r>
      <w:r w:rsidRPr="004064E7">
        <w:rPr>
          <w:rFonts w:ascii="Times New Roman" w:hAnsi="Times New Roman" w:cs="Times New Roman"/>
          <w:noProof/>
          <w:sz w:val="24"/>
          <w:szCs w:val="24"/>
        </w:rPr>
        <w:drawing>
          <wp:inline distT="0" distB="0" distL="0" distR="0" wp14:anchorId="4941FF9E" wp14:editId="03F826F2">
            <wp:extent cx="752475" cy="152400"/>
            <wp:effectExtent l="0" t="0" r="0" b="0"/>
            <wp:docPr id="1822949265" name="Picture 18229492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4"/>
                    <a:srcRect/>
                    <a:stretch>
                      <a:fillRect/>
                    </a:stretch>
                  </pic:blipFill>
                  <pic:spPr bwMode="auto">
                    <a:xfrm>
                      <a:off x="0" y="0"/>
                      <a:ext cx="752475" cy="152400"/>
                    </a:xfrm>
                    <a:prstGeom prst="rect">
                      <a:avLst/>
                    </a:prstGeom>
                  </pic:spPr>
                </pic:pic>
              </a:graphicData>
            </a:graphic>
          </wp:inline>
        </w:drawing>
      </w:r>
      <w:r w:rsidRPr="004064E7">
        <w:rPr>
          <w:rFonts w:ascii="Times New Roman" w:eastAsia="Times New Roman" w:hAnsi="Times New Roman" w:cs="Times New Roman"/>
          <w:sz w:val="24"/>
          <w:szCs w:val="24"/>
        </w:rPr>
        <w:t xml:space="preserve">/km, </w:t>
      </w:r>
      <w:r w:rsidRPr="004064E7">
        <w:rPr>
          <w:rFonts w:ascii="Times New Roman" w:hAnsi="Times New Roman" w:cs="Times New Roman"/>
          <w:noProof/>
          <w:sz w:val="24"/>
          <w:szCs w:val="24"/>
        </w:rPr>
        <w:drawing>
          <wp:inline distT="0" distB="0" distL="0" distR="0" wp14:anchorId="61FABD85" wp14:editId="6B458C94">
            <wp:extent cx="771525" cy="152400"/>
            <wp:effectExtent l="0" t="0" r="0" b="0"/>
            <wp:docPr id="1858793872" name="Picture 185879387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5"/>
                    <a:srcRect/>
                    <a:stretch>
                      <a:fillRect/>
                    </a:stretch>
                  </pic:blipFill>
                  <pic:spPr bwMode="auto">
                    <a:xfrm>
                      <a:off x="0" y="0"/>
                      <a:ext cx="771525" cy="152400"/>
                    </a:xfrm>
                    <a:prstGeom prst="rect">
                      <a:avLst/>
                    </a:prstGeom>
                  </pic:spPr>
                </pic:pic>
              </a:graphicData>
            </a:graphic>
          </wp:inline>
        </w:drawing>
      </w:r>
      <w:r w:rsidRPr="004064E7">
        <w:rPr>
          <w:rFonts w:ascii="Times New Roman" w:eastAsia="Times New Roman" w:hAnsi="Times New Roman" w:cs="Times New Roman"/>
          <w:sz w:val="24"/>
          <w:szCs w:val="24"/>
        </w:rPr>
        <w:t>/km, and nominal ampacity of 350 A</w:t>
      </w:r>
    </w:p>
    <w:p w14:paraId="5BBEC187" w14:textId="5BE7E9CF" w:rsidR="009720DE" w:rsidRPr="004064E7" w:rsidRDefault="009720DE" w:rsidP="004064E7">
      <w:pPr>
        <w:pStyle w:val="NormalWeb"/>
        <w:spacing w:line="480" w:lineRule="auto"/>
        <w:jc w:val="both"/>
      </w:pPr>
      <w:r w:rsidRPr="004064E7">
        <w:t xml:space="preserve">The MV feeder supplying LV1 operates at 11 kV over a length of 4.5 km, with identical positive- and zero-sequence line impedances. At the LV1 boundary, an 11/0.415-kV distribution transformer steps the voltage down to 415 V. The transformer model represents both its series leakage impedance and shunt excitation characteristics, including winding resistance and leakage reactance, as well as core loss through the core-loss resistance </w:t>
      </w:r>
      <m:oMath>
        <m:sSub>
          <m:sSubPr>
            <m:ctrlPr>
              <w:rPr>
                <w:rFonts w:ascii="Cambria Math" w:hAnsi="Cambria Math"/>
              </w:rPr>
            </m:ctrlPr>
          </m:sSubPr>
          <m:e>
            <m:r>
              <w:rPr>
                <w:rFonts w:ascii="Cambria Math" w:hAnsi="Cambria Math"/>
              </w:rPr>
              <m:t>R</m:t>
            </m:r>
          </m:e>
          <m:sub>
            <m:r>
              <w:rPr>
                <w:rFonts w:ascii="Cambria Math" w:hAnsi="Cambria Math"/>
              </w:rPr>
              <m:t>c</m:t>
            </m:r>
          </m:sub>
        </m:sSub>
      </m:oMath>
      <w:r w:rsidRPr="004064E7">
        <w:t xml:space="preserve">and magnetization through the magnetizing reactance </w:t>
      </w:r>
      <m:oMath>
        <m:sSub>
          <m:sSubPr>
            <m:ctrlPr>
              <w:rPr>
                <w:rFonts w:ascii="Cambria Math" w:hAnsi="Cambria Math"/>
              </w:rPr>
            </m:ctrlPr>
          </m:sSubPr>
          <m:e>
            <m:r>
              <w:rPr>
                <w:rFonts w:ascii="Cambria Math" w:hAnsi="Cambria Math"/>
              </w:rPr>
              <m:t>X</m:t>
            </m:r>
          </m:e>
          <m:sub>
            <m:r>
              <w:rPr>
                <w:rFonts w:ascii="Cambria Math" w:hAnsi="Cambria Math"/>
              </w:rPr>
              <m:t>m</m:t>
            </m:r>
          </m:sub>
        </m:sSub>
      </m:oMath>
      <w:r w:rsidRPr="004064E7">
        <w:t>. These correspond to the transformer’s no-load loss and magnetizing-current characteristics.</w:t>
      </w:r>
    </w:p>
    <w:p w14:paraId="50552556" w14:textId="77777777" w:rsidR="00923C3E" w:rsidRPr="004064E7" w:rsidRDefault="00923C3E" w:rsidP="004064E7">
      <w:pPr>
        <w:pStyle w:val="Heading2"/>
        <w:spacing w:line="480" w:lineRule="auto"/>
        <w:jc w:val="both"/>
        <w:rPr>
          <w:sz w:val="24"/>
          <w:szCs w:val="24"/>
        </w:rPr>
      </w:pPr>
      <w:r w:rsidRPr="004064E7">
        <w:rPr>
          <w:sz w:val="24"/>
          <w:szCs w:val="24"/>
        </w:rPr>
        <w:lastRenderedPageBreak/>
        <w:t>Consumer Units, Load Classes, and Weighting Structure</w:t>
      </w:r>
    </w:p>
    <w:p w14:paraId="6D86296F" w14:textId="5D7D53C8" w:rsidR="00923C3E" w:rsidRDefault="00923C3E" w:rsidP="004064E7">
      <w:pPr>
        <w:spacing w:after="120" w:line="480" w:lineRule="auto"/>
        <w:jc w:val="both"/>
      </w:pPr>
      <w:r w:rsidRPr="004064E7">
        <w:t>The network incorporates four distinct consumer classes with assigned class weights used as the foundation for allocation:</w:t>
      </w:r>
    </w:p>
    <w:p w14:paraId="318F95CC" w14:textId="77777777" w:rsidR="009720DE" w:rsidRPr="004064E7" w:rsidRDefault="009720DE" w:rsidP="004064E7">
      <w:pPr>
        <w:spacing w:after="120" w:line="480" w:lineRule="auto"/>
        <w:jc w:val="both"/>
      </w:pPr>
    </w:p>
    <w:tbl>
      <w:tblPr>
        <w:tblW w:w="94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200" w:type="dxa"/>
          <w:right w:w="10" w:type="dxa"/>
        </w:tblCellMar>
        <w:tblLook w:val="04A0" w:firstRow="1" w:lastRow="0" w:firstColumn="1" w:lastColumn="0" w:noHBand="0" w:noVBand="1"/>
      </w:tblPr>
      <w:tblGrid>
        <w:gridCol w:w="1322"/>
        <w:gridCol w:w="1322"/>
        <w:gridCol w:w="4913"/>
        <w:gridCol w:w="1889"/>
      </w:tblGrid>
      <w:tr w:rsidR="00923C3E" w:rsidRPr="004064E7" w14:paraId="6AF39610" w14:textId="77777777" w:rsidTr="00EC0826">
        <w:tc>
          <w:tcPr>
            <w:tcW w:w="1322"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4EF07552" w14:textId="77777777" w:rsidR="00923C3E" w:rsidRPr="004064E7" w:rsidRDefault="00923C3E" w:rsidP="004064E7">
            <w:pPr>
              <w:spacing w:line="480" w:lineRule="auto"/>
              <w:jc w:val="both"/>
            </w:pPr>
            <w:r w:rsidRPr="004064E7">
              <w:rPr>
                <w:b/>
                <w:bCs/>
              </w:rPr>
              <w:t>Load Class</w:t>
            </w:r>
          </w:p>
        </w:tc>
        <w:tc>
          <w:tcPr>
            <w:tcW w:w="1322"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79D19723" w14:textId="77777777" w:rsidR="00923C3E" w:rsidRPr="004064E7" w:rsidRDefault="00923C3E" w:rsidP="004064E7">
            <w:pPr>
              <w:spacing w:line="480" w:lineRule="auto"/>
              <w:jc w:val="both"/>
            </w:pPr>
            <w:r w:rsidRPr="004064E7">
              <w:rPr>
                <w:b/>
                <w:bCs/>
              </w:rPr>
              <w:t>Class Weight</w:t>
            </w:r>
          </w:p>
        </w:tc>
        <w:tc>
          <w:tcPr>
            <w:tcW w:w="4912"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78A01D70" w14:textId="77777777" w:rsidR="00923C3E" w:rsidRPr="004064E7" w:rsidRDefault="00923C3E" w:rsidP="004064E7">
            <w:pPr>
              <w:spacing w:line="480" w:lineRule="auto"/>
              <w:jc w:val="both"/>
            </w:pPr>
            <w:r w:rsidRPr="004064E7">
              <w:rPr>
                <w:b/>
                <w:bCs/>
              </w:rPr>
              <w:t>Primary Load Types</w:t>
            </w:r>
          </w:p>
        </w:tc>
        <w:tc>
          <w:tcPr>
            <w:tcW w:w="1889"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3196381E" w14:textId="77777777" w:rsidR="00923C3E" w:rsidRPr="004064E7" w:rsidRDefault="00923C3E" w:rsidP="004064E7">
            <w:pPr>
              <w:spacing w:line="480" w:lineRule="auto"/>
              <w:jc w:val="both"/>
            </w:pPr>
            <w:r w:rsidRPr="004064E7">
              <w:rPr>
                <w:b/>
                <w:bCs/>
              </w:rPr>
              <w:t>Distribution</w:t>
            </w:r>
          </w:p>
        </w:tc>
      </w:tr>
      <w:tr w:rsidR="00923C3E" w:rsidRPr="004064E7" w14:paraId="4CA0B56E"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DD0C260" w14:textId="77777777" w:rsidR="00923C3E" w:rsidRPr="004064E7" w:rsidRDefault="00923C3E" w:rsidP="004064E7">
            <w:pPr>
              <w:spacing w:line="480" w:lineRule="auto"/>
              <w:jc w:val="both"/>
            </w:pPr>
            <w:r w:rsidRPr="004064E7">
              <w:t>Residential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6CBD9957" w14:textId="77777777" w:rsidR="00923C3E" w:rsidRPr="004064E7" w:rsidRDefault="00923C3E" w:rsidP="004064E7">
            <w:pPr>
              <w:spacing w:line="480" w:lineRule="auto"/>
              <w:jc w:val="both"/>
            </w:pPr>
            <w:r w:rsidRPr="004064E7">
              <w:t>1.0</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0B08ED9" w14:textId="77777777" w:rsidR="00923C3E" w:rsidRPr="004064E7" w:rsidRDefault="00923C3E" w:rsidP="004064E7">
            <w:pPr>
              <w:spacing w:line="480" w:lineRule="auto"/>
              <w:jc w:val="both"/>
            </w:pPr>
            <w:r w:rsidRPr="004064E7">
              <w:t>Microwave, induction plate, audio amplifier, residential fan, residential bulb</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5064F891" w14:textId="77777777" w:rsidR="00923C3E" w:rsidRPr="004064E7" w:rsidRDefault="00923C3E" w:rsidP="004064E7">
            <w:pPr>
              <w:spacing w:line="480" w:lineRule="auto"/>
              <w:jc w:val="both"/>
            </w:pPr>
            <w:r w:rsidRPr="004064E7">
              <w:t>60% of consumers</w:t>
            </w:r>
          </w:p>
        </w:tc>
      </w:tr>
      <w:tr w:rsidR="00923C3E" w:rsidRPr="004064E7" w14:paraId="3A0DB513"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C5D263C" w14:textId="77777777" w:rsidR="00923C3E" w:rsidRPr="004064E7" w:rsidRDefault="00923C3E" w:rsidP="004064E7">
            <w:pPr>
              <w:spacing w:line="480" w:lineRule="auto"/>
              <w:jc w:val="both"/>
            </w:pPr>
            <w:r w:rsidRPr="004064E7">
              <w:t>Commercial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2C90AD81" w14:textId="77777777" w:rsidR="00923C3E" w:rsidRPr="004064E7" w:rsidRDefault="00923C3E" w:rsidP="004064E7">
            <w:pPr>
              <w:spacing w:line="480" w:lineRule="auto"/>
              <w:jc w:val="both"/>
            </w:pPr>
            <w:r w:rsidRPr="004064E7">
              <w:t>2.2</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55D024F" w14:textId="77777777" w:rsidR="00923C3E" w:rsidRPr="004064E7" w:rsidRDefault="00923C3E" w:rsidP="004064E7">
            <w:pPr>
              <w:spacing w:line="480" w:lineRule="auto"/>
              <w:jc w:val="both"/>
            </w:pPr>
            <w:r w:rsidRPr="004064E7">
              <w:t>Compressor, AC motor, UPS, industrial bulb, residential fan</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C2E5F60" w14:textId="77777777" w:rsidR="00923C3E" w:rsidRPr="004064E7" w:rsidRDefault="00923C3E" w:rsidP="004064E7">
            <w:pPr>
              <w:spacing w:line="480" w:lineRule="auto"/>
              <w:jc w:val="both"/>
            </w:pPr>
            <w:r w:rsidRPr="004064E7">
              <w:t>25% of consumers</w:t>
            </w:r>
          </w:p>
        </w:tc>
      </w:tr>
      <w:tr w:rsidR="00923C3E" w:rsidRPr="004064E7" w14:paraId="5189CFB6"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3AE87384" w14:textId="77777777" w:rsidR="00923C3E" w:rsidRPr="004064E7" w:rsidRDefault="00923C3E" w:rsidP="004064E7">
            <w:pPr>
              <w:spacing w:line="480" w:lineRule="auto"/>
              <w:jc w:val="both"/>
            </w:pPr>
            <w:r w:rsidRPr="004064E7">
              <w:t>Industrial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2A47216" w14:textId="77777777" w:rsidR="00923C3E" w:rsidRPr="004064E7" w:rsidRDefault="00923C3E" w:rsidP="004064E7">
            <w:pPr>
              <w:spacing w:line="480" w:lineRule="auto"/>
              <w:jc w:val="both"/>
            </w:pPr>
            <w:r w:rsidRPr="004064E7">
              <w:t>3.5</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79B97561" w14:textId="77777777" w:rsidR="00923C3E" w:rsidRPr="004064E7" w:rsidRDefault="00923C3E" w:rsidP="004064E7">
            <w:pPr>
              <w:spacing w:line="480" w:lineRule="auto"/>
              <w:jc w:val="both"/>
            </w:pPr>
            <w:r w:rsidRPr="004064E7">
              <w:t>AC motor, industrial fan, DC motor inverter, industrial bulb</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5AD8FDB4" w14:textId="77777777" w:rsidR="00923C3E" w:rsidRPr="004064E7" w:rsidRDefault="00923C3E" w:rsidP="004064E7">
            <w:pPr>
              <w:spacing w:line="480" w:lineRule="auto"/>
              <w:jc w:val="both"/>
            </w:pPr>
            <w:r w:rsidRPr="004064E7">
              <w:t>10% of consumers</w:t>
            </w:r>
          </w:p>
        </w:tc>
      </w:tr>
      <w:tr w:rsidR="00923C3E" w:rsidRPr="004064E7" w14:paraId="73107F4C" w14:textId="77777777" w:rsidTr="00EC0826">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2EF2537B" w14:textId="77777777" w:rsidR="00923C3E" w:rsidRPr="004064E7" w:rsidRDefault="00923C3E" w:rsidP="004064E7">
            <w:pPr>
              <w:spacing w:line="480" w:lineRule="auto"/>
              <w:jc w:val="both"/>
            </w:pPr>
            <w:r w:rsidRPr="004064E7">
              <w:t>Agricultural</w:t>
            </w:r>
          </w:p>
        </w:tc>
        <w:tc>
          <w:tcPr>
            <w:tcW w:w="132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217971C6" w14:textId="77777777" w:rsidR="00923C3E" w:rsidRPr="004064E7" w:rsidRDefault="00923C3E" w:rsidP="004064E7">
            <w:pPr>
              <w:spacing w:line="480" w:lineRule="auto"/>
              <w:jc w:val="both"/>
            </w:pPr>
            <w:r w:rsidRPr="004064E7">
              <w:t>1.5</w:t>
            </w:r>
          </w:p>
        </w:tc>
        <w:tc>
          <w:tcPr>
            <w:tcW w:w="4912"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B0E7579" w14:textId="77777777" w:rsidR="00923C3E" w:rsidRPr="004064E7" w:rsidRDefault="00923C3E" w:rsidP="004064E7">
            <w:pPr>
              <w:spacing w:line="480" w:lineRule="auto"/>
              <w:jc w:val="both"/>
            </w:pPr>
            <w:r w:rsidRPr="004064E7">
              <w:t>AC motor, compressor, industrial bulb, residential fan</w:t>
            </w:r>
          </w:p>
        </w:tc>
        <w:tc>
          <w:tcPr>
            <w:tcW w:w="1889"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4BD73CF" w14:textId="77777777" w:rsidR="00923C3E" w:rsidRPr="004064E7" w:rsidRDefault="00923C3E" w:rsidP="004064E7">
            <w:pPr>
              <w:spacing w:line="480" w:lineRule="auto"/>
              <w:jc w:val="both"/>
            </w:pPr>
            <w:r w:rsidRPr="004064E7">
              <w:t>5% of consumers</w:t>
            </w:r>
          </w:p>
        </w:tc>
      </w:tr>
    </w:tbl>
    <w:p w14:paraId="1BE147FE" w14:textId="77777777" w:rsidR="001A4DAD" w:rsidRPr="004064E7" w:rsidRDefault="001A4DAD" w:rsidP="004064E7">
      <w:pPr>
        <w:spacing w:after="120" w:line="480" w:lineRule="auto"/>
        <w:jc w:val="both"/>
        <w:rPr>
          <w:b/>
          <w:bCs/>
        </w:rPr>
      </w:pPr>
    </w:p>
    <w:p w14:paraId="5AF0822A" w14:textId="34E66144" w:rsidR="00923C3E" w:rsidRPr="004064E7" w:rsidRDefault="00923C3E" w:rsidP="004064E7">
      <w:pPr>
        <w:spacing w:after="120" w:line="480" w:lineRule="auto"/>
        <w:jc w:val="both"/>
      </w:pPr>
      <w:r w:rsidRPr="004064E7">
        <w:t>Each consumer unit is registered with:</w:t>
      </w:r>
    </w:p>
    <w:p w14:paraId="57BE7354" w14:textId="77777777" w:rsidR="00923C3E" w:rsidRPr="004064E7" w:rsidRDefault="00923C3E" w:rsidP="004064E7">
      <w:pPr>
        <w:spacing w:after="120" w:line="480" w:lineRule="auto"/>
        <w:ind w:left="720" w:hanging="360"/>
        <w:jc w:val="both"/>
      </w:pPr>
      <w:r w:rsidRPr="004064E7">
        <w:t>• A unique bus connection on the LV network</w:t>
      </w:r>
    </w:p>
    <w:p w14:paraId="405B30D6" w14:textId="77777777" w:rsidR="00923C3E" w:rsidRPr="004064E7" w:rsidRDefault="00923C3E" w:rsidP="004064E7">
      <w:pPr>
        <w:spacing w:after="120" w:line="480" w:lineRule="auto"/>
        <w:ind w:left="720" w:hanging="360"/>
        <w:jc w:val="both"/>
      </w:pPr>
      <w:r w:rsidRPr="004064E7">
        <w:t>• An assigned load class determined either explicitly or probabilistically (60:25:10:5 split for residential:commercial:industrial:agricultural)</w:t>
      </w:r>
    </w:p>
    <w:p w14:paraId="056D5AFC" w14:textId="77777777" w:rsidR="00923C3E" w:rsidRPr="004064E7" w:rsidRDefault="00923C3E"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Service line impedance calculated from the bus-to-line topology mapping: </w:t>
      </w:r>
      <w:r w:rsidRPr="004064E7">
        <w:rPr>
          <w:rFonts w:ascii="Times New Roman" w:hAnsi="Times New Roman" w:cs="Times New Roman"/>
          <w:noProof/>
          <w:sz w:val="24"/>
          <w:szCs w:val="24"/>
        </w:rPr>
        <w:drawing>
          <wp:inline distT="0" distB="0" distL="0" distR="0" wp14:anchorId="662EEDDE" wp14:editId="31685144">
            <wp:extent cx="1257300" cy="161925"/>
            <wp:effectExtent l="0" t="0" r="0" b="0"/>
            <wp:docPr id="1367880435" name="Picture 136788043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6"/>
                    <a:srcRect/>
                    <a:stretch>
                      <a:fillRect/>
                    </a:stretch>
                  </pic:blipFill>
                  <pic:spPr bwMode="auto">
                    <a:xfrm>
                      <a:off x="0" y="0"/>
                      <a:ext cx="1257300" cy="161925"/>
                    </a:xfrm>
                    <a:prstGeom prst="rect">
                      <a:avLst/>
                    </a:prstGeom>
                  </pic:spPr>
                </pic:pic>
              </a:graphicData>
            </a:graphic>
          </wp:inline>
        </w:drawing>
      </w:r>
      <w:r w:rsidRPr="004064E7">
        <w:rPr>
          <w:rFonts w:ascii="Times New Roman" w:eastAsia="Times New Roman" w:hAnsi="Times New Roman" w:cs="Times New Roman"/>
          <w:sz w:val="24"/>
          <w:szCs w:val="24"/>
        </w:rPr>
        <w:t xml:space="preserve"> and </w:t>
      </w:r>
      <w:r w:rsidRPr="004064E7">
        <w:rPr>
          <w:rFonts w:ascii="Times New Roman" w:hAnsi="Times New Roman" w:cs="Times New Roman"/>
          <w:noProof/>
          <w:sz w:val="24"/>
          <w:szCs w:val="24"/>
        </w:rPr>
        <w:drawing>
          <wp:inline distT="0" distB="0" distL="0" distR="0" wp14:anchorId="0A025B99" wp14:editId="1780B169">
            <wp:extent cx="1285875" cy="161925"/>
            <wp:effectExtent l="0" t="0" r="0" b="0"/>
            <wp:docPr id="595308287" name="Picture 5953082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7"/>
                    <a:srcRect/>
                    <a:stretch>
                      <a:fillRect/>
                    </a:stretch>
                  </pic:blipFill>
                  <pic:spPr bwMode="auto">
                    <a:xfrm>
                      <a:off x="0" y="0"/>
                      <a:ext cx="1285875" cy="161925"/>
                    </a:xfrm>
                    <a:prstGeom prst="rect">
                      <a:avLst/>
                    </a:prstGeom>
                  </pic:spPr>
                </pic:pic>
              </a:graphicData>
            </a:graphic>
          </wp:inline>
        </w:drawing>
      </w:r>
    </w:p>
    <w:p w14:paraId="204626BD" w14:textId="2C2DFD51" w:rsidR="00923C3E" w:rsidRPr="004064E7" w:rsidRDefault="00923C3E" w:rsidP="004064E7">
      <w:pPr>
        <w:spacing w:after="120" w:line="480" w:lineRule="auto"/>
        <w:jc w:val="both"/>
      </w:pPr>
      <w:r w:rsidRPr="004064E7">
        <w:t xml:space="preserve">Each consumer unit receives 3–5 base load circuits selected randomly from the class-specific primary load types. For example, a residential consumer draws from {microwave, induction plate, audio </w:t>
      </w:r>
      <w:r w:rsidRPr="004064E7">
        <w:lastRenderedPageBreak/>
        <w:t>amplifier, residential fan, residential bulb}, while industrial consumers draw from {AC motor, industrial fan, DC motor inverter, industrial bulb}.</w:t>
      </w:r>
      <w:r w:rsidR="001A4DAD" w:rsidRPr="004064E7">
        <w:t xml:space="preserve"> </w:t>
      </w:r>
      <w:r w:rsidRPr="004064E7">
        <w:t>For unmetered consumers, 0–2 extra load circuits are assigned with probability distribution [0.35, 0.45, 0.20] for [0, 1, 2] extra loads respectively. The weight contribution from extra loads is computed as:</w:t>
      </w:r>
    </w:p>
    <w:p w14:paraId="3E48EBE3" w14:textId="77777777" w:rsidR="00923C3E" w:rsidRPr="004064E7" w:rsidRDefault="00923C3E" w:rsidP="004064E7">
      <w:pPr>
        <w:pStyle w:val="InlineMath"/>
        <w:spacing w:after="120" w:line="480" w:lineRule="auto"/>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F22BECB" wp14:editId="32FE4DAF">
            <wp:extent cx="1552575" cy="152400"/>
            <wp:effectExtent l="0" t="0" r="0" b="0"/>
            <wp:docPr id="1576631237" name="Picture 1576631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8"/>
                    <a:srcRect/>
                    <a:stretch>
                      <a:fillRect/>
                    </a:stretch>
                  </pic:blipFill>
                  <pic:spPr bwMode="auto">
                    <a:xfrm>
                      <a:off x="0" y="0"/>
                      <a:ext cx="1552575" cy="152400"/>
                    </a:xfrm>
                    <a:prstGeom prst="rect">
                      <a:avLst/>
                    </a:prstGeom>
                  </pic:spPr>
                </pic:pic>
              </a:graphicData>
            </a:graphic>
          </wp:inline>
        </w:drawing>
      </w:r>
    </w:p>
    <w:p w14:paraId="0E8E4B65" w14:textId="77777777" w:rsidR="00923C3E" w:rsidRPr="004064E7" w:rsidRDefault="00923C3E" w:rsidP="004064E7">
      <w:pPr>
        <w:spacing w:after="120" w:line="480" w:lineRule="auto"/>
        <w:jc w:val="both"/>
      </w:pPr>
      <w:r w:rsidRPr="004064E7">
        <w:t>where the rated power is obtained from the equipment model for each load type. This 5% scaling factor introduces a heterogeneous weighting component across the unmetered population, biasing allocation toward consumers with larger auxiliary equipment.</w:t>
      </w:r>
    </w:p>
    <w:p w14:paraId="03EF12B3" w14:textId="77777777" w:rsidR="00923C3E" w:rsidRPr="004064E7" w:rsidRDefault="00923C3E" w:rsidP="004064E7">
      <w:pPr>
        <w:pStyle w:val="Heading2"/>
        <w:spacing w:line="480" w:lineRule="auto"/>
        <w:jc w:val="both"/>
        <w:rPr>
          <w:sz w:val="24"/>
          <w:szCs w:val="24"/>
        </w:rPr>
      </w:pPr>
      <w:r w:rsidRPr="004064E7">
        <w:rPr>
          <w:sz w:val="24"/>
          <w:szCs w:val="24"/>
        </w:rPr>
        <w:t>Metered Sample Selection and Bias for Below-Mean Consumers</w:t>
      </w:r>
    </w:p>
    <w:p w14:paraId="5A2E443E" w14:textId="6A9F8963" w:rsidR="00923C3E" w:rsidRPr="004064E7" w:rsidRDefault="00923C3E" w:rsidP="004064E7">
      <w:pPr>
        <w:spacing w:after="120" w:line="480" w:lineRule="auto"/>
        <w:jc w:val="both"/>
      </w:pPr>
      <w:r w:rsidRPr="004064E7">
        <w:t xml:space="preserve">The critical bias toward below-mean consumption consumers is embedded in the </w:t>
      </w:r>
      <w:r w:rsidRPr="004064E7">
        <w:rPr>
          <w:b/>
          <w:bCs/>
        </w:rPr>
        <w:t>percentile mapping process</w:t>
      </w:r>
      <w:r w:rsidRPr="004064E7">
        <w:t xml:space="preserve"> of the Time-Adjusted CLA estimator, which operates on the metered group's observed energy distribution:</w:t>
      </w:r>
    </w:p>
    <w:p w14:paraId="3BFCE6C0" w14:textId="77777777" w:rsidR="00923C3E" w:rsidRPr="004064E7" w:rsidRDefault="00923C3E" w:rsidP="003D78E6">
      <w:pPr>
        <w:pStyle w:val="InlineMath"/>
        <w:spacing w:after="120" w:line="480" w:lineRule="auto"/>
        <w:ind w:left="720" w:hanging="360"/>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1. </w:t>
      </w:r>
      <w:r w:rsidRPr="004064E7">
        <w:rPr>
          <w:rFonts w:ascii="Times New Roman" w:eastAsia="Times New Roman" w:hAnsi="Times New Roman" w:cs="Times New Roman"/>
          <w:b/>
          <w:bCs/>
          <w:sz w:val="24"/>
          <w:szCs w:val="24"/>
        </w:rPr>
        <w:t>Metered Consumer Energy Distribution</w:t>
      </w:r>
      <w:r w:rsidRPr="004064E7">
        <w:rPr>
          <w:rFonts w:ascii="Times New Roman" w:eastAsia="Times New Roman" w:hAnsi="Times New Roman" w:cs="Times New Roman"/>
          <w:sz w:val="24"/>
          <w:szCs w:val="24"/>
        </w:rPr>
        <w:t xml:space="preserve">: For each load class </w:t>
      </w:r>
      <w:r w:rsidRPr="004064E7">
        <w:rPr>
          <w:rFonts w:ascii="Times New Roman" w:hAnsi="Times New Roman" w:cs="Times New Roman"/>
          <w:noProof/>
          <w:sz w:val="24"/>
          <w:szCs w:val="24"/>
        </w:rPr>
        <w:drawing>
          <wp:inline distT="0" distB="0" distL="0" distR="0" wp14:anchorId="60F7078B" wp14:editId="7FE93895">
            <wp:extent cx="85725" cy="95250"/>
            <wp:effectExtent l="0" t="0" r="0" b="0"/>
            <wp:docPr id="1835311741" name="Picture 18353117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85725" cy="95250"/>
                    </a:xfrm>
                    <a:prstGeom prst="rect">
                      <a:avLst/>
                    </a:prstGeom>
                  </pic:spPr>
                </pic:pic>
              </a:graphicData>
            </a:graphic>
          </wp:inline>
        </w:drawing>
      </w:r>
      <w:r w:rsidRPr="004064E7">
        <w:rPr>
          <w:rFonts w:ascii="Times New Roman" w:eastAsia="Times New Roman" w:hAnsi="Times New Roman" w:cs="Times New Roman"/>
          <w:sz w:val="24"/>
          <w:szCs w:val="24"/>
        </w:rPr>
        <w:t xml:space="preserve">, the set of metered consumers in that class produces an observed energy distribution </w:t>
      </w:r>
      <w:r w:rsidRPr="004064E7">
        <w:rPr>
          <w:rFonts w:ascii="Times New Roman" w:hAnsi="Times New Roman" w:cs="Times New Roman"/>
          <w:noProof/>
          <w:sz w:val="24"/>
          <w:szCs w:val="24"/>
        </w:rPr>
        <w:drawing>
          <wp:inline distT="0" distB="0" distL="0" distR="0" wp14:anchorId="312CAB35" wp14:editId="19B0EC7E">
            <wp:extent cx="2781300" cy="171450"/>
            <wp:effectExtent l="0" t="0" r="0" b="0"/>
            <wp:docPr id="1913928373" name="Picture 191392837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0"/>
                    <a:srcRect/>
                    <a:stretch>
                      <a:fillRect/>
                    </a:stretch>
                  </pic:blipFill>
                  <pic:spPr bwMode="auto">
                    <a:xfrm>
                      <a:off x="0" y="0"/>
                      <a:ext cx="2781300" cy="171450"/>
                    </a:xfrm>
                    <a:prstGeom prst="rect">
                      <a:avLst/>
                    </a:prstGeom>
                  </pic:spPr>
                </pic:pic>
              </a:graphicData>
            </a:graphic>
          </wp:inline>
        </w:drawing>
      </w:r>
      <w:r w:rsidRPr="004064E7">
        <w:rPr>
          <w:rFonts w:ascii="Times New Roman" w:eastAsia="Times New Roman" w:hAnsi="Times New Roman" w:cs="Times New Roman"/>
          <w:sz w:val="24"/>
          <w:szCs w:val="24"/>
        </w:rPr>
        <w:t xml:space="preserve"> over the 5-minute steady-state measurement window.</w:t>
      </w:r>
    </w:p>
    <w:p w14:paraId="702D20A0" w14:textId="77777777" w:rsidR="00923C3E" w:rsidRPr="004064E7" w:rsidRDefault="00923C3E" w:rsidP="003D78E6">
      <w:pPr>
        <w:pStyle w:val="InlineMath"/>
        <w:spacing w:after="120" w:line="480" w:lineRule="auto"/>
        <w:ind w:left="720" w:hanging="360"/>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2. </w:t>
      </w:r>
      <w:r w:rsidRPr="004064E7">
        <w:rPr>
          <w:rFonts w:ascii="Times New Roman" w:eastAsia="Times New Roman" w:hAnsi="Times New Roman" w:cs="Times New Roman"/>
          <w:b/>
          <w:bCs/>
          <w:sz w:val="24"/>
          <w:szCs w:val="24"/>
        </w:rPr>
        <w:t>Unmetered Consumer Percentile Ranking</w:t>
      </w:r>
      <w:r w:rsidRPr="004064E7">
        <w:rPr>
          <w:rFonts w:ascii="Times New Roman" w:eastAsia="Times New Roman" w:hAnsi="Times New Roman" w:cs="Times New Roman"/>
          <w:sz w:val="24"/>
          <w:szCs w:val="24"/>
        </w:rPr>
        <w:t xml:space="preserve">: Each unmetered consumer is ranked within their assigned load class by their assigned weight </w:t>
      </w:r>
      <w:r w:rsidRPr="004064E7">
        <w:rPr>
          <w:rFonts w:ascii="Times New Roman" w:hAnsi="Times New Roman" w:cs="Times New Roman"/>
          <w:noProof/>
          <w:sz w:val="24"/>
          <w:szCs w:val="24"/>
        </w:rPr>
        <w:drawing>
          <wp:inline distT="0" distB="0" distL="0" distR="0" wp14:anchorId="336D6841" wp14:editId="07454E39">
            <wp:extent cx="161925" cy="114300"/>
            <wp:effectExtent l="0" t="0" r="0" b="0"/>
            <wp:docPr id="2130068429" name="Picture 213006842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1"/>
                    <a:srcRect/>
                    <a:stretch>
                      <a:fillRect/>
                    </a:stretch>
                  </pic:blipFill>
                  <pic:spPr bwMode="auto">
                    <a:xfrm>
                      <a:off x="0" y="0"/>
                      <a:ext cx="161925" cy="114300"/>
                    </a:xfrm>
                    <a:prstGeom prst="rect">
                      <a:avLst/>
                    </a:prstGeom>
                  </pic:spPr>
                </pic:pic>
              </a:graphicData>
            </a:graphic>
          </wp:inline>
        </w:drawing>
      </w:r>
      <w:r w:rsidRPr="004064E7">
        <w:rPr>
          <w:rFonts w:ascii="Times New Roman" w:eastAsia="Times New Roman" w:hAnsi="Times New Roman" w:cs="Times New Roman"/>
          <w:sz w:val="24"/>
          <w:szCs w:val="24"/>
        </w:rPr>
        <w:t xml:space="preserve">. This rank is converted to a percentile </w:t>
      </w:r>
      <w:r w:rsidRPr="004064E7">
        <w:rPr>
          <w:rFonts w:ascii="Times New Roman" w:hAnsi="Times New Roman" w:cs="Times New Roman"/>
          <w:noProof/>
          <w:sz w:val="24"/>
          <w:szCs w:val="24"/>
        </w:rPr>
        <w:drawing>
          <wp:inline distT="0" distB="0" distL="0" distR="0" wp14:anchorId="08D69490" wp14:editId="2B0E001A">
            <wp:extent cx="771525" cy="171450"/>
            <wp:effectExtent l="0" t="0" r="0" b="0"/>
            <wp:docPr id="673789544" name="Picture 67378954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2"/>
                    <a:srcRect/>
                    <a:stretch>
                      <a:fillRect/>
                    </a:stretch>
                  </pic:blipFill>
                  <pic:spPr bwMode="auto">
                    <a:xfrm>
                      <a:off x="0" y="0"/>
                      <a:ext cx="771525" cy="171450"/>
                    </a:xfrm>
                    <a:prstGeom prst="rect">
                      <a:avLst/>
                    </a:prstGeom>
                  </pic:spPr>
                </pic:pic>
              </a:graphicData>
            </a:graphic>
          </wp:inline>
        </w:drawing>
      </w:r>
      <w:r w:rsidRPr="004064E7">
        <w:rPr>
          <w:rFonts w:ascii="Times New Roman" w:eastAsia="Times New Roman" w:hAnsi="Times New Roman" w:cs="Times New Roman"/>
          <w:sz w:val="24"/>
          <w:szCs w:val="24"/>
        </w:rPr>
        <w:t xml:space="preserve"> within the unmetered population of that class: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5326AA3B" wp14:editId="0D5D6989">
            <wp:extent cx="1381125" cy="247650"/>
            <wp:effectExtent l="0" t="0" r="0" b="0"/>
            <wp:docPr id="706738277" name="Picture 70673827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3"/>
                    <a:srcRect/>
                    <a:stretch>
                      <a:fillRect/>
                    </a:stretch>
                  </pic:blipFill>
                  <pic:spPr bwMode="auto">
                    <a:xfrm>
                      <a:off x="0" y="0"/>
                      <a:ext cx="1381125" cy="247650"/>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eastAsia="Times New Roman" w:hAnsi="Times New Roman" w:cs="Times New Roman"/>
          <w:sz w:val="24"/>
          <w:szCs w:val="24"/>
        </w:rPr>
        <w:t xml:space="preserve">where </w:t>
      </w:r>
      <w:r w:rsidRPr="004064E7">
        <w:rPr>
          <w:rFonts w:ascii="Times New Roman" w:hAnsi="Times New Roman" w:cs="Times New Roman"/>
          <w:noProof/>
          <w:sz w:val="24"/>
          <w:szCs w:val="24"/>
        </w:rPr>
        <w:drawing>
          <wp:inline distT="0" distB="0" distL="0" distR="0" wp14:anchorId="53A666EA" wp14:editId="31C6F70D">
            <wp:extent cx="619125" cy="171450"/>
            <wp:effectExtent l="0" t="0" r="0" b="0"/>
            <wp:docPr id="774300105" name="Picture 7743001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4"/>
                    <a:srcRect/>
                    <a:stretch>
                      <a:fillRect/>
                    </a:stretch>
                  </pic:blipFill>
                  <pic:spPr bwMode="auto">
                    <a:xfrm>
                      <a:off x="0" y="0"/>
                      <a:ext cx="619125" cy="171450"/>
                    </a:xfrm>
                    <a:prstGeom prst="rect">
                      <a:avLst/>
                    </a:prstGeom>
                  </pic:spPr>
                </pic:pic>
              </a:graphicData>
            </a:graphic>
          </wp:inline>
        </w:drawing>
      </w:r>
      <w:r w:rsidRPr="004064E7">
        <w:rPr>
          <w:rFonts w:ascii="Times New Roman" w:eastAsia="Times New Roman" w:hAnsi="Times New Roman" w:cs="Times New Roman"/>
          <w:sz w:val="24"/>
          <w:szCs w:val="24"/>
        </w:rPr>
        <w:t xml:space="preserve"> is the number of unmetered consumers in class </w:t>
      </w:r>
      <w:r w:rsidRPr="004064E7">
        <w:rPr>
          <w:rFonts w:ascii="Times New Roman" w:hAnsi="Times New Roman" w:cs="Times New Roman"/>
          <w:noProof/>
          <w:sz w:val="24"/>
          <w:szCs w:val="24"/>
        </w:rPr>
        <w:drawing>
          <wp:inline distT="0" distB="0" distL="0" distR="0" wp14:anchorId="3900719C" wp14:editId="611336E0">
            <wp:extent cx="85725" cy="95250"/>
            <wp:effectExtent l="0" t="0" r="0" b="0"/>
            <wp:docPr id="1367269785" name="Picture 136726978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9"/>
                    <a:srcRect/>
                    <a:stretch>
                      <a:fillRect/>
                    </a:stretch>
                  </pic:blipFill>
                  <pic:spPr bwMode="auto">
                    <a:xfrm>
                      <a:off x="0" y="0"/>
                      <a:ext cx="85725" cy="95250"/>
                    </a:xfrm>
                    <a:prstGeom prst="rect">
                      <a:avLst/>
                    </a:prstGeom>
                  </pic:spPr>
                </pic:pic>
              </a:graphicData>
            </a:graphic>
          </wp:inline>
        </w:drawing>
      </w:r>
      <w:r w:rsidRPr="004064E7">
        <w:rPr>
          <w:rFonts w:ascii="Times New Roman" w:eastAsia="Times New Roman" w:hAnsi="Times New Roman" w:cs="Times New Roman"/>
          <w:sz w:val="24"/>
          <w:szCs w:val="24"/>
        </w:rPr>
        <w:t xml:space="preserve">. For single unmetered units in a class, </w:t>
      </w:r>
      <w:r w:rsidRPr="004064E7">
        <w:rPr>
          <w:rFonts w:ascii="Times New Roman" w:hAnsi="Times New Roman" w:cs="Times New Roman"/>
          <w:noProof/>
          <w:sz w:val="24"/>
          <w:szCs w:val="24"/>
        </w:rPr>
        <w:drawing>
          <wp:inline distT="0" distB="0" distL="0" distR="0" wp14:anchorId="392D1AF9" wp14:editId="12709601">
            <wp:extent cx="504825" cy="152400"/>
            <wp:effectExtent l="0" t="0" r="0" b="0"/>
            <wp:docPr id="2067944717" name="Picture 20679447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5"/>
                    <a:srcRect/>
                    <a:stretch>
                      <a:fillRect/>
                    </a:stretch>
                  </pic:blipFill>
                  <pic:spPr bwMode="auto">
                    <a:xfrm>
                      <a:off x="0" y="0"/>
                      <a:ext cx="504825" cy="152400"/>
                    </a:xfrm>
                    <a:prstGeom prst="rect">
                      <a:avLst/>
                    </a:prstGeom>
                  </pic:spPr>
                </pic:pic>
              </a:graphicData>
            </a:graphic>
          </wp:inline>
        </w:drawing>
      </w:r>
      <w:r w:rsidRPr="004064E7">
        <w:rPr>
          <w:rFonts w:ascii="Times New Roman" w:eastAsia="Times New Roman" w:hAnsi="Times New Roman" w:cs="Times New Roman"/>
          <w:sz w:val="24"/>
          <w:szCs w:val="24"/>
        </w:rPr>
        <w:t xml:space="preserve"> (median).</w:t>
      </w:r>
    </w:p>
    <w:p w14:paraId="19F1454A" w14:textId="77777777" w:rsidR="00D471A7" w:rsidRPr="004064E7" w:rsidRDefault="00923C3E" w:rsidP="004064E7">
      <w:pPr>
        <w:pStyle w:val="InlineMath"/>
        <w:spacing w:after="120" w:line="480" w:lineRule="auto"/>
        <w:ind w:left="720" w:hanging="360"/>
        <w:jc w:val="both"/>
        <w:rPr>
          <w:rFonts w:ascii="Times New Roman" w:hAnsi="Times New Roman" w:cs="Times New Roman"/>
          <w:color w:val="auto"/>
          <w:sz w:val="24"/>
          <w:szCs w:val="24"/>
        </w:rPr>
      </w:pPr>
      <w:r w:rsidRPr="004064E7">
        <w:rPr>
          <w:rFonts w:ascii="Times New Roman" w:eastAsia="Times New Roman" w:hAnsi="Times New Roman" w:cs="Times New Roman"/>
          <w:sz w:val="24"/>
          <w:szCs w:val="24"/>
        </w:rPr>
        <w:t xml:space="preserve">3. </w:t>
      </w:r>
      <w:r w:rsidRPr="004064E7">
        <w:rPr>
          <w:rFonts w:ascii="Times New Roman" w:eastAsia="Times New Roman" w:hAnsi="Times New Roman" w:cs="Times New Roman"/>
          <w:b/>
          <w:bCs/>
          <w:sz w:val="24"/>
          <w:szCs w:val="24"/>
        </w:rPr>
        <w:t>Cross-Mapping to Metered Energy Percentiles</w:t>
      </w:r>
      <w:r w:rsidRPr="004064E7">
        <w:rPr>
          <w:rFonts w:ascii="Times New Roman" w:eastAsia="Times New Roman" w:hAnsi="Times New Roman" w:cs="Times New Roman"/>
          <w:sz w:val="24"/>
          <w:szCs w:val="24"/>
        </w:rPr>
        <w:t xml:space="preserve">: The percentile </w:t>
      </w:r>
      <w:r w:rsidRPr="004064E7">
        <w:rPr>
          <w:rFonts w:ascii="Times New Roman" w:hAnsi="Times New Roman" w:cs="Times New Roman"/>
          <w:noProof/>
          <w:sz w:val="24"/>
          <w:szCs w:val="24"/>
        </w:rPr>
        <w:drawing>
          <wp:inline distT="0" distB="0" distL="0" distR="0" wp14:anchorId="04376C26" wp14:editId="5D3CA1BB">
            <wp:extent cx="142875" cy="123825"/>
            <wp:effectExtent l="0" t="0" r="0" b="0"/>
            <wp:docPr id="87893390" name="Picture 878933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6"/>
                    <a:srcRect/>
                    <a:stretch>
                      <a:fillRect/>
                    </a:stretch>
                  </pic:blipFill>
                  <pic:spPr bwMode="auto">
                    <a:xfrm>
                      <a:off x="0" y="0"/>
                      <a:ext cx="142875" cy="123825"/>
                    </a:xfrm>
                    <a:prstGeom prst="rect">
                      <a:avLst/>
                    </a:prstGeom>
                  </pic:spPr>
                </pic:pic>
              </a:graphicData>
            </a:graphic>
          </wp:inline>
        </w:drawing>
      </w:r>
      <w:r w:rsidRPr="004064E7">
        <w:rPr>
          <w:rFonts w:ascii="Times New Roman" w:eastAsia="Times New Roman" w:hAnsi="Times New Roman" w:cs="Times New Roman"/>
          <w:sz w:val="24"/>
          <w:szCs w:val="24"/>
        </w:rPr>
        <w:t xml:space="preserve"> is mapped directly to the metered consumers' observed energy distribution for the same class, yielding a proxy </w:t>
      </w:r>
      <w:r w:rsidRPr="004064E7">
        <w:rPr>
          <w:rFonts w:ascii="Times New Roman" w:eastAsia="Times New Roman" w:hAnsi="Times New Roman" w:cs="Times New Roman"/>
          <w:sz w:val="24"/>
          <w:szCs w:val="24"/>
        </w:rPr>
        <w:lastRenderedPageBreak/>
        <w:t xml:space="preserve">consumption </w:t>
      </w:r>
      <w:r w:rsidRPr="004064E7">
        <w:rPr>
          <w:rFonts w:ascii="Times New Roman" w:hAnsi="Times New Roman" w:cs="Times New Roman"/>
          <w:noProof/>
          <w:sz w:val="24"/>
          <w:szCs w:val="24"/>
        </w:rPr>
        <w:drawing>
          <wp:inline distT="0" distB="0" distL="0" distR="0" wp14:anchorId="7A15580D" wp14:editId="1FDFD1C0">
            <wp:extent cx="114300" cy="123825"/>
            <wp:effectExtent l="0" t="0" r="0" b="0"/>
            <wp:docPr id="434097946" name="Picture 4340979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7"/>
                    <a:srcRect/>
                    <a:stretch>
                      <a:fillRect/>
                    </a:stretch>
                  </pic:blipFill>
                  <pic:spPr bwMode="auto">
                    <a:xfrm>
                      <a:off x="0" y="0"/>
                      <a:ext cx="114300" cy="123825"/>
                    </a:xfrm>
                    <a:prstGeom prst="rect">
                      <a:avLst/>
                    </a:prstGeom>
                  </pic:spPr>
                </pic:pic>
              </a:graphicData>
            </a:graphic>
          </wp:inline>
        </w:drawing>
      </w:r>
      <w:r w:rsidRPr="004064E7">
        <w:rPr>
          <w:rFonts w:ascii="Times New Roman" w:eastAsia="Times New Roman" w:hAnsi="Times New Roman" w:cs="Times New Roman"/>
          <w:sz w:val="24"/>
          <w:szCs w:val="24"/>
        </w:rPr>
        <w:t>:</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687E834C" wp14:editId="587FDE90">
            <wp:extent cx="2819400" cy="171450"/>
            <wp:effectExtent l="0" t="0" r="0" b="0"/>
            <wp:docPr id="807457078" name="Picture 80745707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8"/>
                    <a:srcRect/>
                    <a:stretch>
                      <a:fillRect/>
                    </a:stretch>
                  </pic:blipFill>
                  <pic:spPr bwMode="auto">
                    <a:xfrm>
                      <a:off x="0" y="0"/>
                      <a:ext cx="2819400" cy="171450"/>
                    </a:xfrm>
                    <a:prstGeom prst="rect">
                      <a:avLst/>
                    </a:prstGeom>
                  </pic:spPr>
                </pic:pic>
              </a:graphicData>
            </a:graphic>
          </wp:inline>
        </w:drawing>
      </w:r>
      <w:r w:rsidR="00D471A7" w:rsidRPr="004064E7">
        <w:rPr>
          <w:rFonts w:ascii="Times New Roman" w:hAnsi="Times New Roman" w:cs="Times New Roman"/>
          <w:color w:val="auto"/>
          <w:sz w:val="24"/>
          <w:szCs w:val="24"/>
        </w:rPr>
        <w:t xml:space="preserve"> </w:t>
      </w:r>
    </w:p>
    <w:p w14:paraId="631F7378" w14:textId="7E3F71C0" w:rsidR="00D471A7" w:rsidRPr="004064E7" w:rsidRDefault="00D471A7" w:rsidP="004064E7">
      <w:pPr>
        <w:pStyle w:val="InlineMath"/>
        <w:spacing w:after="120" w:line="480" w:lineRule="auto"/>
        <w:ind w:left="720" w:hanging="360"/>
        <w:jc w:val="both"/>
        <w:rPr>
          <w:rFonts w:ascii="Times New Roman" w:hAnsi="Times New Roman" w:cs="Times New Roman"/>
          <w:color w:val="auto"/>
          <w:sz w:val="24"/>
          <w:szCs w:val="24"/>
        </w:rPr>
      </w:pPr>
      <w:r w:rsidRPr="004064E7">
        <w:rPr>
          <w:rFonts w:ascii="Times New Roman" w:eastAsia="Times New Roman" w:hAnsi="Times New Roman" w:cs="Times New Roman"/>
          <w:sz w:val="24"/>
          <w:szCs w:val="24"/>
        </w:rPr>
        <w:t xml:space="preserve">4. </w:t>
      </w:r>
      <w:r w:rsidRPr="004064E7">
        <w:rPr>
          <w:rFonts w:ascii="Times New Roman" w:hAnsi="Times New Roman" w:cs="Times New Roman"/>
          <w:b/>
          <w:bCs/>
          <w:color w:val="auto"/>
          <w:sz w:val="24"/>
          <w:szCs w:val="24"/>
        </w:rPr>
        <w:t>Bias Coefficient via Exponent</w:t>
      </w:r>
      <w:r w:rsidRPr="004064E7">
        <w:rPr>
          <w:rFonts w:ascii="Times New Roman" w:hAnsi="Times New Roman" w:cs="Times New Roman"/>
          <w:color w:val="auto"/>
          <w:sz w:val="24"/>
          <w:szCs w:val="24"/>
        </w:rPr>
        <w:t xml:space="preserve">: A power-law adjustment with exponent </w:t>
      </w:r>
      <m:oMath>
        <m:r>
          <w:rPr>
            <w:rFonts w:cs="Times New Roman"/>
            <w:color w:val="auto"/>
            <w:sz w:val="24"/>
            <w:szCs w:val="24"/>
          </w:rPr>
          <m:t>β</m:t>
        </m:r>
      </m:oMath>
      <w:r w:rsidRPr="004064E7">
        <w:rPr>
          <w:rFonts w:ascii="Times New Roman" w:hAnsi="Times New Roman" w:cs="Times New Roman"/>
          <w:color w:val="auto"/>
          <w:sz w:val="24"/>
          <w:szCs w:val="24"/>
        </w:rPr>
        <w:t>is applied to the percentile-mapped proxy consumption</w:t>
      </w:r>
    </w:p>
    <w:p w14:paraId="65339D54" w14:textId="77777777" w:rsidR="00D471A7" w:rsidRPr="004064E7" w:rsidRDefault="00000000" w:rsidP="004064E7">
      <w:pPr>
        <w:spacing w:line="480" w:lineRule="auto"/>
        <w:jc w:val="both"/>
        <w:rPr>
          <w:i/>
          <w:color w:val="auto"/>
        </w:rPr>
      </w:pPr>
      <m:oMathPara>
        <m:oMath>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i</m:t>
              </m:r>
            </m:sub>
          </m:sSub>
          <m:r>
            <w:rPr>
              <w:rFonts w:ascii="Cambria Math" w:hAnsi="Cambria Math"/>
              <w:color w:val="auto"/>
            </w:rPr>
            <m:t>=</m:t>
          </m:r>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r>
            <w:rPr>
              <w:rFonts w:ascii="Cambria Math" w:hAnsi="Cambria Math"/>
              <w:color w:val="auto"/>
            </w:rPr>
            <m:t>, </m:t>
          </m:r>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r>
            <w:rPr>
              <w:rFonts w:ascii="Cambria Math" w:hAnsi="Cambria Math"/>
              <w:color w:val="auto"/>
            </w:rPr>
            <m:t>=</m:t>
          </m:r>
          <m:f>
            <m:fPr>
              <m:ctrlPr>
                <w:rPr>
                  <w:rFonts w:ascii="Cambria Math" w:hAnsi="Cambria Math"/>
                  <w:color w:val="auto"/>
                </w:rPr>
              </m:ctrlPr>
            </m:fPr>
            <m:num>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num>
            <m:den>
              <m:nary>
                <m:naryPr>
                  <m:chr m:val="∑"/>
                  <m:limLoc m:val="undOvr"/>
                  <m:grow m:val="1"/>
                  <m:supHide m:val="1"/>
                  <m:ctrlPr>
                    <w:rPr>
                      <w:rFonts w:ascii="Cambria Math" w:hAnsi="Cambria Math"/>
                      <w:color w:val="auto"/>
                    </w:rPr>
                  </m:ctrlPr>
                </m:naryPr>
                <m:sub>
                  <m:r>
                    <w:rPr>
                      <w:rFonts w:ascii="Cambria Math" w:hAnsi="Cambria Math"/>
                      <w:color w:val="auto"/>
                    </w:rPr>
                    <m:t>j∈U</m:t>
                  </m:r>
                </m:sub>
                <m:sup/>
                <m:e>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j</m:t>
                      </m:r>
                    </m:sub>
                  </m:sSub>
                </m:e>
              </m:nary>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j</m:t>
                  </m:r>
                </m:sub>
                <m:sup>
                  <m:r>
                    <w:rPr>
                      <w:rFonts w:ascii="Cambria Math" w:hAnsi="Cambria Math"/>
                      <w:color w:val="auto"/>
                    </w:rPr>
                    <m:t>β</m:t>
                  </m:r>
                </m:sup>
              </m:sSubSup>
            </m:den>
          </m:f>
          <m:r>
            <w:rPr>
              <w:rFonts w:ascii="Cambria Math" w:hAnsi="Cambria Math"/>
              <w:color w:val="auto"/>
            </w:rPr>
            <m:t>,</m:t>
          </m:r>
        </m:oMath>
      </m:oMathPara>
    </w:p>
    <w:p w14:paraId="6649E929" w14:textId="646920F4" w:rsidR="00D471A7" w:rsidRPr="004064E7" w:rsidRDefault="00D471A7" w:rsidP="004064E7">
      <w:pPr>
        <w:spacing w:line="480" w:lineRule="auto"/>
        <w:ind w:left="720"/>
        <w:jc w:val="both"/>
        <w:rPr>
          <w:color w:val="auto"/>
        </w:rPr>
      </w:pPr>
      <w:r w:rsidRPr="004064E7">
        <w:rPr>
          <w:color w:val="auto"/>
        </w:rPr>
        <w:t xml:space="preserve">where </w:t>
      </w:r>
      <m:oMath>
        <m:sSub>
          <m:sSubPr>
            <m:ctrlPr>
              <w:rPr>
                <w:rFonts w:ascii="Cambria Math" w:hAnsi="Cambria Math"/>
                <w:color w:val="auto"/>
              </w:rPr>
            </m:ctrlPr>
          </m:sSubPr>
          <m:e>
            <m:r>
              <w:rPr>
                <w:rFonts w:ascii="Cambria Math" w:hAnsi="Cambria Math"/>
                <w:color w:val="auto"/>
              </w:rPr>
              <m:t>q</m:t>
            </m:r>
          </m:e>
          <m:sub>
            <m:r>
              <w:rPr>
                <w:rFonts w:ascii="Cambria Math" w:hAnsi="Cambria Math"/>
                <w:color w:val="auto"/>
              </w:rPr>
              <m:t>i</m:t>
            </m:r>
          </m:sub>
        </m:sSub>
      </m:oMath>
      <w:r w:rsidRPr="004064E7">
        <w:rPr>
          <w:color w:val="auto"/>
        </w:rPr>
        <w:t xml:space="preserve">is the metered-consumption quantile mapped to unmetered consumer </w:t>
      </w:r>
      <m:oMath>
        <m:r>
          <w:rPr>
            <w:rFonts w:ascii="Cambria Math" w:hAnsi="Cambria Math"/>
            <w:color w:val="auto"/>
          </w:rPr>
          <m:t>i</m:t>
        </m:r>
      </m:oMath>
      <w:r w:rsidRPr="004064E7">
        <w:rPr>
          <w:color w:val="auto"/>
        </w:rPr>
        <w:t xml:space="preserve">, </w:t>
      </w:r>
      <m:oMath>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oMath>
      <w:r w:rsidRPr="004064E7">
        <w:rPr>
          <w:color w:val="auto"/>
        </w:rPr>
        <w:t xml:space="preserve">is the assigned baseline weight, and </w:t>
      </w:r>
      <m:oMath>
        <m:r>
          <w:rPr>
            <w:rFonts w:ascii="Cambria Math" w:hAnsi="Cambria Math"/>
            <w:color w:val="auto"/>
          </w:rPr>
          <m:t xml:space="preserve">0&lt;β&lt;1 </m:t>
        </m:r>
      </m:oMath>
      <w:r w:rsidRPr="004064E7">
        <w:rPr>
          <w:color w:val="auto"/>
        </w:rPr>
        <w:t>controls the degree of compression.</w:t>
      </w:r>
    </w:p>
    <w:p w14:paraId="5C7A1416" w14:textId="77777777" w:rsidR="00503919" w:rsidRDefault="00D471A7" w:rsidP="00503919">
      <w:pPr>
        <w:spacing w:before="100" w:beforeAutospacing="1" w:after="100" w:afterAutospacing="1" w:line="480" w:lineRule="auto"/>
        <w:ind w:left="720"/>
        <w:jc w:val="both"/>
        <w:rPr>
          <w:color w:val="auto"/>
        </w:rPr>
      </w:pPr>
      <w:r w:rsidRPr="004064E7">
        <w:rPr>
          <w:color w:val="auto"/>
        </w:rPr>
        <w:t xml:space="preserve">Because </w:t>
      </w:r>
      <m:oMath>
        <m:r>
          <w:rPr>
            <w:rFonts w:ascii="Cambria Math" w:hAnsi="Cambria Math"/>
            <w:color w:val="auto"/>
          </w:rPr>
          <m:t>β&lt;1</m:t>
        </m:r>
      </m:oMath>
      <w:r w:rsidRPr="004064E7">
        <w:rPr>
          <w:color w:val="auto"/>
        </w:rPr>
        <w:t xml:space="preserve">, the transformation </w:t>
      </w:r>
      <m:oMath>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oMath>
      <w:r w:rsidRPr="004064E7">
        <w:rPr>
          <w:color w:val="auto"/>
        </w:rPr>
        <w:t xml:space="preserve">reduces the relative separation between low- and high-consumption proxies. </w:t>
      </w:r>
    </w:p>
    <w:p w14:paraId="4B57050A" w14:textId="42344FAE" w:rsidR="00D471A7" w:rsidRPr="00B67654" w:rsidRDefault="00923C3E" w:rsidP="00B67654">
      <w:pPr>
        <w:spacing w:before="100" w:beforeAutospacing="1" w:after="100" w:afterAutospacing="1" w:line="480" w:lineRule="auto"/>
        <w:ind w:left="720"/>
        <w:jc w:val="both"/>
        <w:rPr>
          <w:color w:val="auto"/>
        </w:rPr>
      </w:pPr>
      <w:r w:rsidRPr="004064E7">
        <w:rPr>
          <w:b/>
          <w:bCs/>
        </w:rPr>
        <w:t>L1 Normalization Over Unmetered Population</w:t>
      </w:r>
      <w:r w:rsidRPr="004064E7">
        <w:t>: The adjusted scores are L1-normalized to produce final allocation weights:</w:t>
      </w:r>
      <w:r w:rsidRPr="004064E7">
        <w:br/>
      </w:r>
      <w:r w:rsidRPr="004064E7">
        <w:rPr>
          <w:noProof/>
        </w:rPr>
        <w:drawing>
          <wp:inline distT="0" distB="0" distL="0" distR="0" wp14:anchorId="33B4651A" wp14:editId="2A9765DF">
            <wp:extent cx="1009650" cy="228600"/>
            <wp:effectExtent l="0" t="0" r="0" b="0"/>
            <wp:docPr id="249774820" name="Picture 249774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29"/>
                    <a:srcRect/>
                    <a:stretch>
                      <a:fillRect/>
                    </a:stretch>
                  </pic:blipFill>
                  <pic:spPr bwMode="auto">
                    <a:xfrm>
                      <a:off x="0" y="0"/>
                      <a:ext cx="1009650" cy="228600"/>
                    </a:xfrm>
                    <a:prstGeom prst="rect">
                      <a:avLst/>
                    </a:prstGeom>
                  </pic:spPr>
                </pic:pic>
              </a:graphicData>
            </a:graphic>
          </wp:inline>
        </w:drawing>
      </w:r>
    </w:p>
    <w:p w14:paraId="4E7D2730" w14:textId="3E24C888" w:rsidR="00923C3E" w:rsidRPr="004064E7" w:rsidRDefault="00923C3E" w:rsidP="00CF4DC8">
      <w:pPr>
        <w:pStyle w:val="Heading2"/>
        <w:tabs>
          <w:tab w:val="left" w:pos="5505"/>
        </w:tabs>
        <w:spacing w:line="480" w:lineRule="auto"/>
        <w:jc w:val="both"/>
        <w:rPr>
          <w:sz w:val="24"/>
          <w:szCs w:val="24"/>
        </w:rPr>
      </w:pPr>
      <w:r w:rsidRPr="004064E7">
        <w:rPr>
          <w:sz w:val="24"/>
          <w:szCs w:val="24"/>
        </w:rPr>
        <w:t>Energy Pool and Allocation Computation</w:t>
      </w:r>
      <w:r w:rsidR="00CF4DC8">
        <w:rPr>
          <w:sz w:val="24"/>
          <w:szCs w:val="24"/>
        </w:rPr>
        <w:tab/>
      </w:r>
    </w:p>
    <w:p w14:paraId="080AAABF" w14:textId="77777777" w:rsidR="00923C3E" w:rsidRPr="004064E7" w:rsidRDefault="00923C3E" w:rsidP="003D78E6">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b/>
          <w:bCs/>
          <w:sz w:val="24"/>
          <w:szCs w:val="24"/>
        </w:rPr>
        <w:t>Feeder Energy Balance Formulation</w:t>
      </w:r>
      <w:r w:rsidRPr="004064E7">
        <w:rPr>
          <w:rFonts w:ascii="Times New Roman" w:eastAsia="Times New Roman" w:hAnsi="Times New Roman" w:cs="Times New Roman"/>
          <w:sz w:val="24"/>
          <w:szCs w:val="24"/>
        </w:rPr>
        <w:t>:</w:t>
      </w:r>
      <w:r w:rsidRPr="004064E7">
        <w:rPr>
          <w:rFonts w:ascii="Times New Roman" w:hAnsi="Times New Roman" w:cs="Times New Roman"/>
          <w:sz w:val="24"/>
          <w:szCs w:val="24"/>
        </w:rPr>
        <w:br/>
      </w:r>
      <w:r w:rsidRPr="004064E7">
        <w:rPr>
          <w:rFonts w:ascii="Times New Roman" w:eastAsia="Times New Roman" w:hAnsi="Times New Roman" w:cs="Times New Roman"/>
          <w:sz w:val="24"/>
          <w:szCs w:val="24"/>
        </w:rPr>
        <w:t>The unmetered energy pool is derived from the fundamental balance equation:</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896E8D8" wp14:editId="406F6901">
            <wp:extent cx="1419225" cy="142875"/>
            <wp:effectExtent l="0" t="0" r="0" b="0"/>
            <wp:docPr id="308945763" name="Picture 30894576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0"/>
                    <a:srcRect/>
                    <a:stretch>
                      <a:fillRect/>
                    </a:stretch>
                  </pic:blipFill>
                  <pic:spPr bwMode="auto">
                    <a:xfrm>
                      <a:off x="0" y="0"/>
                      <a:ext cx="1419225" cy="142875"/>
                    </a:xfrm>
                    <a:prstGeom prst="rect">
                      <a:avLst/>
                    </a:prstGeom>
                  </pic:spPr>
                </pic:pic>
              </a:graphicData>
            </a:graphic>
          </wp:inline>
        </w:drawing>
      </w:r>
    </w:p>
    <w:p w14:paraId="1C45214E" w14:textId="77777777" w:rsidR="00923C3E" w:rsidRPr="004064E7" w:rsidRDefault="00923C3E" w:rsidP="004064E7">
      <w:pPr>
        <w:spacing w:after="120" w:line="480" w:lineRule="auto"/>
        <w:jc w:val="both"/>
      </w:pPr>
      <w:r w:rsidRPr="004064E7">
        <w:t>where:</w:t>
      </w:r>
    </w:p>
    <w:p w14:paraId="231B5E7E" w14:textId="77777777" w:rsidR="00923C3E" w:rsidRPr="004064E7" w:rsidRDefault="00923C3E"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hAnsi="Times New Roman" w:cs="Times New Roman"/>
          <w:noProof/>
          <w:sz w:val="24"/>
          <w:szCs w:val="24"/>
        </w:rPr>
        <w:drawing>
          <wp:inline distT="0" distB="0" distL="0" distR="0" wp14:anchorId="0D1C3098" wp14:editId="0D80F9E9">
            <wp:extent cx="209550" cy="142875"/>
            <wp:effectExtent l="0" t="0" r="0" b="0"/>
            <wp:docPr id="627988606" name="Picture 62798860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1"/>
                    <a:srcRect/>
                    <a:stretch>
                      <a:fillRect/>
                    </a:stretch>
                  </pic:blipFill>
                  <pic:spPr bwMode="auto">
                    <a:xfrm>
                      <a:off x="0" y="0"/>
                      <a:ext cx="209550" cy="142875"/>
                    </a:xfrm>
                    <a:prstGeom prst="rect">
                      <a:avLst/>
                    </a:prstGeom>
                  </pic:spPr>
                </pic:pic>
              </a:graphicData>
            </a:graphic>
          </wp:inline>
        </w:drawing>
      </w:r>
      <w:r w:rsidRPr="004064E7">
        <w:rPr>
          <w:rFonts w:ascii="Times New Roman" w:eastAsia="Times New Roman" w:hAnsi="Times New Roman" w:cs="Times New Roman"/>
          <w:sz w:val="24"/>
          <w:szCs w:val="24"/>
        </w:rPr>
        <w:t>: Total feeder supply energy (queried from the OpenDSS utility source over the 5-minute interval)</w:t>
      </w:r>
    </w:p>
    <w:p w14:paraId="0D764D94" w14:textId="7B5BCB96" w:rsidR="00923C3E" w:rsidRPr="004064E7" w:rsidRDefault="00923C3E" w:rsidP="00EA35AF">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hAnsi="Times New Roman" w:cs="Times New Roman"/>
          <w:noProof/>
          <w:sz w:val="24"/>
          <w:szCs w:val="24"/>
        </w:rPr>
        <w:drawing>
          <wp:inline distT="0" distB="0" distL="0" distR="0" wp14:anchorId="28000616" wp14:editId="23F63470">
            <wp:extent cx="238125" cy="142875"/>
            <wp:effectExtent l="0" t="0" r="0" b="0"/>
            <wp:docPr id="245206087" name="Picture 2452060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2"/>
                    <a:srcRect/>
                    <a:stretch>
                      <a:fillRect/>
                    </a:stretch>
                  </pic:blipFill>
                  <pic:spPr bwMode="auto">
                    <a:xfrm>
                      <a:off x="0" y="0"/>
                      <a:ext cx="238125" cy="142875"/>
                    </a:xfrm>
                    <a:prstGeom prst="rect">
                      <a:avLst/>
                    </a:prstGeom>
                  </pic:spPr>
                </pic:pic>
              </a:graphicData>
            </a:graphic>
          </wp:inline>
        </w:drawing>
      </w:r>
      <w:r w:rsidRPr="004064E7">
        <w:rPr>
          <w:rFonts w:ascii="Times New Roman" w:eastAsia="Times New Roman" w:hAnsi="Times New Roman" w:cs="Times New Roman"/>
          <w:sz w:val="24"/>
          <w:szCs w:val="24"/>
        </w:rPr>
        <w:t xml:space="preserve">: Measured (metered) consumer energy, computed by summing instantaneous load power over all metered units and integrating• </w:t>
      </w:r>
      <w:r w:rsidRPr="004064E7">
        <w:rPr>
          <w:rFonts w:ascii="Times New Roman" w:hAnsi="Times New Roman" w:cs="Times New Roman"/>
          <w:noProof/>
          <w:sz w:val="24"/>
          <w:szCs w:val="24"/>
        </w:rPr>
        <w:drawing>
          <wp:inline distT="0" distB="0" distL="0" distR="0" wp14:anchorId="37467A3D" wp14:editId="25CC4FED">
            <wp:extent cx="200025" cy="142875"/>
            <wp:effectExtent l="0" t="0" r="0" b="0"/>
            <wp:docPr id="1672353471" name="Picture 167235347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3"/>
                    <a:srcRect/>
                    <a:stretch>
                      <a:fillRect/>
                    </a:stretch>
                  </pic:blipFill>
                  <pic:spPr bwMode="auto">
                    <a:xfrm>
                      <a:off x="0" y="0"/>
                      <a:ext cx="200025" cy="142875"/>
                    </a:xfrm>
                    <a:prstGeom prst="rect">
                      <a:avLst/>
                    </a:prstGeom>
                  </pic:spPr>
                </pic:pic>
              </a:graphicData>
            </a:graphic>
          </wp:inline>
        </w:drawing>
      </w:r>
      <w:r w:rsidRPr="004064E7">
        <w:rPr>
          <w:rFonts w:ascii="Times New Roman" w:eastAsia="Times New Roman" w:hAnsi="Times New Roman" w:cs="Times New Roman"/>
          <w:sz w:val="24"/>
          <w:szCs w:val="24"/>
        </w:rPr>
        <w:t>: Technical loss energy, comprising transformer losses and line losses</w:t>
      </w:r>
    </w:p>
    <w:p w14:paraId="0E8AE988" w14:textId="77777777" w:rsidR="00923C3E" w:rsidRPr="004064E7" w:rsidRDefault="00923C3E" w:rsidP="004064E7">
      <w:pPr>
        <w:spacing w:after="120" w:line="480" w:lineRule="auto"/>
        <w:jc w:val="both"/>
      </w:pPr>
      <w:r w:rsidRPr="004064E7">
        <w:rPr>
          <w:b/>
          <w:bCs/>
        </w:rPr>
        <w:lastRenderedPageBreak/>
        <w:t>Technical Loss Calculation</w:t>
      </w:r>
      <w:r w:rsidRPr="004064E7">
        <w:t>:</w:t>
      </w:r>
    </w:p>
    <w:p w14:paraId="022DB3D1" w14:textId="77777777" w:rsidR="00923C3E" w:rsidRPr="004064E7" w:rsidRDefault="00923C3E" w:rsidP="004064E7">
      <w:pPr>
        <w:pStyle w:val="InlineMath"/>
        <w:spacing w:after="120" w:line="480" w:lineRule="auto"/>
        <w:jc w:val="both"/>
        <w:rPr>
          <w:rFonts w:ascii="Times New Roman" w:hAnsi="Times New Roman" w:cs="Times New Roman"/>
          <w:sz w:val="24"/>
          <w:szCs w:val="24"/>
        </w:rPr>
      </w:pPr>
      <w:r w:rsidRPr="004064E7">
        <w:rPr>
          <w:rFonts w:ascii="Times New Roman" w:eastAsia="Times New Roman" w:hAnsi="Times New Roman" w:cs="Times New Roman"/>
          <w:i/>
          <w:iCs/>
          <w:sz w:val="24"/>
          <w:szCs w:val="24"/>
        </w:rPr>
        <w:t>Transformer Losses:</w:t>
      </w:r>
      <w:r w:rsidRPr="004064E7">
        <w:rPr>
          <w:rFonts w:ascii="Times New Roman" w:eastAsia="Times New Roman" w:hAnsi="Times New Roman" w:cs="Times New Roman"/>
          <w:sz w:val="24"/>
          <w:szCs w:val="24"/>
        </w:rPr>
        <w:t xml:space="preserve"> Extracted directly from the OpenDSS transformer element via the </w:t>
      </w:r>
      <w:r w:rsidRPr="004064E7">
        <w:rPr>
          <w:rFonts w:ascii="Times New Roman" w:eastAsia="JetBrains Mono" w:hAnsi="Times New Roman" w:cs="Times New Roman"/>
          <w:sz w:val="24"/>
          <w:szCs w:val="24"/>
          <w:shd w:val="clear" w:color="auto" w:fill="E5E7EB"/>
        </w:rPr>
        <w:t>Losses()</w:t>
      </w:r>
      <w:r w:rsidRPr="004064E7">
        <w:rPr>
          <w:rFonts w:ascii="Times New Roman" w:eastAsia="Times New Roman" w:hAnsi="Times New Roman" w:cs="Times New Roman"/>
          <w:sz w:val="24"/>
          <w:szCs w:val="24"/>
        </w:rPr>
        <w:t xml:space="preserve"> API:</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A2301CE" wp14:editId="1C08F2FC">
            <wp:extent cx="1238250" cy="219075"/>
            <wp:effectExtent l="0" t="0" r="0" b="0"/>
            <wp:docPr id="1960222267" name="Picture 196022226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4"/>
                    <a:srcRect/>
                    <a:stretch>
                      <a:fillRect/>
                    </a:stretch>
                  </pic:blipFill>
                  <pic:spPr bwMode="auto">
                    <a:xfrm>
                      <a:off x="0" y="0"/>
                      <a:ext cx="1238250" cy="219075"/>
                    </a:xfrm>
                    <a:prstGeom prst="rect">
                      <a:avLst/>
                    </a:prstGeom>
                  </pic:spPr>
                </pic:pic>
              </a:graphicData>
            </a:graphic>
          </wp:inline>
        </w:drawing>
      </w:r>
    </w:p>
    <w:p w14:paraId="2E580F40" w14:textId="77777777" w:rsidR="00923C3E" w:rsidRPr="004064E7" w:rsidRDefault="00923C3E" w:rsidP="003D78E6">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i/>
          <w:iCs/>
          <w:sz w:val="24"/>
          <w:szCs w:val="24"/>
        </w:rPr>
        <w:t>Feeder Line Losses:</w:t>
      </w:r>
      <w:r w:rsidRPr="004064E7">
        <w:rPr>
          <w:rFonts w:ascii="Times New Roman" w:eastAsia="Times New Roman" w:hAnsi="Times New Roman" w:cs="Times New Roman"/>
          <w:sz w:val="24"/>
          <w:szCs w:val="24"/>
        </w:rPr>
        <w:t xml:space="preserve"> Computed from the MV feeder line element:</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1E5E7B66" wp14:editId="29B0C755">
            <wp:extent cx="1543050" cy="219075"/>
            <wp:effectExtent l="0" t="0" r="0" b="0"/>
            <wp:docPr id="1314452681" name="Picture 131445268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5"/>
                    <a:srcRect/>
                    <a:stretch>
                      <a:fillRect/>
                    </a:stretch>
                  </pic:blipFill>
                  <pic:spPr bwMode="auto">
                    <a:xfrm>
                      <a:off x="0" y="0"/>
                      <a:ext cx="1543050" cy="219075"/>
                    </a:xfrm>
                    <a:prstGeom prst="rect">
                      <a:avLst/>
                    </a:prstGeom>
                  </pic:spPr>
                </pic:pic>
              </a:graphicData>
            </a:graphic>
          </wp:inline>
        </w:drawing>
      </w:r>
    </w:p>
    <w:p w14:paraId="034DD82F" w14:textId="77777777" w:rsidR="00923C3E" w:rsidRPr="004064E7" w:rsidRDefault="00923C3E" w:rsidP="003D78E6">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i/>
          <w:iCs/>
          <w:sz w:val="24"/>
          <w:szCs w:val="24"/>
        </w:rPr>
        <w:t>Consumer Service Line Losses:</w:t>
      </w:r>
      <w:r w:rsidRPr="004064E7">
        <w:rPr>
          <w:rFonts w:ascii="Times New Roman" w:eastAsia="Times New Roman" w:hAnsi="Times New Roman" w:cs="Times New Roman"/>
          <w:sz w:val="24"/>
          <w:szCs w:val="24"/>
        </w:rPr>
        <w:t xml:space="preserve"> For each consumer unit connected at bus </w:t>
      </w:r>
      <w:r w:rsidRPr="004064E7">
        <w:rPr>
          <w:rFonts w:ascii="Times New Roman" w:hAnsi="Times New Roman" w:cs="Times New Roman"/>
          <w:noProof/>
          <w:sz w:val="24"/>
          <w:szCs w:val="24"/>
        </w:rPr>
        <w:drawing>
          <wp:inline distT="0" distB="0" distL="0" distR="0" wp14:anchorId="7DDBC218" wp14:editId="72B21817">
            <wp:extent cx="66675" cy="123825"/>
            <wp:effectExtent l="0" t="0" r="0" b="0"/>
            <wp:docPr id="1080842990" name="Picture 108084299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6"/>
                    <a:srcRect/>
                    <a:stretch>
                      <a:fillRect/>
                    </a:stretch>
                  </pic:blipFill>
                  <pic:spPr bwMode="auto">
                    <a:xfrm>
                      <a:off x="0" y="0"/>
                      <a:ext cx="66675" cy="123825"/>
                    </a:xfrm>
                    <a:prstGeom prst="rect">
                      <a:avLst/>
                    </a:prstGeom>
                  </pic:spPr>
                </pic:pic>
              </a:graphicData>
            </a:graphic>
          </wp:inline>
        </w:drawing>
      </w:r>
      <w:r w:rsidRPr="004064E7">
        <w:rPr>
          <w:rFonts w:ascii="Times New Roman" w:eastAsia="Times New Roman" w:hAnsi="Times New Roman" w:cs="Times New Roman"/>
          <w:sz w:val="24"/>
          <w:szCs w:val="24"/>
        </w:rPr>
        <w:t>, the service drop loss is calculated using OpenDSS bus voltage magnitudes and load currents: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3553107C" wp14:editId="4EAC2EB3">
            <wp:extent cx="2228850" cy="190500"/>
            <wp:effectExtent l="0" t="0" r="0" b="0"/>
            <wp:docPr id="1441591015" name="Picture 14415910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7"/>
                    <a:srcRect/>
                    <a:stretch>
                      <a:fillRect/>
                    </a:stretch>
                  </pic:blipFill>
                  <pic:spPr bwMode="auto">
                    <a:xfrm>
                      <a:off x="0" y="0"/>
                      <a:ext cx="2228850" cy="190500"/>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3E887812" wp14:editId="14732BB9">
            <wp:extent cx="2066925" cy="266700"/>
            <wp:effectExtent l="0" t="0" r="0" b="0"/>
            <wp:docPr id="1186383846" name="Picture 118638384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8"/>
                    <a:srcRect/>
                    <a:stretch>
                      <a:fillRect/>
                    </a:stretch>
                  </pic:blipFill>
                  <pic:spPr bwMode="auto">
                    <a:xfrm>
                      <a:off x="0" y="0"/>
                      <a:ext cx="2066925" cy="266700"/>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161223D" wp14:editId="266B4352">
            <wp:extent cx="2466975" cy="200025"/>
            <wp:effectExtent l="0" t="0" r="0" b="0"/>
            <wp:docPr id="1923980762" name="Picture 19239807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39"/>
                    <a:srcRect/>
                    <a:stretch>
                      <a:fillRect/>
                    </a:stretch>
                  </pic:blipFill>
                  <pic:spPr bwMode="auto">
                    <a:xfrm>
                      <a:off x="0" y="0"/>
                      <a:ext cx="2466975" cy="200025"/>
                    </a:xfrm>
                    <a:prstGeom prst="rect">
                      <a:avLst/>
                    </a:prstGeom>
                  </pic:spPr>
                </pic:pic>
              </a:graphicData>
            </a:graphic>
          </wp:inline>
        </w:drawing>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7C026D5D" wp14:editId="042A7B0E">
            <wp:extent cx="1590675" cy="200025"/>
            <wp:effectExtent l="0" t="0" r="0" b="0"/>
            <wp:docPr id="2115876810" name="Picture 21158768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0"/>
                    <a:srcRect/>
                    <a:stretch>
                      <a:fillRect/>
                    </a:stretch>
                  </pic:blipFill>
                  <pic:spPr bwMode="auto">
                    <a:xfrm>
                      <a:off x="0" y="0"/>
                      <a:ext cx="1590675" cy="200025"/>
                    </a:xfrm>
                    <a:prstGeom prst="rect">
                      <a:avLst/>
                    </a:prstGeom>
                  </pic:spPr>
                </pic:pic>
              </a:graphicData>
            </a:graphic>
          </wp:inline>
        </w:drawing>
      </w:r>
    </w:p>
    <w:p w14:paraId="5C6B2397" w14:textId="77777777" w:rsidR="00923C3E" w:rsidRPr="004064E7" w:rsidRDefault="00923C3E" w:rsidP="00D71FD2">
      <w:pPr>
        <w:pStyle w:val="InlineMath"/>
        <w:spacing w:after="120" w:line="480" w:lineRule="auto"/>
        <w:rPr>
          <w:rFonts w:ascii="Times New Roman" w:hAnsi="Times New Roman" w:cs="Times New Roman"/>
          <w:sz w:val="24"/>
          <w:szCs w:val="24"/>
        </w:rPr>
      </w:pPr>
      <w:r w:rsidRPr="004064E7">
        <w:rPr>
          <w:rFonts w:ascii="Times New Roman" w:eastAsia="Times New Roman" w:hAnsi="Times New Roman" w:cs="Times New Roman"/>
          <w:sz w:val="24"/>
          <w:szCs w:val="24"/>
        </w:rPr>
        <w:t>The total technical loss is: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6CBF7BB6" wp14:editId="08F9D4BB">
            <wp:extent cx="2343150" cy="200025"/>
            <wp:effectExtent l="0" t="0" r="0" b="0"/>
            <wp:docPr id="1229952199" name="Picture 122995219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1"/>
                    <a:srcRect/>
                    <a:stretch>
                      <a:fillRect/>
                    </a:stretch>
                  </pic:blipFill>
                  <pic:spPr bwMode="auto">
                    <a:xfrm>
                      <a:off x="0" y="0"/>
                      <a:ext cx="2343150" cy="200025"/>
                    </a:xfrm>
                    <a:prstGeom prst="rect">
                      <a:avLst/>
                    </a:prstGeom>
                  </pic:spPr>
                </pic:pic>
              </a:graphicData>
            </a:graphic>
          </wp:inline>
        </w:drawing>
      </w:r>
    </w:p>
    <w:p w14:paraId="656B1F4F" w14:textId="77777777" w:rsidR="00923C3E" w:rsidRDefault="00923C3E" w:rsidP="004064E7">
      <w:pPr>
        <w:pStyle w:val="InlineMath"/>
        <w:spacing w:after="120" w:line="480" w:lineRule="auto"/>
        <w:jc w:val="both"/>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 xml:space="preserve">This design ensures that the unmetered energy pool </w:t>
      </w:r>
      <w:r w:rsidRPr="004064E7">
        <w:rPr>
          <w:rFonts w:ascii="Times New Roman" w:hAnsi="Times New Roman" w:cs="Times New Roman"/>
          <w:noProof/>
          <w:sz w:val="24"/>
          <w:szCs w:val="24"/>
        </w:rPr>
        <w:drawing>
          <wp:inline distT="0" distB="0" distL="0" distR="0" wp14:anchorId="57977440" wp14:editId="68539430">
            <wp:extent cx="209550" cy="142875"/>
            <wp:effectExtent l="0" t="0" r="0" b="0"/>
            <wp:docPr id="1571709158" name="Picture 15717091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2"/>
                    <a:srcRect/>
                    <a:stretch>
                      <a:fillRect/>
                    </a:stretch>
                  </pic:blipFill>
                  <pic:spPr bwMode="auto">
                    <a:xfrm>
                      <a:off x="0" y="0"/>
                      <a:ext cx="209550" cy="142875"/>
                    </a:xfrm>
                    <a:prstGeom prst="rect">
                      <a:avLst/>
                    </a:prstGeom>
                  </pic:spPr>
                </pic:pic>
              </a:graphicData>
            </a:graphic>
          </wp:inline>
        </w:drawing>
      </w:r>
      <w:r w:rsidRPr="004064E7">
        <w:rPr>
          <w:rFonts w:ascii="Times New Roman" w:eastAsia="Times New Roman" w:hAnsi="Times New Roman" w:cs="Times New Roman"/>
          <w:sz w:val="24"/>
          <w:szCs w:val="24"/>
        </w:rPr>
        <w:t xml:space="preserve"> is preferentially allocated to consumers whose weight-based class profiles and observed metered behavior together indicate lower consumption, thereby reducing estimation error for the large population of below-mean consumers that dominate sparsely metered networks.</w:t>
      </w:r>
    </w:p>
    <w:p w14:paraId="6FDB8C66" w14:textId="77777777" w:rsidR="008D3587" w:rsidRPr="004064E7" w:rsidRDefault="008D3587" w:rsidP="008D3587">
      <w:pPr>
        <w:pStyle w:val="Heading1"/>
        <w:spacing w:line="480" w:lineRule="auto"/>
        <w:jc w:val="both"/>
        <w:rPr>
          <w:sz w:val="24"/>
          <w:szCs w:val="24"/>
        </w:rPr>
      </w:pPr>
      <w:r w:rsidRPr="004064E7">
        <w:rPr>
          <w:sz w:val="24"/>
          <w:szCs w:val="24"/>
        </w:rPr>
        <w:t>Transformer Transient-Assisted CLA Error Correction</w:t>
      </w:r>
    </w:p>
    <w:p w14:paraId="14F02163" w14:textId="77777777" w:rsidR="008D3587" w:rsidRDefault="008D3587" w:rsidP="008D3587"/>
    <w:p w14:paraId="63A8DFB8" w14:textId="77AC10E4" w:rsidR="008D3587" w:rsidRDefault="008D3587" w:rsidP="008D3587">
      <w:r>
        <w:rPr>
          <w:noProof/>
        </w:rPr>
        <w:lastRenderedPageBreak/>
        <w:t xml:space="preserve">    </w:t>
      </w:r>
      <w:r w:rsidR="004174C5">
        <w:rPr>
          <w:noProof/>
        </w:rPr>
        <w:drawing>
          <wp:inline distT="0" distB="0" distL="0" distR="0" wp14:anchorId="2E3BE1B5" wp14:editId="4E9FEC44">
            <wp:extent cx="1647825" cy="1625697"/>
            <wp:effectExtent l="0" t="0" r="0" b="0"/>
            <wp:docPr id="39703360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97033604" name="Picture 397033604"/>
                    <pic:cNvPicPr/>
                  </pic:nvPicPr>
                  <pic:blipFill>
                    <a:blip r:embed="rId43">
                      <a:extLst>
                        <a:ext uri="{28A0092B-C50C-407E-A947-70E740481C1C}">
                          <a14:useLocalDpi xmlns:a14="http://schemas.microsoft.com/office/drawing/2010/main" val="0"/>
                        </a:ext>
                      </a:extLst>
                    </a:blip>
                    <a:stretch>
                      <a:fillRect/>
                    </a:stretch>
                  </pic:blipFill>
                  <pic:spPr>
                    <a:xfrm>
                      <a:off x="0" y="0"/>
                      <a:ext cx="1701950" cy="1679095"/>
                    </a:xfrm>
                    <a:prstGeom prst="rect">
                      <a:avLst/>
                    </a:prstGeom>
                  </pic:spPr>
                </pic:pic>
              </a:graphicData>
            </a:graphic>
          </wp:inline>
        </w:drawing>
      </w:r>
      <w:r>
        <w:rPr>
          <w:noProof/>
        </w:rPr>
        <w:t xml:space="preserve">                    </w:t>
      </w:r>
      <w:r w:rsidR="004174C5">
        <w:rPr>
          <w:noProof/>
        </w:rPr>
        <w:t>X</w:t>
      </w:r>
      <w:r>
        <w:rPr>
          <w:noProof/>
        </w:rPr>
        <w:t xml:space="preserve">                  </w:t>
      </w:r>
      <w:r w:rsidR="004174C5">
        <w:rPr>
          <w:noProof/>
        </w:rPr>
        <w:drawing>
          <wp:inline distT="0" distB="0" distL="0" distR="0" wp14:anchorId="09960C84" wp14:editId="5C6AD362">
            <wp:extent cx="2627365" cy="1617980"/>
            <wp:effectExtent l="0" t="0" r="1905" b="1270"/>
            <wp:docPr id="59531641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95316411" name="Picture 595316411"/>
                    <pic:cNvPicPr/>
                  </pic:nvPicPr>
                  <pic:blipFill>
                    <a:blip r:embed="rId44">
                      <a:extLst>
                        <a:ext uri="{28A0092B-C50C-407E-A947-70E740481C1C}">
                          <a14:useLocalDpi xmlns:a14="http://schemas.microsoft.com/office/drawing/2010/main" val="0"/>
                        </a:ext>
                      </a:extLst>
                    </a:blip>
                    <a:stretch>
                      <a:fillRect/>
                    </a:stretch>
                  </pic:blipFill>
                  <pic:spPr>
                    <a:xfrm>
                      <a:off x="0" y="0"/>
                      <a:ext cx="2684072" cy="1652901"/>
                    </a:xfrm>
                    <a:prstGeom prst="rect">
                      <a:avLst/>
                    </a:prstGeom>
                  </pic:spPr>
                </pic:pic>
              </a:graphicData>
            </a:graphic>
          </wp:inline>
        </w:drawing>
      </w:r>
      <w:r>
        <w:rPr>
          <w:noProof/>
        </w:rPr>
        <w:t xml:space="preserve">        </w:t>
      </w:r>
    </w:p>
    <w:p w14:paraId="2A576B77" w14:textId="2CF8FC93" w:rsidR="008D3587" w:rsidRDefault="002C610A" w:rsidP="002C610A">
      <w:pPr>
        <w:tabs>
          <w:tab w:val="left" w:pos="5925"/>
        </w:tabs>
      </w:pPr>
      <w:r>
        <w:t xml:space="preserve">             </w:t>
      </w:r>
      <w:r w:rsidR="00F96D4A">
        <w:t xml:space="preserve">Fig 3.4 </w:t>
      </w:r>
      <w:r>
        <w:t>Open</w:t>
      </w:r>
      <w:r w:rsidR="00F96D4A">
        <w:t>dss</w:t>
      </w:r>
      <w:r>
        <w:tab/>
        <w:t xml:space="preserve">                </w:t>
      </w:r>
      <w:r w:rsidR="00F96D4A">
        <w:t>Fig 3.5</w:t>
      </w:r>
      <w:r>
        <w:t xml:space="preserve"> Atp-Emtp</w:t>
      </w:r>
    </w:p>
    <w:p w14:paraId="44F77009" w14:textId="77777777" w:rsidR="002C610A" w:rsidRPr="008D3587" w:rsidRDefault="002C610A" w:rsidP="008D3587"/>
    <w:p w14:paraId="481F474D" w14:textId="77777777" w:rsidR="00F96D4A" w:rsidRDefault="00F96D4A" w:rsidP="004064E7">
      <w:pPr>
        <w:spacing w:after="120" w:line="480" w:lineRule="auto"/>
        <w:jc w:val="both"/>
      </w:pPr>
    </w:p>
    <w:p w14:paraId="5A85F9A5" w14:textId="66FE62C0" w:rsidR="008547F6" w:rsidRPr="004064E7" w:rsidRDefault="008547F6" w:rsidP="004064E7">
      <w:pPr>
        <w:spacing w:after="120" w:line="480" w:lineRule="auto"/>
        <w:jc w:val="both"/>
      </w:pPr>
      <w:r w:rsidRPr="004064E7">
        <w:t>The methodology uses a two-stage simulation because no single tool captures both the feeder operating state and the detailed electromagnetic transients required for event analysis. OpenDSS first solves the complete distribution network and establishes the pre-event operating condition. The relevant test branch is then selected, and the network is reduced around the target transformer to a reduced-order equivalent. This reduced model is subsequently transferred to ATP-EMTP, where the switching, fault, and simultaneous-event transients are simulated at electromagnetic-transient resolution.</w:t>
      </w:r>
    </w:p>
    <w:p w14:paraId="1E977F50" w14:textId="77777777" w:rsidR="00D32E24" w:rsidRPr="004064E7" w:rsidRDefault="00D32E24" w:rsidP="004064E7">
      <w:pPr>
        <w:spacing w:before="100" w:beforeAutospacing="1" w:after="100" w:afterAutospacing="1" w:line="480" w:lineRule="auto"/>
        <w:jc w:val="both"/>
        <w:rPr>
          <w:color w:val="auto"/>
        </w:rPr>
      </w:pPr>
      <w:r w:rsidRPr="004064E7">
        <w:rPr>
          <w:color w:val="auto"/>
        </w:rPr>
        <w:t xml:space="preserve">Before any transient event is tested, the network is reduced to </w:t>
      </w:r>
      <w:r w:rsidRPr="004064E7">
        <w:rPr>
          <w:b/>
          <w:bCs/>
          <w:color w:val="auto"/>
        </w:rPr>
        <w:t>Thévenin equivalents at the two sides of the target transformer</w:t>
      </w:r>
      <w:r w:rsidRPr="004064E7">
        <w:rPr>
          <w:color w:val="auto"/>
        </w:rPr>
        <w:t>:</w:t>
      </w:r>
    </w:p>
    <w:p w14:paraId="34FBD15E" w14:textId="77777777" w:rsidR="00D32E24" w:rsidRPr="004064E7" w:rsidRDefault="00D32E24" w:rsidP="004064E7">
      <w:pPr>
        <w:numPr>
          <w:ilvl w:val="0"/>
          <w:numId w:val="19"/>
        </w:numPr>
        <w:spacing w:before="100" w:beforeAutospacing="1" w:after="100" w:afterAutospacing="1" w:line="480" w:lineRule="auto"/>
        <w:jc w:val="both"/>
        <w:rPr>
          <w:color w:val="auto"/>
        </w:rPr>
      </w:pPr>
      <w:r w:rsidRPr="004064E7">
        <w:rPr>
          <w:b/>
          <w:bCs/>
          <w:color w:val="auto"/>
        </w:rPr>
        <w:t>Upstream (HV) side:</w:t>
      </w:r>
      <w:r w:rsidRPr="004064E7">
        <w:rPr>
          <w:color w:val="auto"/>
        </w:rPr>
        <w:t xml:space="preserve"> represents the network looking back toward the utility source, including its source strength and impedance as seen from the transformer primary. </w:t>
      </w:r>
    </w:p>
    <w:p w14:paraId="3B9BCA8E" w14:textId="77777777" w:rsidR="00D32E24" w:rsidRPr="004064E7" w:rsidRDefault="00D32E24" w:rsidP="004064E7">
      <w:pPr>
        <w:numPr>
          <w:ilvl w:val="0"/>
          <w:numId w:val="19"/>
        </w:numPr>
        <w:spacing w:before="100" w:beforeAutospacing="1" w:after="100" w:afterAutospacing="1" w:line="480" w:lineRule="auto"/>
        <w:jc w:val="both"/>
        <w:rPr>
          <w:color w:val="auto"/>
        </w:rPr>
      </w:pPr>
      <w:r w:rsidRPr="004064E7">
        <w:rPr>
          <w:b/>
          <w:bCs/>
          <w:color w:val="auto"/>
        </w:rPr>
        <w:t>Downstream (LV) side:</w:t>
      </w:r>
      <w:r w:rsidRPr="004064E7">
        <w:rPr>
          <w:color w:val="auto"/>
        </w:rPr>
        <w:t xml:space="preserve"> represents the network looking forward into the low-voltage feeder, including the connected consumer loads and lines as seen from the transformer secondary. </w:t>
      </w:r>
    </w:p>
    <w:p w14:paraId="62B68765" w14:textId="77777777" w:rsidR="00D32E24" w:rsidRPr="004064E7" w:rsidRDefault="00D32E24" w:rsidP="004064E7">
      <w:pPr>
        <w:spacing w:before="100" w:beforeAutospacing="1" w:after="100" w:afterAutospacing="1" w:line="480" w:lineRule="auto"/>
        <w:jc w:val="both"/>
        <w:rPr>
          <w:color w:val="auto"/>
        </w:rPr>
      </w:pPr>
      <w:r w:rsidRPr="004064E7">
        <w:rPr>
          <w:color w:val="auto"/>
        </w:rPr>
        <w:t>The purpose is to replace the portions of the OpenDSS network that are not explicitly simulated in ATP-EMTP with equivalent voltage and impedance characteristics while preserving their electrical influence at the transformer terminals.</w:t>
      </w:r>
    </w:p>
    <w:p w14:paraId="0F75176B" w14:textId="77777777" w:rsidR="00D32E24" w:rsidRPr="004064E7" w:rsidRDefault="00D32E24" w:rsidP="004064E7">
      <w:pPr>
        <w:spacing w:before="100" w:beforeAutospacing="1" w:after="100" w:afterAutospacing="1" w:line="480" w:lineRule="auto"/>
        <w:jc w:val="both"/>
        <w:rPr>
          <w:color w:val="auto"/>
        </w:rPr>
      </w:pPr>
      <w:r w:rsidRPr="004064E7">
        <w:rPr>
          <w:b/>
          <w:bCs/>
          <w:color w:val="auto"/>
        </w:rPr>
        <w:t>Extraction procedure:</w:t>
      </w:r>
      <w:r w:rsidRPr="004064E7">
        <w:rPr>
          <w:color w:val="auto"/>
        </w:rPr>
        <w:t xml:space="preserve"> The pre-event bus voltages are obtained from the solved OpenDSS operating state. OpenDSS is then placed in </w:t>
      </w:r>
      <w:r w:rsidRPr="004064E7">
        <w:rPr>
          <w:b/>
          <w:bCs/>
          <w:color w:val="auto"/>
        </w:rPr>
        <w:t>FaultStudy</w:t>
      </w:r>
      <w:r w:rsidRPr="004064E7">
        <w:rPr>
          <w:color w:val="auto"/>
        </w:rPr>
        <w:t xml:space="preserve"> mode to compute the multiphase short-circuit impedance </w:t>
      </w:r>
      <w:r w:rsidRPr="004064E7">
        <w:rPr>
          <w:color w:val="auto"/>
        </w:rPr>
        <w:lastRenderedPageBreak/>
        <w:t xml:space="preserve">matrix </w:t>
      </w:r>
      <m:oMath>
        <m:sSub>
          <m:sSubPr>
            <m:ctrlPr>
              <w:rPr>
                <w:rFonts w:ascii="Cambria Math" w:hAnsi="Cambria Math"/>
                <w:color w:val="auto"/>
              </w:rPr>
            </m:ctrlPr>
          </m:sSubPr>
          <m:e>
            <m:r>
              <w:rPr>
                <w:rFonts w:ascii="Cambria Math" w:hAnsi="Cambria Math"/>
                <w:color w:val="auto"/>
              </w:rPr>
              <m:t>Z</m:t>
            </m:r>
          </m:e>
          <m:sub>
            <m:r>
              <m:rPr>
                <m:sty m:val="p"/>
              </m:rPr>
              <w:rPr>
                <w:rFonts w:ascii="Cambria Math" w:hAnsi="Cambria Math"/>
                <w:color w:val="auto"/>
              </w:rPr>
              <m:t>sc</m:t>
            </m:r>
          </m:sub>
        </m:sSub>
      </m:oMath>
      <w:r w:rsidRPr="004064E7">
        <w:rPr>
          <w:color w:val="auto"/>
        </w:rPr>
        <w:t xml:space="preserve">at each bus. This matrix represents the Thévenin impedance seen at the bus and captures the network's electrical stiffness, including the resistance and reactance presented by the connected network. OpenDSS computes the corresponding open-circuit voltage and </w:t>
      </w:r>
      <m:oMath>
        <m:sSub>
          <m:sSubPr>
            <m:ctrlPr>
              <w:rPr>
                <w:rFonts w:ascii="Cambria Math" w:hAnsi="Cambria Math"/>
                <w:color w:val="auto"/>
              </w:rPr>
            </m:ctrlPr>
          </m:sSubPr>
          <m:e>
            <m:r>
              <w:rPr>
                <w:rFonts w:ascii="Cambria Math" w:hAnsi="Cambria Math"/>
                <w:color w:val="auto"/>
              </w:rPr>
              <m:t>Z</m:t>
            </m:r>
          </m:e>
          <m:sub>
            <m:r>
              <m:rPr>
                <m:sty m:val="p"/>
              </m:rPr>
              <w:rPr>
                <w:rFonts w:ascii="Cambria Math" w:hAnsi="Cambria Math"/>
                <w:color w:val="auto"/>
              </w:rPr>
              <m:t>sc</m:t>
            </m:r>
          </m:sub>
        </m:sSub>
      </m:oMath>
      <w:r w:rsidRPr="004064E7">
        <w:rPr>
          <w:color w:val="auto"/>
        </w:rPr>
        <w:t xml:space="preserve">using its network admittance model. </w:t>
      </w:r>
    </w:p>
    <w:p w14:paraId="1A1022AA" w14:textId="77777777" w:rsidR="00D32E24" w:rsidRPr="004064E7" w:rsidRDefault="00D32E24" w:rsidP="004064E7">
      <w:pPr>
        <w:spacing w:before="100" w:beforeAutospacing="1" w:after="100" w:afterAutospacing="1" w:line="480" w:lineRule="auto"/>
        <w:jc w:val="both"/>
        <w:rPr>
          <w:color w:val="auto"/>
        </w:rPr>
      </w:pPr>
      <w:r w:rsidRPr="004064E7">
        <w:rPr>
          <w:color w:val="auto"/>
        </w:rPr>
        <w:t>Thus, for a selected transformer terminal,</w:t>
      </w:r>
    </w:p>
    <w:p w14:paraId="780E8F79" w14:textId="77777777" w:rsidR="00D32E24" w:rsidRPr="004064E7" w:rsidRDefault="00000000" w:rsidP="004064E7">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m:rPr>
                      <m:sty m:val="bi"/>
                    </m:rPr>
                    <w:rPr>
                      <w:rFonts w:ascii="Cambria Math" w:hAnsi="Cambria Math"/>
                      <w:color w:val="auto"/>
                    </w:rPr>
                    <m:t>V</m:t>
                  </m:r>
                </m:e>
                <m:sub>
                  <m:r>
                    <m:rPr>
                      <m:sty m:val="p"/>
                    </m:rPr>
                    <w:rPr>
                      <w:rFonts w:ascii="Cambria Math" w:hAnsi="Cambria Math"/>
                      <w:color w:val="auto"/>
                    </w:rPr>
                    <m:t>th</m:t>
                  </m:r>
                </m:sub>
              </m:sSub>
              <m:r>
                <w:rPr>
                  <w:rFonts w:ascii="Cambria Math" w:hAnsi="Cambria Math"/>
                  <w:color w:val="auto"/>
                </w:rPr>
                <m:t>=</m:t>
              </m:r>
              <m:sSub>
                <m:sSubPr>
                  <m:ctrlPr>
                    <w:rPr>
                      <w:rFonts w:ascii="Cambria Math" w:hAnsi="Cambria Math"/>
                      <w:color w:val="auto"/>
                    </w:rPr>
                  </m:ctrlPr>
                </m:sSubPr>
                <m:e>
                  <m:r>
                    <m:rPr>
                      <m:sty m:val="bi"/>
                    </m:rPr>
                    <w:rPr>
                      <w:rFonts w:ascii="Cambria Math" w:hAnsi="Cambria Math"/>
                      <w:color w:val="auto"/>
                    </w:rPr>
                    <m:t>V</m:t>
                  </m:r>
                </m:e>
                <m:sub>
                  <m:r>
                    <m:rPr>
                      <m:sty m:val="p"/>
                    </m:rPr>
                    <w:rPr>
                      <w:rFonts w:ascii="Cambria Math" w:hAnsi="Cambria Math"/>
                      <w:color w:val="auto"/>
                    </w:rPr>
                    <m:t>oc</m:t>
                  </m:r>
                </m:sub>
              </m:sSub>
              <m:r>
                <w:rPr>
                  <w:rFonts w:ascii="Cambria Math" w:hAnsi="Cambria Math"/>
                  <w:color w:val="auto"/>
                </w:rPr>
                <m:t>, </m:t>
              </m:r>
              <m:sSub>
                <m:sSubPr>
                  <m:ctrlPr>
                    <w:rPr>
                      <w:rFonts w:ascii="Cambria Math" w:hAnsi="Cambria Math"/>
                      <w:color w:val="auto"/>
                    </w:rPr>
                  </m:ctrlPr>
                </m:sSubPr>
                <m:e>
                  <m:r>
                    <m:rPr>
                      <m:sty m:val="bi"/>
                    </m:rPr>
                    <w:rPr>
                      <w:rFonts w:ascii="Cambria Math" w:hAnsi="Cambria Math"/>
                      <w:color w:val="auto"/>
                    </w:rPr>
                    <m:t>Z</m:t>
                  </m:r>
                </m:e>
                <m:sub>
                  <m:r>
                    <m:rPr>
                      <m:sty m:val="p"/>
                    </m:rPr>
                    <w:rPr>
                      <w:rFonts w:ascii="Cambria Math" w:hAnsi="Cambria Math"/>
                      <w:color w:val="auto"/>
                    </w:rPr>
                    <m:t>th</m:t>
                  </m:r>
                </m:sub>
              </m:sSub>
              <m:r>
                <w:rPr>
                  <w:rFonts w:ascii="Cambria Math" w:hAnsi="Cambria Math"/>
                  <w:color w:val="auto"/>
                </w:rPr>
                <m:t>=</m:t>
              </m:r>
              <m:sSub>
                <m:sSubPr>
                  <m:ctrlPr>
                    <w:rPr>
                      <w:rFonts w:ascii="Cambria Math" w:hAnsi="Cambria Math"/>
                      <w:color w:val="auto"/>
                    </w:rPr>
                  </m:ctrlPr>
                </m:sSubPr>
                <m:e>
                  <m:r>
                    <m:rPr>
                      <m:sty m:val="bi"/>
                    </m:rPr>
                    <w:rPr>
                      <w:rFonts w:ascii="Cambria Math" w:hAnsi="Cambria Math"/>
                      <w:color w:val="auto"/>
                    </w:rPr>
                    <m:t>Z</m:t>
                  </m:r>
                </m:e>
                <m:sub>
                  <m:r>
                    <m:rPr>
                      <m:sty m:val="p"/>
                    </m:rPr>
                    <w:rPr>
                      <w:rFonts w:ascii="Cambria Math" w:hAnsi="Cambria Math"/>
                      <w:color w:val="auto"/>
                    </w:rPr>
                    <m:t>sc</m:t>
                  </m:r>
                </m:sub>
              </m:sSub>
            </m:e>
          </m:borderBox>
          <m:r>
            <m:rPr>
              <m:sty m:val="p"/>
            </m:rPr>
            <w:rPr>
              <w:rFonts w:ascii="Cambria Math" w:hAnsi="Cambria Math"/>
              <w:color w:val="auto"/>
            </w:rPr>
            <w:br/>
          </m:r>
        </m:oMath>
      </m:oMathPara>
    </w:p>
    <w:p w14:paraId="61A30C3E" w14:textId="34DD407C" w:rsidR="00D32E24" w:rsidRPr="004064E7" w:rsidRDefault="00D32E24" w:rsidP="004064E7">
      <w:pPr>
        <w:spacing w:before="100" w:beforeAutospacing="1" w:after="100" w:afterAutospacing="1" w:line="480" w:lineRule="auto"/>
        <w:jc w:val="both"/>
        <w:rPr>
          <w:color w:val="auto"/>
        </w:rPr>
      </w:pPr>
      <w:r w:rsidRPr="004064E7">
        <w:rPr>
          <w:color w:val="auto"/>
        </w:rPr>
        <w:t xml:space="preserve">where </w:t>
      </w:r>
      <m:oMath>
        <m:sSub>
          <m:sSubPr>
            <m:ctrlPr>
              <w:rPr>
                <w:rFonts w:ascii="Cambria Math" w:hAnsi="Cambria Math"/>
                <w:color w:val="auto"/>
              </w:rPr>
            </m:ctrlPr>
          </m:sSubPr>
          <m:e>
            <m:r>
              <m:rPr>
                <m:sty m:val="bi"/>
              </m:rPr>
              <w:rPr>
                <w:rFonts w:ascii="Cambria Math" w:hAnsi="Cambria Math"/>
                <w:color w:val="auto"/>
              </w:rPr>
              <m:t>V</m:t>
            </m:r>
          </m:e>
          <m:sub>
            <m:r>
              <m:rPr>
                <m:sty m:val="p"/>
              </m:rPr>
              <w:rPr>
                <w:rFonts w:ascii="Cambria Math" w:hAnsi="Cambria Math"/>
                <w:color w:val="auto"/>
              </w:rPr>
              <m:t>oc</m:t>
            </m:r>
          </m:sub>
        </m:sSub>
      </m:oMath>
      <w:r w:rsidRPr="004064E7">
        <w:rPr>
          <w:color w:val="auto"/>
        </w:rPr>
        <w:t xml:space="preserve">is the open-circuit voltage vector and </w:t>
      </w:r>
      <m:oMath>
        <m:sSub>
          <m:sSubPr>
            <m:ctrlPr>
              <w:rPr>
                <w:rFonts w:ascii="Cambria Math" w:hAnsi="Cambria Math"/>
                <w:color w:val="auto"/>
              </w:rPr>
            </m:ctrlPr>
          </m:sSubPr>
          <m:e>
            <m:r>
              <m:rPr>
                <m:sty m:val="bi"/>
              </m:rPr>
              <w:rPr>
                <w:rFonts w:ascii="Cambria Math" w:hAnsi="Cambria Math"/>
                <w:color w:val="auto"/>
              </w:rPr>
              <m:t>Z</m:t>
            </m:r>
          </m:e>
          <m:sub>
            <m:r>
              <m:rPr>
                <m:sty m:val="p"/>
              </m:rPr>
              <w:rPr>
                <w:rFonts w:ascii="Cambria Math" w:hAnsi="Cambria Math"/>
                <w:color w:val="auto"/>
              </w:rPr>
              <m:t>sc</m:t>
            </m:r>
          </m:sub>
        </m:sSub>
      </m:oMath>
      <w:r w:rsidRPr="004064E7">
        <w:rPr>
          <w:color w:val="auto"/>
        </w:rPr>
        <w:t xml:space="preserve">is the multiphase short-circuit impedance matrix. OpenDSS exposes this matrix directly through ZscMatrix (and sequence-domain quantities such as Zsc1 and Zsc0). </w:t>
      </w:r>
    </w:p>
    <w:p w14:paraId="471986F5" w14:textId="1DBE9EC2" w:rsidR="00D32E24" w:rsidRPr="004064E7" w:rsidRDefault="00D32E24" w:rsidP="004064E7">
      <w:pPr>
        <w:spacing w:before="100" w:beforeAutospacing="1" w:after="100" w:afterAutospacing="1" w:line="480" w:lineRule="auto"/>
        <w:jc w:val="both"/>
        <w:rPr>
          <w:color w:val="auto"/>
        </w:rPr>
      </w:pPr>
      <w:r w:rsidRPr="004064E7">
        <w:rPr>
          <w:color w:val="auto"/>
        </w:rPr>
        <w:t xml:space="preserve">The </w:t>
      </w:r>
      <w:r w:rsidRPr="004064E7">
        <w:rPr>
          <w:b/>
          <w:bCs/>
          <w:color w:val="auto"/>
        </w:rPr>
        <w:t xml:space="preserve">fault-study </w:t>
      </w:r>
      <m:oMath>
        <m:sSub>
          <m:sSubPr>
            <m:ctrlPr>
              <w:rPr>
                <w:rFonts w:ascii="Cambria Math" w:hAnsi="Cambria Math"/>
                <w:color w:val="auto"/>
              </w:rPr>
            </m:ctrlPr>
          </m:sSubPr>
          <m:e>
            <m:r>
              <w:rPr>
                <w:rFonts w:ascii="Cambria Math" w:hAnsi="Cambria Math"/>
                <w:color w:val="auto"/>
              </w:rPr>
              <m:t>Z</m:t>
            </m:r>
          </m:e>
          <m:sub>
            <m:r>
              <m:rPr>
                <m:sty m:val="p"/>
              </m:rPr>
              <w:rPr>
                <w:rFonts w:ascii="Cambria Math" w:hAnsi="Cambria Math"/>
                <w:color w:val="auto"/>
              </w:rPr>
              <m:t>sc</m:t>
            </m:r>
          </m:sub>
        </m:sSub>
      </m:oMath>
      <w:r w:rsidRPr="004064E7">
        <w:rPr>
          <w:b/>
          <w:bCs/>
          <w:color w:val="auto"/>
        </w:rPr>
        <w:t>is a network short-circuit/Thévenin equivalent</w:t>
      </w:r>
      <w:r w:rsidRPr="004064E7">
        <w:rPr>
          <w:color w:val="auto"/>
        </w:rPr>
        <w:t xml:space="preserve">. OpenDSS forms it from the system </w:t>
      </w:r>
      <m:oMath>
        <m:r>
          <w:rPr>
            <w:rFonts w:ascii="Cambria Math" w:hAnsi="Cambria Math"/>
            <w:color w:val="auto"/>
          </w:rPr>
          <m:t>Y</m:t>
        </m:r>
      </m:oMath>
      <w:r w:rsidRPr="004064E7">
        <w:rPr>
          <w:color w:val="auto"/>
        </w:rPr>
        <w:t xml:space="preserve">-matrix, with loads represented as admittances during the fault-study calculation. </w:t>
      </w:r>
    </w:p>
    <w:p w14:paraId="4AED750F" w14:textId="77777777" w:rsidR="002E5AF0" w:rsidRPr="004064E7" w:rsidRDefault="002E5AF0" w:rsidP="004064E7">
      <w:pPr>
        <w:spacing w:before="100" w:beforeAutospacing="1" w:after="100" w:afterAutospacing="1" w:line="480" w:lineRule="auto"/>
        <w:jc w:val="both"/>
        <w:outlineLvl w:val="2"/>
        <w:rPr>
          <w:b/>
          <w:bCs/>
          <w:color w:val="auto"/>
        </w:rPr>
      </w:pPr>
      <w:r w:rsidRPr="004064E7">
        <w:rPr>
          <w:b/>
          <w:bCs/>
          <w:color w:val="auto"/>
        </w:rPr>
        <w:t>ATP-EMTP Simulation</w:t>
      </w:r>
    </w:p>
    <w:p w14:paraId="12B09858" w14:textId="77777777" w:rsidR="002E5AF0" w:rsidRPr="004064E7" w:rsidRDefault="002E5AF0" w:rsidP="004064E7">
      <w:pPr>
        <w:spacing w:before="100" w:beforeAutospacing="1" w:after="100" w:afterAutospacing="1" w:line="480" w:lineRule="auto"/>
        <w:jc w:val="both"/>
        <w:rPr>
          <w:color w:val="auto"/>
        </w:rPr>
      </w:pPr>
      <w:r w:rsidRPr="004064E7">
        <w:rPr>
          <w:color w:val="auto"/>
        </w:rPr>
        <w:t>ATP-EMTP assembles the reduced transient circuit as:</w:t>
      </w:r>
    </w:p>
    <w:p w14:paraId="6A353B3D" w14:textId="77777777" w:rsidR="002E5AF0" w:rsidRPr="004064E7" w:rsidRDefault="00000000" w:rsidP="004064E7">
      <w:pPr>
        <w:spacing w:line="480" w:lineRule="auto"/>
        <w:jc w:val="both"/>
        <w:rPr>
          <w:color w:val="auto"/>
        </w:rPr>
      </w:pPr>
      <m:oMathPara>
        <m:oMath>
          <m:d>
            <m:dPr>
              <m:begChr m:val="["/>
              <m:endChr m:val="]"/>
              <m:ctrlPr>
                <w:rPr>
                  <w:rFonts w:ascii="Cambria Math" w:hAnsi="Cambria Math"/>
                  <w:color w:val="auto"/>
                </w:rPr>
              </m:ctrlPr>
            </m:dPr>
            <m:e>
              <m:r>
                <m:rPr>
                  <m:nor/>
                </m:rPr>
                <w:rPr>
                  <w:color w:val="auto"/>
                </w:rPr>
                <m:t>Utility Grid</m:t>
              </m:r>
            </m:e>
          </m:d>
          <m:r>
            <w:rPr>
              <w:rFonts w:ascii="Cambria Math" w:hAnsi="Cambria Math"/>
              <w:color w:val="auto"/>
            </w:rPr>
            <m:t>→</m:t>
          </m:r>
          <m:d>
            <m:dPr>
              <m:begChr m:val="["/>
              <m:endChr m:val="]"/>
              <m:ctrlPr>
                <w:rPr>
                  <w:rFonts w:ascii="Cambria Math" w:hAnsi="Cambria Math"/>
                  <w:color w:val="auto"/>
                </w:rPr>
              </m:ctrlPr>
            </m:dPr>
            <m:e>
              <m:r>
                <m:rPr>
                  <m:nor/>
                </m:rPr>
                <w:rPr>
                  <w:color w:val="auto"/>
                </w:rPr>
                <m:t>HV Th</m:t>
              </m:r>
              <m:limUpp>
                <m:limUppPr>
                  <m:ctrlPr>
                    <w:rPr>
                      <w:rFonts w:ascii="Cambria Math" w:hAnsi="Cambria Math"/>
                      <w:color w:val="auto"/>
                    </w:rPr>
                  </m:ctrlPr>
                </m:limUppPr>
                <m:e>
                  <m:r>
                    <m:rPr>
                      <m:nor/>
                    </m:rPr>
                    <w:rPr>
                      <w:color w:val="auto"/>
                    </w:rPr>
                    <m:t>e</m:t>
                  </m:r>
                </m:e>
                <m:lim>
                  <m:r>
                    <w:rPr>
                      <w:rFonts w:ascii="Cambria Math" w:hAnsi="Cambria Math"/>
                      <w:color w:val="auto"/>
                    </w:rPr>
                    <m:t>ˊ</m:t>
                  </m:r>
                </m:lim>
              </m:limUpp>
              <m:r>
                <m:rPr>
                  <m:nor/>
                </m:rPr>
                <w:rPr>
                  <w:color w:val="auto"/>
                </w:rPr>
                <m:t>venin Equivalent</m:t>
              </m:r>
            </m:e>
          </m:d>
          <m:r>
            <w:rPr>
              <w:rFonts w:ascii="Cambria Math" w:hAnsi="Cambria Math"/>
              <w:color w:val="auto"/>
            </w:rPr>
            <m:t>→</m:t>
          </m:r>
          <m:d>
            <m:dPr>
              <m:begChr m:val="["/>
              <m:endChr m:val="]"/>
              <m:ctrlPr>
                <w:rPr>
                  <w:rFonts w:ascii="Cambria Math" w:hAnsi="Cambria Math"/>
                  <w:color w:val="auto"/>
                </w:rPr>
              </m:ctrlPr>
            </m:dPr>
            <m:e>
              <m:r>
                <m:rPr>
                  <m:nor/>
                </m:rPr>
                <w:rPr>
                  <w:color w:val="auto"/>
                </w:rPr>
                <m:t>Transformer + BCTRAN Matrix</m:t>
              </m:r>
            </m:e>
          </m:d>
          <m:r>
            <w:rPr>
              <w:rFonts w:ascii="Cambria Math" w:hAnsi="Cambria Math"/>
              <w:color w:val="auto"/>
            </w:rPr>
            <m:t>→</m:t>
          </m:r>
          <m:d>
            <m:dPr>
              <m:begChr m:val="["/>
              <m:endChr m:val="]"/>
              <m:ctrlPr>
                <w:rPr>
                  <w:rFonts w:ascii="Cambria Math" w:hAnsi="Cambria Math"/>
                  <w:color w:val="auto"/>
                </w:rPr>
              </m:ctrlPr>
            </m:dPr>
            <m:e>
              <m:r>
                <m:rPr>
                  <m:nor/>
                </m:rPr>
                <w:rPr>
                  <w:color w:val="auto"/>
                </w:rPr>
                <m:t>LV Th</m:t>
              </m:r>
              <m:limUpp>
                <m:limUppPr>
                  <m:ctrlPr>
                    <w:rPr>
                      <w:rFonts w:ascii="Cambria Math" w:hAnsi="Cambria Math"/>
                      <w:color w:val="auto"/>
                    </w:rPr>
                  </m:ctrlPr>
                </m:limUppPr>
                <m:e>
                  <m:r>
                    <m:rPr>
                      <m:nor/>
                    </m:rPr>
                    <w:rPr>
                      <w:color w:val="auto"/>
                    </w:rPr>
                    <m:t>e</m:t>
                  </m:r>
                </m:e>
                <m:lim>
                  <m:r>
                    <w:rPr>
                      <w:rFonts w:ascii="Cambria Math" w:hAnsi="Cambria Math"/>
                      <w:color w:val="auto"/>
                    </w:rPr>
                    <m:t>ˊ</m:t>
                  </m:r>
                </m:lim>
              </m:limUpp>
              <m:r>
                <m:rPr>
                  <m:nor/>
                </m:rPr>
                <w:rPr>
                  <w:color w:val="auto"/>
                </w:rPr>
                <m:t>venin Equivalent</m:t>
              </m:r>
            </m:e>
          </m:d>
          <m:r>
            <w:rPr>
              <w:rFonts w:ascii="Cambria Math" w:hAnsi="Cambria Math"/>
              <w:color w:val="auto"/>
            </w:rPr>
            <m:t>→</m:t>
          </m:r>
          <m:d>
            <m:dPr>
              <m:begChr m:val="["/>
              <m:endChr m:val="]"/>
              <m:ctrlPr>
                <w:rPr>
                  <w:rFonts w:ascii="Cambria Math" w:hAnsi="Cambria Math"/>
                  <w:color w:val="auto"/>
                </w:rPr>
              </m:ctrlPr>
            </m:dPr>
            <m:e>
              <m:r>
                <m:rPr>
                  <m:nor/>
                </m:rPr>
                <w:rPr>
                  <w:color w:val="auto"/>
                </w:rPr>
                <m:t>Test Branch/Event</m:t>
              </m:r>
            </m:e>
          </m:d>
          <m:r>
            <m:rPr>
              <m:sty m:val="p"/>
            </m:rPr>
            <w:rPr>
              <w:rFonts w:ascii="Cambria Math" w:hAnsi="Cambria Math"/>
              <w:color w:val="auto"/>
            </w:rPr>
            <w:br/>
          </m:r>
        </m:oMath>
      </m:oMathPara>
    </w:p>
    <w:p w14:paraId="407591D2" w14:textId="026B51FE" w:rsidR="002E5AF0" w:rsidRPr="004064E7" w:rsidRDefault="002E5AF0" w:rsidP="004064E7">
      <w:pPr>
        <w:spacing w:line="480" w:lineRule="auto"/>
        <w:jc w:val="both"/>
        <w:rPr>
          <w:color w:val="auto"/>
        </w:rPr>
      </w:pPr>
      <w:r w:rsidRPr="004064E7">
        <w:rPr>
          <w:color w:val="auto"/>
        </w:rPr>
        <w:t xml:space="preserve">The </w:t>
      </w:r>
      <w:r w:rsidRPr="004064E7">
        <w:rPr>
          <w:b/>
          <w:bCs/>
          <w:color w:val="auto"/>
        </w:rPr>
        <w:t>test branch</w:t>
      </w:r>
      <w:r w:rsidRPr="004064E7">
        <w:rPr>
          <w:color w:val="auto"/>
        </w:rPr>
        <w:t xml:space="preserve"> is appended to the reduced LV network to represent the equipment switching condition, fault, or simultaneous co-event under investigation. ATP-EMTP then solves the resulting electromagnetic transient differential-algebraic system at a fixed time step of </w:t>
      </w:r>
      <w:r w:rsidRPr="004064E7">
        <w:rPr>
          <w:b/>
          <w:bCs/>
          <w:color w:val="auto"/>
        </w:rPr>
        <w:t xml:space="preserve">0.1 ms (100 </w:t>
      </w:r>
      <m:oMath>
        <m:r>
          <w:rPr>
            <w:rFonts w:ascii="Cambria Math" w:hAnsi="Cambria Math"/>
            <w:color w:val="auto"/>
          </w:rPr>
          <m:t>μ</m:t>
        </m:r>
      </m:oMath>
      <w:r w:rsidRPr="004064E7">
        <w:rPr>
          <w:b/>
          <w:bCs/>
          <w:color w:val="auto"/>
        </w:rPr>
        <w:t>s)</w:t>
      </w:r>
      <w:r w:rsidRPr="004064E7">
        <w:rPr>
          <w:color w:val="auto"/>
        </w:rPr>
        <w:t>.</w:t>
      </w:r>
    </w:p>
    <w:p w14:paraId="7967E9C5" w14:textId="77777777" w:rsidR="002E5AF0" w:rsidRPr="004064E7" w:rsidRDefault="002E5AF0" w:rsidP="004064E7">
      <w:pPr>
        <w:spacing w:before="100" w:beforeAutospacing="1" w:after="100" w:afterAutospacing="1" w:line="480" w:lineRule="auto"/>
        <w:jc w:val="both"/>
        <w:rPr>
          <w:color w:val="auto"/>
        </w:rPr>
      </w:pPr>
      <w:r w:rsidRPr="004064E7">
        <w:rPr>
          <w:color w:val="auto"/>
        </w:rPr>
        <w:lastRenderedPageBreak/>
        <w:t>The simulation records three-phase voltage and current waveforms at the transformer terminals, capturing:</w:t>
      </w:r>
    </w:p>
    <w:p w14:paraId="22802B85" w14:textId="77777777" w:rsidR="002E5AF0" w:rsidRPr="004064E7" w:rsidRDefault="002E5AF0" w:rsidP="004064E7">
      <w:pPr>
        <w:numPr>
          <w:ilvl w:val="0"/>
          <w:numId w:val="21"/>
        </w:numPr>
        <w:spacing w:before="100" w:beforeAutospacing="1" w:after="100" w:afterAutospacing="1" w:line="480" w:lineRule="auto"/>
        <w:jc w:val="both"/>
        <w:rPr>
          <w:color w:val="auto"/>
        </w:rPr>
      </w:pPr>
      <w:r w:rsidRPr="004064E7">
        <w:rPr>
          <w:color w:val="auto"/>
        </w:rPr>
        <w:t xml:space="preserve">the transient voltage oscillations produced by the event; </w:t>
      </w:r>
    </w:p>
    <w:p w14:paraId="2A125806" w14:textId="77777777" w:rsidR="002E5AF0" w:rsidRPr="004064E7" w:rsidRDefault="002E5AF0" w:rsidP="004064E7">
      <w:pPr>
        <w:numPr>
          <w:ilvl w:val="0"/>
          <w:numId w:val="21"/>
        </w:numPr>
        <w:spacing w:before="100" w:beforeAutospacing="1" w:after="100" w:afterAutospacing="1" w:line="480" w:lineRule="auto"/>
        <w:jc w:val="both"/>
        <w:rPr>
          <w:color w:val="auto"/>
        </w:rPr>
      </w:pPr>
      <w:r w:rsidRPr="004064E7">
        <w:rPr>
          <w:color w:val="auto"/>
        </w:rPr>
        <w:t xml:space="preserve">current surges, decay, and settling behaviour; and </w:t>
      </w:r>
    </w:p>
    <w:p w14:paraId="1CC79554" w14:textId="77777777" w:rsidR="002E5AF0" w:rsidRPr="004064E7" w:rsidRDefault="002E5AF0" w:rsidP="004064E7">
      <w:pPr>
        <w:numPr>
          <w:ilvl w:val="0"/>
          <w:numId w:val="21"/>
        </w:numPr>
        <w:spacing w:before="100" w:beforeAutospacing="1" w:after="100" w:afterAutospacing="1" w:line="480" w:lineRule="auto"/>
        <w:jc w:val="both"/>
        <w:rPr>
          <w:color w:val="auto"/>
        </w:rPr>
      </w:pPr>
      <w:r w:rsidRPr="004064E7">
        <w:rPr>
          <w:color w:val="auto"/>
        </w:rPr>
        <w:t xml:space="preserve">phase-specific responses in phases A, B, and C. </w:t>
      </w:r>
    </w:p>
    <w:p w14:paraId="2FB8855E" w14:textId="27923CA1" w:rsidR="002E5AF0" w:rsidRPr="004064E7" w:rsidRDefault="002E5AF0" w:rsidP="004064E7">
      <w:pPr>
        <w:spacing w:before="100" w:beforeAutospacing="1" w:after="100" w:afterAutospacing="1" w:line="480" w:lineRule="auto"/>
        <w:jc w:val="both"/>
        <w:rPr>
          <w:color w:val="auto"/>
        </w:rPr>
      </w:pPr>
      <w:r w:rsidRPr="004064E7">
        <w:rPr>
          <w:color w:val="auto"/>
        </w:rPr>
        <w:t xml:space="preserve">Each case is simulated for </w:t>
      </w:r>
      <w:r w:rsidRPr="004064E7">
        <w:rPr>
          <w:b/>
          <w:bCs/>
          <w:color w:val="auto"/>
        </w:rPr>
        <w:t>2 s</w:t>
      </w:r>
      <w:r w:rsidRPr="004064E7">
        <w:rPr>
          <w:color w:val="auto"/>
        </w:rPr>
        <w:t xml:space="preserve">, </w:t>
      </w:r>
      <w:r w:rsidR="00D71FD2">
        <w:rPr>
          <w:color w:val="auto"/>
        </w:rPr>
        <w:t>provid</w:t>
      </w:r>
      <w:r w:rsidR="00A41B45">
        <w:rPr>
          <w:color w:val="auto"/>
        </w:rPr>
        <w:t>i</w:t>
      </w:r>
      <w:r w:rsidRPr="004064E7">
        <w:rPr>
          <w:color w:val="auto"/>
        </w:rPr>
        <w:t>ng sufficient time to capture both the initial transient and the subsequent settling behaviour.</w:t>
      </w:r>
    </w:p>
    <w:p w14:paraId="0F667DF3" w14:textId="77777777" w:rsidR="00C628F6" w:rsidRPr="004064E7" w:rsidRDefault="00C628F6" w:rsidP="004064E7">
      <w:pPr>
        <w:pStyle w:val="Heading2"/>
        <w:spacing w:line="480" w:lineRule="auto"/>
        <w:jc w:val="both"/>
        <w:rPr>
          <w:sz w:val="24"/>
          <w:szCs w:val="24"/>
        </w:rPr>
      </w:pPr>
      <w:r w:rsidRPr="004064E7">
        <w:rPr>
          <w:sz w:val="24"/>
          <w:szCs w:val="24"/>
        </w:rPr>
        <w:t>Transformer Transient Response Extraction Under Varying Conditions</w:t>
      </w:r>
    </w:p>
    <w:p w14:paraId="69FA93F0" w14:textId="77777777" w:rsidR="00C628F6" w:rsidRPr="004064E7" w:rsidRDefault="00C628F6" w:rsidP="004064E7">
      <w:pPr>
        <w:spacing w:after="120" w:line="480" w:lineRule="auto"/>
        <w:jc w:val="both"/>
      </w:pPr>
      <w:r w:rsidRPr="004064E7">
        <w:t>Three datasets evaluate transient observability under different scenarios:</w:t>
      </w:r>
    </w:p>
    <w:p w14:paraId="4D0A5506" w14:textId="77777777" w:rsidR="00C628F6" w:rsidRPr="004064E7" w:rsidRDefault="00C628F6" w:rsidP="004064E7">
      <w:pPr>
        <w:pStyle w:val="Heading3"/>
        <w:spacing w:line="480" w:lineRule="auto"/>
        <w:jc w:val="both"/>
        <w:rPr>
          <w:sz w:val="24"/>
          <w:szCs w:val="24"/>
        </w:rPr>
      </w:pPr>
      <w:r w:rsidRPr="004064E7">
        <w:rPr>
          <w:sz w:val="24"/>
          <w:szCs w:val="24"/>
        </w:rPr>
        <w:t>Dataset 2: 108 Unique Co-Events at Nominal Conditions</w:t>
      </w:r>
    </w:p>
    <w:p w14:paraId="206CA42B" w14:textId="77777777" w:rsidR="00C628F6" w:rsidRPr="004064E7" w:rsidRDefault="00C628F6" w:rsidP="004064E7">
      <w:pPr>
        <w:spacing w:after="120" w:line="480" w:lineRule="auto"/>
        <w:jc w:val="both"/>
      </w:pPr>
      <w:r w:rsidRPr="004064E7">
        <w:rPr>
          <w:b/>
          <w:bCs/>
        </w:rPr>
        <w:t>What's a co-event?</w:t>
      </w:r>
      <w:r w:rsidRPr="004064E7">
        <w:t xml:space="preserve"> It's two electrical events happening at the transformer secondary simultaneously or in close sequence. The research generates:</w:t>
      </w:r>
    </w:p>
    <w:p w14:paraId="02E2C910" w14:textId="77777777" w:rsidR="00C628F6" w:rsidRPr="004064E7" w:rsidRDefault="00C628F6" w:rsidP="004064E7">
      <w:pPr>
        <w:spacing w:after="120" w:line="480" w:lineRule="auto"/>
        <w:ind w:left="720" w:hanging="360"/>
        <w:jc w:val="both"/>
      </w:pPr>
      <w:r w:rsidRPr="004064E7">
        <w:t xml:space="preserve">• </w:t>
      </w:r>
      <w:r w:rsidRPr="004064E7">
        <w:rPr>
          <w:b/>
          <w:bCs/>
        </w:rPr>
        <w:t>28 Load-Load pairs</w:t>
      </w:r>
      <w:r w:rsidRPr="004064E7">
        <w:t>: Two different appliances switching on at the same time (e.g., AC motor + microwave)</w:t>
      </w:r>
    </w:p>
    <w:p w14:paraId="51480A35" w14:textId="77777777" w:rsidR="00C628F6" w:rsidRPr="004064E7" w:rsidRDefault="00C628F6" w:rsidP="004064E7">
      <w:pPr>
        <w:spacing w:after="120" w:line="480" w:lineRule="auto"/>
        <w:ind w:left="720" w:hanging="360"/>
        <w:jc w:val="both"/>
      </w:pPr>
      <w:r w:rsidRPr="004064E7">
        <w:t xml:space="preserve">• </w:t>
      </w:r>
      <w:r w:rsidRPr="004064E7">
        <w:rPr>
          <w:b/>
          <w:bCs/>
        </w:rPr>
        <w:t>80 Load-Fault pairs</w:t>
      </w:r>
      <w:r w:rsidRPr="004064E7">
        <w:t>: An appliance switching on while a fault occurs on the line (e.g., AC motor + single-line-to-ground fault)</w:t>
      </w:r>
    </w:p>
    <w:p w14:paraId="53BC7137" w14:textId="77777777" w:rsidR="00C628F6" w:rsidRPr="004064E7" w:rsidRDefault="00C628F6" w:rsidP="004064E7">
      <w:pPr>
        <w:spacing w:after="120" w:line="480" w:lineRule="auto"/>
        <w:jc w:val="both"/>
      </w:pPr>
      <w:r w:rsidRPr="004064E7">
        <w:t>Total: 108 unique co-events.</w:t>
      </w:r>
    </w:p>
    <w:p w14:paraId="42CC2500" w14:textId="77777777" w:rsidR="00C628F6" w:rsidRPr="004064E7" w:rsidRDefault="00C628F6" w:rsidP="004064E7">
      <w:pPr>
        <w:spacing w:after="120" w:line="480" w:lineRule="auto"/>
        <w:jc w:val="both"/>
      </w:pPr>
      <w:r w:rsidRPr="004064E7">
        <w:rPr>
          <w:b/>
          <w:bCs/>
        </w:rPr>
        <w:t>Fault configurations tested</w:t>
      </w:r>
      <w:r w:rsidRPr="004064E7">
        <w:t>:</w:t>
      </w:r>
    </w:p>
    <w:p w14:paraId="2CB454BB" w14:textId="77777777" w:rsidR="00C628F6" w:rsidRPr="004064E7" w:rsidRDefault="00C628F6" w:rsidP="004064E7">
      <w:pPr>
        <w:spacing w:after="120" w:line="480" w:lineRule="auto"/>
        <w:ind w:left="720" w:hanging="360"/>
        <w:jc w:val="both"/>
      </w:pPr>
      <w:r w:rsidRPr="004064E7">
        <w:t xml:space="preserve">• </w:t>
      </w:r>
      <w:r w:rsidRPr="004064E7">
        <w:rPr>
          <w:b/>
          <w:bCs/>
        </w:rPr>
        <w:t>LG</w:t>
      </w:r>
      <w:r w:rsidRPr="004064E7">
        <w:t xml:space="preserve"> (Line-to-Ground) faults on phases A, B, C separately (3 configurations)</w:t>
      </w:r>
    </w:p>
    <w:p w14:paraId="1D235AB5" w14:textId="77777777" w:rsidR="00C628F6" w:rsidRPr="004064E7" w:rsidRDefault="00C628F6" w:rsidP="004064E7">
      <w:pPr>
        <w:spacing w:after="120" w:line="480" w:lineRule="auto"/>
        <w:ind w:left="720" w:hanging="360"/>
        <w:jc w:val="both"/>
      </w:pPr>
      <w:r w:rsidRPr="004064E7">
        <w:t xml:space="preserve">• </w:t>
      </w:r>
      <w:r w:rsidRPr="004064E7">
        <w:rPr>
          <w:b/>
          <w:bCs/>
        </w:rPr>
        <w:t>LL</w:t>
      </w:r>
      <w:r w:rsidRPr="004064E7">
        <w:t xml:space="preserve"> (Line-to-Line) faults on phases AB, BC, CA separately (3 configurations)</w:t>
      </w:r>
    </w:p>
    <w:p w14:paraId="705BA43F" w14:textId="77777777" w:rsidR="00C628F6" w:rsidRPr="004064E7" w:rsidRDefault="00C628F6" w:rsidP="004064E7">
      <w:pPr>
        <w:spacing w:after="120" w:line="480" w:lineRule="auto"/>
        <w:ind w:left="720" w:hanging="360"/>
        <w:jc w:val="both"/>
      </w:pPr>
      <w:r w:rsidRPr="004064E7">
        <w:t xml:space="preserve">• </w:t>
      </w:r>
      <w:r w:rsidRPr="004064E7">
        <w:rPr>
          <w:b/>
          <w:bCs/>
        </w:rPr>
        <w:t>LLG</w:t>
      </w:r>
      <w:r w:rsidRPr="004064E7">
        <w:t xml:space="preserve"> (Line-to-Line-to-Ground) on phases AB/ground, BC/ground, CA/ground (3 configurations)</w:t>
      </w:r>
    </w:p>
    <w:p w14:paraId="06B90491" w14:textId="77777777" w:rsidR="00C628F6" w:rsidRPr="004064E7" w:rsidRDefault="00C628F6" w:rsidP="004064E7">
      <w:pPr>
        <w:spacing w:after="120" w:line="480" w:lineRule="auto"/>
        <w:ind w:left="720" w:hanging="360"/>
        <w:jc w:val="both"/>
      </w:pPr>
      <w:r w:rsidRPr="004064E7">
        <w:t xml:space="preserve">• </w:t>
      </w:r>
      <w:r w:rsidRPr="004064E7">
        <w:rPr>
          <w:b/>
          <w:bCs/>
        </w:rPr>
        <w:t>LLL</w:t>
      </w:r>
      <w:r w:rsidRPr="004064E7">
        <w:t xml:space="preserve"> (Three-phase) fault (1 configuration)</w:t>
      </w:r>
    </w:p>
    <w:p w14:paraId="02F0F5F0" w14:textId="77777777" w:rsidR="00C628F6" w:rsidRPr="004064E7" w:rsidRDefault="00C628F6" w:rsidP="004064E7">
      <w:pPr>
        <w:spacing w:after="120" w:line="480" w:lineRule="auto"/>
        <w:jc w:val="both"/>
      </w:pPr>
      <w:r w:rsidRPr="004064E7">
        <w:lastRenderedPageBreak/>
        <w:t>Total: 10 fault configurations × 8 equipment types = 80 load-fault pairs.</w:t>
      </w:r>
    </w:p>
    <w:p w14:paraId="7117A1B2" w14:textId="77777777" w:rsidR="00C628F6" w:rsidRPr="004064E7" w:rsidRDefault="00C628F6" w:rsidP="004064E7">
      <w:pPr>
        <w:spacing w:after="120" w:line="480" w:lineRule="auto"/>
        <w:jc w:val="both"/>
      </w:pPr>
      <w:r w:rsidRPr="004064E7">
        <w:rPr>
          <w:b/>
          <w:bCs/>
        </w:rPr>
        <w:t>Duration</w:t>
      </w:r>
      <w:r w:rsidRPr="004064E7">
        <w:t>: Appliances run for 0.5–1.5 seconds (depending on type), starting at 20 ms into the simulation. Faults last 0.5 seconds.</w:t>
      </w:r>
    </w:p>
    <w:p w14:paraId="32A31BA2" w14:textId="77777777" w:rsidR="00C628F6" w:rsidRPr="004064E7" w:rsidRDefault="00C628F6" w:rsidP="004064E7">
      <w:pPr>
        <w:pStyle w:val="Heading3"/>
        <w:spacing w:line="480" w:lineRule="auto"/>
        <w:jc w:val="both"/>
        <w:rPr>
          <w:sz w:val="24"/>
          <w:szCs w:val="24"/>
        </w:rPr>
      </w:pPr>
      <w:r w:rsidRPr="004064E7">
        <w:rPr>
          <w:sz w:val="24"/>
          <w:szCs w:val="24"/>
        </w:rPr>
        <w:t>Dataset 3: Time-Shift Variation Testing</w:t>
      </w:r>
    </w:p>
    <w:p w14:paraId="3667EAE5" w14:textId="77777777" w:rsidR="00C628F6" w:rsidRPr="004064E7" w:rsidRDefault="00C628F6" w:rsidP="004064E7">
      <w:pPr>
        <w:spacing w:after="120" w:line="480" w:lineRule="auto"/>
        <w:jc w:val="both"/>
      </w:pPr>
      <w:r w:rsidRPr="004064E7">
        <w:t xml:space="preserve">Same 108 co-events, but with </w:t>
      </w:r>
      <w:r w:rsidRPr="004064E7">
        <w:rPr>
          <w:b/>
          <w:bCs/>
        </w:rPr>
        <w:t>varying time offsets</w:t>
      </w:r>
      <w:r w:rsidRPr="004064E7">
        <w:t xml:space="preserve"> between the two events. Instead of both events starting at the same moment:</w:t>
      </w:r>
    </w:p>
    <w:p w14:paraId="4BAB3340" w14:textId="77777777" w:rsidR="00C628F6" w:rsidRPr="004064E7" w:rsidRDefault="00C628F6" w:rsidP="004064E7">
      <w:pPr>
        <w:spacing w:after="120" w:line="480" w:lineRule="auto"/>
        <w:ind w:left="720" w:hanging="360"/>
        <w:jc w:val="both"/>
      </w:pPr>
      <w:r w:rsidRPr="004064E7">
        <w:t>• Event 1 starts at time = 20 ms</w:t>
      </w:r>
    </w:p>
    <w:p w14:paraId="01D9F2D9" w14:textId="77777777" w:rsidR="00C628F6" w:rsidRPr="004064E7" w:rsidRDefault="00C628F6" w:rsidP="004064E7">
      <w:pPr>
        <w:spacing w:after="120" w:line="480" w:lineRule="auto"/>
        <w:ind w:left="720" w:hanging="360"/>
        <w:jc w:val="both"/>
      </w:pPr>
      <w:r w:rsidRPr="004064E7">
        <w:t>• Event 2 starts at time = 20 + offset ms, where offset ranges from 5 ms to 50 ms</w:t>
      </w:r>
    </w:p>
    <w:p w14:paraId="515834DC" w14:textId="77777777" w:rsidR="00C628F6" w:rsidRPr="004064E7" w:rsidRDefault="00C628F6" w:rsidP="004064E7">
      <w:pPr>
        <w:pStyle w:val="Heading3"/>
        <w:spacing w:line="480" w:lineRule="auto"/>
        <w:jc w:val="both"/>
        <w:rPr>
          <w:sz w:val="24"/>
          <w:szCs w:val="24"/>
        </w:rPr>
      </w:pPr>
      <w:r w:rsidRPr="004064E7">
        <w:rPr>
          <w:sz w:val="24"/>
          <w:szCs w:val="24"/>
        </w:rPr>
        <w:t>Dataset 4: Transformer Specification Variation Testing</w:t>
      </w:r>
    </w:p>
    <w:p w14:paraId="3FF0AEF1" w14:textId="77777777" w:rsidR="00C628F6" w:rsidRPr="004064E7" w:rsidRDefault="00C628F6" w:rsidP="004064E7">
      <w:pPr>
        <w:spacing w:after="120" w:line="480" w:lineRule="auto"/>
        <w:jc w:val="both"/>
      </w:pPr>
      <w:r w:rsidRPr="004064E7">
        <w:t xml:space="preserve">Same 108 co-events at nominal conditions, </w:t>
      </w:r>
      <w:r w:rsidRPr="004064E7">
        <w:rPr>
          <w:b/>
          <w:bCs/>
        </w:rPr>
        <w:t>but using different transformer models</w:t>
      </w:r>
      <w:r w:rsidRPr="004064E7">
        <w:t>. The three transformers tested have different:</w:t>
      </w:r>
    </w:p>
    <w:p w14:paraId="0F743749" w14:textId="77777777" w:rsidR="00C628F6" w:rsidRPr="004064E7" w:rsidRDefault="00C628F6" w:rsidP="004064E7">
      <w:pPr>
        <w:spacing w:after="120" w:line="480" w:lineRule="auto"/>
        <w:ind w:left="720" w:hanging="360"/>
        <w:jc w:val="both"/>
      </w:pPr>
      <w:r w:rsidRPr="004064E7">
        <w:t>• Physical sizes and core designs</w:t>
      </w:r>
    </w:p>
    <w:p w14:paraId="787995ED" w14:textId="77777777" w:rsidR="00C628F6" w:rsidRPr="004064E7" w:rsidRDefault="00C628F6" w:rsidP="004064E7">
      <w:pPr>
        <w:spacing w:after="120" w:line="480" w:lineRule="auto"/>
        <w:ind w:left="720" w:hanging="360"/>
        <w:jc w:val="both"/>
      </w:pPr>
      <w:r w:rsidRPr="004064E7">
        <w:t>• Impedance levels (how much they resist transient currents)</w:t>
      </w:r>
    </w:p>
    <w:p w14:paraId="6B799DF4" w14:textId="77777777" w:rsidR="00C628F6" w:rsidRPr="004064E7" w:rsidRDefault="00C628F6" w:rsidP="004064E7">
      <w:pPr>
        <w:spacing w:after="120" w:line="480" w:lineRule="auto"/>
        <w:ind w:left="720" w:hanging="360"/>
        <w:jc w:val="both"/>
      </w:pPr>
      <w:r w:rsidRPr="004064E7">
        <w:t>• Frequency response (how they behave at different timescales)</w:t>
      </w:r>
    </w:p>
    <w:p w14:paraId="25E285FE" w14:textId="77777777" w:rsidR="00C628F6" w:rsidRPr="004064E7" w:rsidRDefault="00C628F6" w:rsidP="004064E7">
      <w:pPr>
        <w:pStyle w:val="Heading2"/>
        <w:spacing w:line="480" w:lineRule="auto"/>
        <w:jc w:val="both"/>
        <w:rPr>
          <w:sz w:val="24"/>
          <w:szCs w:val="24"/>
        </w:rPr>
      </w:pPr>
      <w:r w:rsidRPr="004064E7">
        <w:rPr>
          <w:sz w:val="24"/>
          <w:szCs w:val="24"/>
        </w:rPr>
        <w:t>Signal Processing: From Transient Waveforms to Observability Metrics</w:t>
      </w:r>
    </w:p>
    <w:p w14:paraId="65BDFA6E" w14:textId="76086554" w:rsidR="00273108" w:rsidRPr="00CD5E86" w:rsidRDefault="00C628F6" w:rsidP="00CD5E86">
      <w:pPr>
        <w:spacing w:after="120" w:line="480" w:lineRule="auto"/>
        <w:jc w:val="both"/>
      </w:pPr>
      <w:r w:rsidRPr="004064E7">
        <w:t>Once ATP-EMTP generates the transient waveforms, they undergo careful processing</w:t>
      </w:r>
      <w:r w:rsidR="00CD5E86">
        <w:t>, r</w:t>
      </w:r>
      <w:r w:rsidR="00273108" w:rsidRPr="00273108">
        <w:rPr>
          <w:color w:val="auto"/>
          <w:lang w:val="en-NG" w:eastAsia="en-NG"/>
        </w:rPr>
        <w:t xml:space="preserve">aw waveforms contain the grid fundamental component and its harmonic content. In the preprocessing stage, a </w:t>
      </w:r>
      <w:r w:rsidR="00273108" w:rsidRPr="00273108">
        <w:rPr>
          <w:b/>
          <w:bCs/>
          <w:color w:val="auto"/>
          <w:lang w:val="en-NG" w:eastAsia="en-NG"/>
        </w:rPr>
        <w:t>fourth-order Butterworth band-pass filter</w:t>
      </w:r>
      <w:r w:rsidR="00273108" w:rsidRPr="00273108">
        <w:rPr>
          <w:color w:val="auto"/>
          <w:lang w:val="en-NG" w:eastAsia="en-NG"/>
        </w:rPr>
        <w:t xml:space="preserve"> is applied to isolate the 50 Hz fundamental component rather than using a high-pass filter.</w:t>
      </w:r>
    </w:p>
    <w:p w14:paraId="443D3D14"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Center frequency:</w:t>
      </w:r>
      <w:r w:rsidRPr="00273108">
        <w:rPr>
          <w:color w:val="auto"/>
          <w:lang w:val="en-NG" w:eastAsia="en-NG"/>
        </w:rPr>
        <w:t xml:space="preserve"> </w:t>
      </w:r>
      <m:oMath>
        <m:r>
          <w:rPr>
            <w:rFonts w:ascii="Cambria Math" w:hAnsi="Cambria Math"/>
            <w:color w:val="auto"/>
            <w:lang w:val="en-NG" w:eastAsia="en-NG"/>
          </w:rPr>
          <m:t>50</m:t>
        </m:r>
        <m:r>
          <m:rPr>
            <m:nor/>
          </m:rPr>
          <w:rPr>
            <w:color w:val="auto"/>
            <w:lang w:val="en-NG" w:eastAsia="en-NG"/>
          </w:rPr>
          <m:t> Hz</m:t>
        </m:r>
      </m:oMath>
    </w:p>
    <w:p w14:paraId="7C5D106A"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Passband:</w:t>
      </w:r>
      <w:r w:rsidRPr="00273108">
        <w:rPr>
          <w:color w:val="auto"/>
          <w:lang w:val="en-NG" w:eastAsia="en-NG"/>
        </w:rPr>
        <w:t xml:space="preserve"> </w:t>
      </w:r>
      <m:oMath>
        <m:r>
          <w:rPr>
            <w:rFonts w:ascii="Cambria Math" w:hAnsi="Cambria Math"/>
            <w:color w:val="auto"/>
            <w:lang w:val="en-NG" w:eastAsia="en-NG"/>
          </w:rPr>
          <m:t>45</m:t>
        </m:r>
        <m:r>
          <m:rPr>
            <m:nor/>
          </m:rPr>
          <w:rPr>
            <w:color w:val="auto"/>
            <w:lang w:val="en-NG" w:eastAsia="en-NG"/>
          </w:rPr>
          <m:t>–</m:t>
        </m:r>
        <m:r>
          <w:rPr>
            <w:rFonts w:ascii="Cambria Math" w:hAnsi="Cambria Math"/>
            <w:color w:val="auto"/>
            <w:lang w:val="en-NG" w:eastAsia="en-NG"/>
          </w:rPr>
          <m:t>55</m:t>
        </m:r>
        <m:r>
          <m:rPr>
            <m:nor/>
          </m:rPr>
          <w:rPr>
            <w:color w:val="auto"/>
            <w:lang w:val="en-NG" w:eastAsia="en-NG"/>
          </w:rPr>
          <m:t> Hz</m:t>
        </m:r>
      </m:oMath>
      <w:r w:rsidRPr="00273108">
        <w:rPr>
          <w:color w:val="auto"/>
          <w:lang w:val="en-NG" w:eastAsia="en-NG"/>
        </w:rPr>
        <w:t xml:space="preserve">, corresponding to a </w:t>
      </w:r>
      <m:oMath>
        <m:r>
          <w:rPr>
            <w:rFonts w:ascii="Cambria Math" w:hAnsi="Cambria Math"/>
            <w:color w:val="auto"/>
            <w:lang w:val="en-NG" w:eastAsia="en-NG"/>
          </w:rPr>
          <m:t>10</m:t>
        </m:r>
        <m:r>
          <m:rPr>
            <m:nor/>
          </m:rPr>
          <w:rPr>
            <w:color w:val="auto"/>
            <w:lang w:val="en-NG" w:eastAsia="en-NG"/>
          </w:rPr>
          <m:t> Hz</m:t>
        </m:r>
      </m:oMath>
      <w:r w:rsidRPr="00273108">
        <w:rPr>
          <w:color w:val="auto"/>
          <w:lang w:val="en-NG" w:eastAsia="en-NG"/>
        </w:rPr>
        <w:t xml:space="preserve">bandwidth </w:t>
      </w:r>
    </w:p>
    <w:p w14:paraId="194B9EC8"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Filter order:</w:t>
      </w:r>
      <w:r w:rsidRPr="00273108">
        <w:rPr>
          <w:color w:val="auto"/>
          <w:lang w:val="en-NG" w:eastAsia="en-NG"/>
        </w:rPr>
        <w:t xml:space="preserve"> 4 </w:t>
      </w:r>
    </w:p>
    <w:p w14:paraId="05172445"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lastRenderedPageBreak/>
        <w:t>Sampling rate:</w:t>
      </w:r>
      <w:r w:rsidRPr="00273108">
        <w:rPr>
          <w:color w:val="auto"/>
          <w:lang w:val="en-NG" w:eastAsia="en-NG"/>
        </w:rPr>
        <w:t xml:space="preserve"> </w:t>
      </w:r>
      <m:oMath>
        <m:r>
          <w:rPr>
            <w:rFonts w:ascii="Cambria Math" w:hAnsi="Cambria Math"/>
            <w:color w:val="auto"/>
            <w:lang w:val="en-NG" w:eastAsia="en-NG"/>
          </w:rPr>
          <m:t>10</m:t>
        </m:r>
        <m:r>
          <m:rPr>
            <m:nor/>
          </m:rPr>
          <w:rPr>
            <w:color w:val="auto"/>
            <w:lang w:val="en-NG" w:eastAsia="en-NG"/>
          </w:rPr>
          <m:t> kHz</m:t>
        </m:r>
      </m:oMath>
      <w:r w:rsidRPr="00273108">
        <w:rPr>
          <w:color w:val="auto"/>
          <w:lang w:val="en-NG" w:eastAsia="en-NG"/>
        </w:rPr>
        <w:t xml:space="preserve">, corresponding to a sampling interval of </w:t>
      </w:r>
      <m:oMath>
        <m:r>
          <w:rPr>
            <w:rFonts w:ascii="Cambria Math" w:hAnsi="Cambria Math"/>
            <w:color w:val="auto"/>
            <w:lang w:val="en-NG" w:eastAsia="en-NG"/>
          </w:rPr>
          <m:t>0.1</m:t>
        </m:r>
        <m:r>
          <m:rPr>
            <m:nor/>
          </m:rPr>
          <w:rPr>
            <w:color w:val="auto"/>
            <w:lang w:val="en-NG" w:eastAsia="en-NG"/>
          </w:rPr>
          <m:t> ms</m:t>
        </m:r>
      </m:oMath>
    </w:p>
    <w:p w14:paraId="63D714BA" w14:textId="77777777" w:rsidR="00273108" w:rsidRPr="00273108" w:rsidRDefault="00273108" w:rsidP="00591F67">
      <w:pPr>
        <w:numPr>
          <w:ilvl w:val="0"/>
          <w:numId w:val="29"/>
        </w:numPr>
        <w:spacing w:before="100" w:beforeAutospacing="1" w:after="100" w:afterAutospacing="1" w:line="480" w:lineRule="auto"/>
        <w:jc w:val="both"/>
        <w:rPr>
          <w:color w:val="auto"/>
          <w:lang w:val="en-NG" w:eastAsia="en-NG"/>
        </w:rPr>
      </w:pPr>
      <w:r w:rsidRPr="00273108">
        <w:rPr>
          <w:b/>
          <w:bCs/>
          <w:color w:val="auto"/>
          <w:lang w:val="en-NG" w:eastAsia="en-NG"/>
        </w:rPr>
        <w:t>Implementation:</w:t>
      </w:r>
      <w:r w:rsidRPr="00273108">
        <w:rPr>
          <w:color w:val="auto"/>
          <w:lang w:val="en-NG" w:eastAsia="en-NG"/>
        </w:rPr>
        <w:t xml:space="preserve"> Butterworth filter in second-order-sections (SOS) form with zero-phase filtering using </w:t>
      </w:r>
      <w:r w:rsidRPr="00273108">
        <w:rPr>
          <w:rFonts w:ascii="Courier New" w:hAnsi="Courier New" w:cs="Courier New"/>
          <w:color w:val="auto"/>
          <w:sz w:val="20"/>
          <w:szCs w:val="20"/>
          <w:lang w:val="en-NG" w:eastAsia="en-NG"/>
        </w:rPr>
        <w:t>sosfiltfilt</w:t>
      </w:r>
      <w:r w:rsidRPr="00273108">
        <w:rPr>
          <w:color w:val="auto"/>
          <w:lang w:val="en-NG" w:eastAsia="en-NG"/>
        </w:rPr>
        <w:t xml:space="preserve"> </w:t>
      </w:r>
    </w:p>
    <w:p w14:paraId="650E92C6" w14:textId="3A60AEC7" w:rsidR="00C628F6" w:rsidRPr="004064E7" w:rsidRDefault="00C628F6" w:rsidP="004064E7">
      <w:pPr>
        <w:pStyle w:val="Heading3"/>
        <w:spacing w:line="480" w:lineRule="auto"/>
        <w:jc w:val="both"/>
        <w:rPr>
          <w:sz w:val="24"/>
          <w:szCs w:val="24"/>
        </w:rPr>
      </w:pPr>
      <w:r w:rsidRPr="004064E7">
        <w:rPr>
          <w:sz w:val="24"/>
          <w:szCs w:val="24"/>
        </w:rPr>
        <w:t>Residual vs. Composed Waveform Analysis</w:t>
      </w:r>
    </w:p>
    <w:p w14:paraId="2623EB36" w14:textId="77777777" w:rsidR="002E3CAD" w:rsidRPr="004064E7" w:rsidRDefault="002E3CAD" w:rsidP="004064E7">
      <w:pPr>
        <w:spacing w:after="120" w:line="480" w:lineRule="auto"/>
        <w:jc w:val="both"/>
      </w:pPr>
      <w:r w:rsidRPr="004064E7">
        <w:t>For each co-event, three versions of the voltage and current waveforms are recorded:</w:t>
      </w:r>
    </w:p>
    <w:p w14:paraId="4B033183" w14:textId="77777777" w:rsidR="002E3CAD" w:rsidRPr="004064E7" w:rsidRDefault="002E3CAD" w:rsidP="004064E7">
      <w:pPr>
        <w:spacing w:after="120" w:line="480" w:lineRule="auto"/>
        <w:ind w:left="720" w:hanging="360"/>
        <w:jc w:val="both"/>
      </w:pPr>
      <w:r w:rsidRPr="004064E7">
        <w:t xml:space="preserve">• </w:t>
      </w:r>
      <w:r w:rsidRPr="004064E7">
        <w:rPr>
          <w:b/>
          <w:bCs/>
        </w:rPr>
        <w:t>Single Event 1 waveform</w:t>
      </w:r>
      <w:r w:rsidRPr="004064E7">
        <w:t>: Voltage/current response if only event 1 occurred in isolation</w:t>
      </w:r>
    </w:p>
    <w:p w14:paraId="548F3F96" w14:textId="77777777" w:rsidR="002E3CAD" w:rsidRPr="004064E7" w:rsidRDefault="002E3CAD" w:rsidP="004064E7">
      <w:pPr>
        <w:spacing w:after="120" w:line="480" w:lineRule="auto"/>
        <w:ind w:left="720" w:hanging="360"/>
        <w:jc w:val="both"/>
      </w:pPr>
      <w:r w:rsidRPr="004064E7">
        <w:t xml:space="preserve">• </w:t>
      </w:r>
      <w:r w:rsidRPr="004064E7">
        <w:rPr>
          <w:b/>
          <w:bCs/>
        </w:rPr>
        <w:t>Single Event 2 waveform</w:t>
      </w:r>
      <w:r w:rsidRPr="004064E7">
        <w:t>: Voltage/current response if only event 2 occurred in isolation</w:t>
      </w:r>
    </w:p>
    <w:p w14:paraId="25184172" w14:textId="5E6AD224" w:rsidR="002E3CAD" w:rsidRPr="004064E7" w:rsidRDefault="002E3CAD" w:rsidP="004064E7">
      <w:pPr>
        <w:spacing w:after="120" w:line="480" w:lineRule="auto"/>
        <w:ind w:left="720" w:hanging="360"/>
        <w:jc w:val="both"/>
      </w:pPr>
      <w:r w:rsidRPr="004064E7">
        <w:t xml:space="preserve">• </w:t>
      </w:r>
      <w:r w:rsidRPr="004064E7">
        <w:rPr>
          <w:b/>
          <w:bCs/>
        </w:rPr>
        <w:t>Joint (Composed) waveform</w:t>
      </w:r>
      <w:r w:rsidRPr="004064E7">
        <w:t>: Voltage/current when both events occur together</w:t>
      </w:r>
    </w:p>
    <w:p w14:paraId="2E938044" w14:textId="77777777" w:rsidR="002E3CAD" w:rsidRPr="004064E7" w:rsidRDefault="002E3CAD"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eastAsia="Times New Roman" w:hAnsi="Times New Roman" w:cs="Times New Roman"/>
          <w:sz w:val="24"/>
          <w:szCs w:val="24"/>
        </w:rPr>
        <w:t xml:space="preserve">• </w:t>
      </w:r>
      <w:r w:rsidRPr="004064E7">
        <w:rPr>
          <w:rFonts w:ascii="Times New Roman" w:eastAsia="Times New Roman" w:hAnsi="Times New Roman" w:cs="Times New Roman"/>
          <w:b/>
          <w:bCs/>
          <w:sz w:val="24"/>
          <w:szCs w:val="24"/>
        </w:rPr>
        <w:t>Composed voltage/current</w:t>
      </w:r>
      <w:r w:rsidRPr="004064E7">
        <w:rPr>
          <w:rFonts w:ascii="Times New Roman" w:eastAsia="Times New Roman" w:hAnsi="Times New Roman" w:cs="Times New Roman"/>
          <w:sz w:val="24"/>
          <w:szCs w:val="24"/>
        </w:rPr>
        <w:t xml:space="preserve">: </w:t>
      </w:r>
      <w:r w:rsidRPr="004064E7">
        <w:rPr>
          <w:rFonts w:ascii="Times New Roman" w:hAnsi="Times New Roman" w:cs="Times New Roman"/>
          <w:noProof/>
          <w:sz w:val="24"/>
          <w:szCs w:val="24"/>
        </w:rPr>
        <w:drawing>
          <wp:inline distT="0" distB="0" distL="0" distR="0" wp14:anchorId="20543B99" wp14:editId="5A7F220A">
            <wp:extent cx="1162050" cy="190500"/>
            <wp:effectExtent l="0" t="0" r="0" b="0"/>
            <wp:docPr id="1072015905" name="Picture 107201590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5"/>
                    <a:srcRect/>
                    <a:stretch>
                      <a:fillRect/>
                    </a:stretch>
                  </pic:blipFill>
                  <pic:spPr bwMode="auto">
                    <a:xfrm>
                      <a:off x="0" y="0"/>
                      <a:ext cx="1162050" cy="190500"/>
                    </a:xfrm>
                    <a:prstGeom prst="rect">
                      <a:avLst/>
                    </a:prstGeom>
                  </pic:spPr>
                </pic:pic>
              </a:graphicData>
            </a:graphic>
          </wp:inline>
        </w:drawing>
      </w:r>
      <w:r w:rsidRPr="004064E7">
        <w:rPr>
          <w:rFonts w:ascii="Times New Roman" w:eastAsia="Times New Roman" w:hAnsi="Times New Roman" w:cs="Times New Roman"/>
          <w:sz w:val="24"/>
          <w:szCs w:val="24"/>
        </w:rPr>
        <w:t xml:space="preserve"> (superposition of single-event waveforms)</w:t>
      </w:r>
    </w:p>
    <w:p w14:paraId="4B0CCA09" w14:textId="77777777" w:rsidR="002E3CAD" w:rsidRPr="004064E7" w:rsidRDefault="002E3CAD" w:rsidP="004064E7">
      <w:pPr>
        <w:pStyle w:val="InlineMath"/>
        <w:spacing w:after="120" w:line="480" w:lineRule="auto"/>
        <w:jc w:val="both"/>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Residual magnitudes directly quantify the observability of co-events; discounted correlations account for noise floor via:</w:t>
      </w:r>
    </w:p>
    <w:p w14:paraId="7DE714DC" w14:textId="7326157A" w:rsidR="002E3CAD" w:rsidRPr="004064E7" w:rsidRDefault="002E3CAD" w:rsidP="004064E7">
      <w:pPr>
        <w:pStyle w:val="InlineMath"/>
        <w:spacing w:after="120" w:line="480" w:lineRule="auto"/>
        <w:ind w:left="720" w:hanging="36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0DD99071" wp14:editId="6E86EEC7">
            <wp:extent cx="1647825" cy="180975"/>
            <wp:effectExtent l="0" t="0" r="0" b="0"/>
            <wp:docPr id="1458055658" name="Picture 145805565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6"/>
                    <a:srcRect/>
                    <a:stretch>
                      <a:fillRect/>
                    </a:stretch>
                  </pic:blipFill>
                  <pic:spPr bwMode="auto">
                    <a:xfrm>
                      <a:off x="0" y="0"/>
                      <a:ext cx="1647825" cy="180975"/>
                    </a:xfrm>
                    <a:prstGeom prst="rect">
                      <a:avLst/>
                    </a:prstGeom>
                  </pic:spPr>
                </pic:pic>
              </a:graphicData>
            </a:graphic>
          </wp:inline>
        </w:drawing>
      </w:r>
    </w:p>
    <w:p w14:paraId="4B5B81CA" w14:textId="77777777" w:rsidR="00C628F6" w:rsidRPr="004064E7" w:rsidRDefault="00C628F6" w:rsidP="004064E7">
      <w:pPr>
        <w:spacing w:after="120" w:line="480" w:lineRule="auto"/>
        <w:jc w:val="both"/>
      </w:pPr>
      <w:r w:rsidRPr="004064E7">
        <w:t xml:space="preserve">If the network behaves linearly (which it mostly does for small transients), the composed waveform should equal event 1 + event 2. However, in reality, there are </w:t>
      </w:r>
      <w:r w:rsidRPr="004064E7">
        <w:rPr>
          <w:b/>
          <w:bCs/>
        </w:rPr>
        <w:t>deviations</w:t>
      </w:r>
      <w:r w:rsidRPr="004064E7">
        <w:t xml:space="preserve"> due to:</w:t>
      </w:r>
    </w:p>
    <w:p w14:paraId="108F00A5" w14:textId="77777777" w:rsidR="00C628F6" w:rsidRPr="004064E7" w:rsidRDefault="00C628F6" w:rsidP="004064E7">
      <w:pPr>
        <w:spacing w:after="120" w:line="480" w:lineRule="auto"/>
        <w:ind w:left="720" w:hanging="360"/>
        <w:jc w:val="both"/>
      </w:pPr>
      <w:r w:rsidRPr="004064E7">
        <w:t>• Transformer saturation (nonlinearity when magnetic flux is high)</w:t>
      </w:r>
    </w:p>
    <w:p w14:paraId="591880BF" w14:textId="77777777" w:rsidR="00C628F6" w:rsidRPr="004064E7" w:rsidRDefault="00C628F6" w:rsidP="004064E7">
      <w:pPr>
        <w:spacing w:after="120" w:line="480" w:lineRule="auto"/>
        <w:ind w:left="720" w:hanging="360"/>
        <w:jc w:val="both"/>
      </w:pPr>
      <w:r w:rsidRPr="004064E7">
        <w:t>• Interaction effects between the two events</w:t>
      </w:r>
    </w:p>
    <w:p w14:paraId="1C10122E" w14:textId="77777777" w:rsidR="00C628F6" w:rsidRPr="004064E7" w:rsidRDefault="00C628F6" w:rsidP="004064E7">
      <w:pPr>
        <w:spacing w:after="120" w:line="480" w:lineRule="auto"/>
        <w:ind w:left="720" w:hanging="360"/>
        <w:jc w:val="both"/>
      </w:pPr>
      <w:r w:rsidRPr="004064E7">
        <w:t>• Measurement noise and digitization artifacts</w:t>
      </w:r>
    </w:p>
    <w:p w14:paraId="2F962CAE" w14:textId="77777777" w:rsidR="00C628F6" w:rsidRPr="004064E7" w:rsidRDefault="00C628F6" w:rsidP="00D71FD2">
      <w:pPr>
        <w:pStyle w:val="InlineMath"/>
        <w:spacing w:after="120" w:line="480" w:lineRule="auto"/>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 xml:space="preserve">The </w:t>
      </w:r>
      <w:r w:rsidRPr="004064E7">
        <w:rPr>
          <w:rFonts w:ascii="Times New Roman" w:eastAsia="Times New Roman" w:hAnsi="Times New Roman" w:cs="Times New Roman"/>
          <w:b/>
          <w:bCs/>
          <w:sz w:val="24"/>
          <w:szCs w:val="24"/>
        </w:rPr>
        <w:t>residual</w:t>
      </w:r>
      <w:r w:rsidRPr="004064E7">
        <w:rPr>
          <w:rFonts w:ascii="Times New Roman" w:eastAsia="Times New Roman" w:hAnsi="Times New Roman" w:cs="Times New Roman"/>
          <w:sz w:val="24"/>
          <w:szCs w:val="24"/>
        </w:rPr>
        <w:t xml:space="preserve"> is defined as:</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2329ECEE" wp14:editId="1A73245B">
            <wp:extent cx="2628900" cy="171450"/>
            <wp:effectExtent l="0" t="0" r="0" b="0"/>
            <wp:docPr id="449896292" name="Picture 44989629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7"/>
                    <a:srcRect/>
                    <a:stretch>
                      <a:fillRect/>
                    </a:stretch>
                  </pic:blipFill>
                  <pic:spPr bwMode="auto">
                    <a:xfrm>
                      <a:off x="0" y="0"/>
                      <a:ext cx="2628900" cy="171450"/>
                    </a:xfrm>
                    <a:prstGeom prst="rect">
                      <a:avLst/>
                    </a:prstGeom>
                  </pic:spPr>
                </pic:pic>
              </a:graphicData>
            </a:graphic>
          </wp:inline>
        </w:drawing>
      </w:r>
    </w:p>
    <w:p w14:paraId="76FD58AB" w14:textId="34E92509" w:rsidR="00C628F6" w:rsidRPr="004064E7" w:rsidRDefault="00490783" w:rsidP="008961D1">
      <w:pPr>
        <w:spacing w:line="480" w:lineRule="auto"/>
        <w:jc w:val="both"/>
      </w:pPr>
      <w:r w:rsidRPr="004064E7">
        <w:t xml:space="preserve">• </w:t>
      </w:r>
      <w:r w:rsidRPr="004064E7">
        <w:rPr>
          <w:b/>
          <w:bCs/>
        </w:rPr>
        <w:t>Magnitude</w:t>
      </w:r>
      <w:r w:rsidRPr="004064E7">
        <w:t xml:space="preserve">: </w:t>
      </w:r>
      <w:r w:rsidRPr="004064E7">
        <w:rPr>
          <w:noProof/>
        </w:rPr>
        <w:drawing>
          <wp:inline distT="0" distB="0" distL="0" distR="0" wp14:anchorId="7409B7D4" wp14:editId="33DE40BE">
            <wp:extent cx="1581150" cy="200025"/>
            <wp:effectExtent l="0" t="0" r="0" b="0"/>
            <wp:docPr id="2147037233" name="Picture 21470372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8"/>
                    <a:srcRect/>
                    <a:stretch>
                      <a:fillRect/>
                    </a:stretch>
                  </pic:blipFill>
                  <pic:spPr bwMode="auto">
                    <a:xfrm>
                      <a:off x="0" y="0"/>
                      <a:ext cx="1581150" cy="200025"/>
                    </a:xfrm>
                    <a:prstGeom prst="rect">
                      <a:avLst/>
                    </a:prstGeom>
                  </pic:spPr>
                </pic:pic>
              </a:graphicData>
            </a:graphic>
          </wp:inline>
        </w:drawing>
      </w:r>
      <w:r w:rsidRPr="004064E7">
        <w:t xml:space="preserve"> (roo</w:t>
      </w:r>
      <w:r w:rsidR="003D78E6">
        <w:t>t-mean-square scalar magnitude)</w:t>
      </w:r>
      <w:r w:rsidR="00C628F6" w:rsidRPr="004064E7">
        <w:t xml:space="preserve">A </w:t>
      </w:r>
      <w:r w:rsidR="00C628F6" w:rsidRPr="004064E7">
        <w:rPr>
          <w:b/>
          <w:bCs/>
        </w:rPr>
        <w:t>large residual</w:t>
      </w:r>
      <w:r w:rsidR="00C628F6" w:rsidRPr="004064E7">
        <w:t xml:space="preserve"> means the two events interact in complex ways—they're distinguishable. A </w:t>
      </w:r>
      <w:r w:rsidR="00C628F6" w:rsidRPr="004064E7">
        <w:rPr>
          <w:b/>
          <w:bCs/>
        </w:rPr>
        <w:t>small residual</w:t>
      </w:r>
      <w:r w:rsidR="00C628F6" w:rsidRPr="004064E7">
        <w:t xml:space="preserve"> means they're hard to separate.</w:t>
      </w:r>
      <w:r w:rsidR="008961D1">
        <w:t xml:space="preserve"> </w:t>
      </w:r>
      <w:r w:rsidR="00C628F6" w:rsidRPr="004064E7">
        <w:t xml:space="preserve">Raw correlation values are adjusted by a </w:t>
      </w:r>
      <w:r w:rsidR="00C628F6" w:rsidRPr="004064E7">
        <w:rPr>
          <w:b/>
          <w:bCs/>
        </w:rPr>
        <w:t>penalty factor</w:t>
      </w:r>
      <w:r w:rsidR="00C628F6" w:rsidRPr="004064E7">
        <w:t xml:space="preserve"> that accounts for:</w:t>
      </w:r>
    </w:p>
    <w:p w14:paraId="70517821" w14:textId="1F7A6348" w:rsidR="0073063F" w:rsidRPr="004064E7" w:rsidRDefault="00C628F6" w:rsidP="00D71FD2">
      <w:pPr>
        <w:spacing w:after="120" w:line="480" w:lineRule="auto"/>
        <w:ind w:left="720" w:hanging="360"/>
      </w:pPr>
      <w:r w:rsidRPr="004064E7">
        <w:lastRenderedPageBreak/>
        <w:t xml:space="preserve">• Noise floor: </w:t>
      </w:r>
      <w:r w:rsidR="0073063F" w:rsidRPr="004064E7">
        <w:t xml:space="preserve">The simulation assumes </w:t>
      </w:r>
      <w:r w:rsidR="0073063F" w:rsidRPr="004064E7">
        <w:rPr>
          <w:b/>
          <w:bCs/>
        </w:rPr>
        <w:t>ambient noise at SNR = 35 dB</w:t>
      </w:r>
      <w:r w:rsidR="0073063F" w:rsidRPr="004064E7">
        <w:t>, which is typical for real sensor measurements. This noise amplitude is:</w:t>
      </w:r>
      <w:r w:rsidR="0073063F" w:rsidRPr="004064E7">
        <w:br/>
      </w:r>
      <w:r w:rsidR="0073063F" w:rsidRPr="004064E7">
        <w:rPr>
          <w:noProof/>
        </w:rPr>
        <w:drawing>
          <wp:inline distT="0" distB="0" distL="0" distR="0" wp14:anchorId="62787B0E" wp14:editId="4315B508">
            <wp:extent cx="1666875" cy="190500"/>
            <wp:effectExtent l="0" t="0" r="0" b="0"/>
            <wp:docPr id="393353482" name="Picture 3933534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49"/>
                    <a:srcRect/>
                    <a:stretch>
                      <a:fillRect/>
                    </a:stretch>
                  </pic:blipFill>
                  <pic:spPr bwMode="auto">
                    <a:xfrm>
                      <a:off x="0" y="0"/>
                      <a:ext cx="1666875" cy="190500"/>
                    </a:xfrm>
                    <a:prstGeom prst="rect">
                      <a:avLst/>
                    </a:prstGeom>
                  </pic:spPr>
                </pic:pic>
              </a:graphicData>
            </a:graphic>
          </wp:inline>
        </w:drawing>
      </w:r>
    </w:p>
    <w:p w14:paraId="511FCCC8" w14:textId="77777777" w:rsidR="00C628F6" w:rsidRPr="004064E7" w:rsidRDefault="00C628F6" w:rsidP="004064E7">
      <w:pPr>
        <w:spacing w:after="120" w:line="480" w:lineRule="auto"/>
        <w:ind w:left="720" w:hanging="360"/>
        <w:jc w:val="both"/>
      </w:pPr>
      <w:r w:rsidRPr="004064E7">
        <w:t>• Residual magnitude: How much the composed waveform deviates from linear superposition</w:t>
      </w:r>
    </w:p>
    <w:p w14:paraId="4BFFE8F3" w14:textId="77777777" w:rsidR="00C628F6" w:rsidRPr="004064E7" w:rsidRDefault="00C628F6" w:rsidP="004064E7">
      <w:pPr>
        <w:pStyle w:val="InlineMath"/>
        <w:spacing w:after="120" w:line="480" w:lineRule="auto"/>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1C6C7DA" wp14:editId="31EDD249">
            <wp:extent cx="3228975" cy="228600"/>
            <wp:effectExtent l="0" t="0" r="0" b="0"/>
            <wp:docPr id="1262267309" name="Picture 12622673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0"/>
                    <a:srcRect/>
                    <a:stretch>
                      <a:fillRect/>
                    </a:stretch>
                  </pic:blipFill>
                  <pic:spPr bwMode="auto">
                    <a:xfrm>
                      <a:off x="0" y="0"/>
                      <a:ext cx="3228975" cy="228600"/>
                    </a:xfrm>
                    <a:prstGeom prst="rect">
                      <a:avLst/>
                    </a:prstGeom>
                  </pic:spPr>
                </pic:pic>
              </a:graphicData>
            </a:graphic>
          </wp:inline>
        </w:drawing>
      </w:r>
    </w:p>
    <w:p w14:paraId="471552BE" w14:textId="2E1C63E2" w:rsidR="00490783" w:rsidRPr="004064E7" w:rsidRDefault="00C628F6" w:rsidP="00D71FD2">
      <w:pPr>
        <w:pStyle w:val="InlineMath"/>
        <w:spacing w:after="120" w:line="480" w:lineRule="auto"/>
        <w:rPr>
          <w:rFonts w:ascii="Times New Roman" w:eastAsia="Times New Roman" w:hAnsi="Times New Roman" w:cs="Times New Roman"/>
          <w:sz w:val="24"/>
          <w:szCs w:val="24"/>
        </w:rPr>
      </w:pPr>
      <w:r w:rsidRPr="004064E7">
        <w:rPr>
          <w:rFonts w:ascii="Times New Roman" w:eastAsia="Times New Roman" w:hAnsi="Times New Roman" w:cs="Times New Roman"/>
          <w:sz w:val="24"/>
          <w:szCs w:val="24"/>
        </w:rPr>
        <w:t>This penalty is subtracted from the raw correlation:</w:t>
      </w:r>
      <w:r w:rsidRPr="004064E7">
        <w:rPr>
          <w:rFonts w:ascii="Times New Roman" w:hAnsi="Times New Roman" w:cs="Times New Roman"/>
          <w:sz w:val="24"/>
          <w:szCs w:val="24"/>
        </w:rPr>
        <w:br/>
      </w:r>
      <w:r w:rsidRPr="004064E7">
        <w:rPr>
          <w:rFonts w:ascii="Times New Roman" w:hAnsi="Times New Roman" w:cs="Times New Roman"/>
          <w:noProof/>
          <w:sz w:val="24"/>
          <w:szCs w:val="24"/>
        </w:rPr>
        <w:drawing>
          <wp:inline distT="0" distB="0" distL="0" distR="0" wp14:anchorId="0BA8F711" wp14:editId="6C1AF1A8">
            <wp:extent cx="2724150" cy="171450"/>
            <wp:effectExtent l="0" t="0" r="0" b="0"/>
            <wp:docPr id="502292124" name="Picture 5022921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1"/>
                    <a:srcRect/>
                    <a:stretch>
                      <a:fillRect/>
                    </a:stretch>
                  </pic:blipFill>
                  <pic:spPr bwMode="auto">
                    <a:xfrm>
                      <a:off x="0" y="0"/>
                      <a:ext cx="2724150" cy="171450"/>
                    </a:xfrm>
                    <a:prstGeom prst="rect">
                      <a:avLst/>
                    </a:prstGeom>
                  </pic:spPr>
                </pic:pic>
              </a:graphicData>
            </a:graphic>
          </wp:inline>
        </w:drawing>
      </w:r>
    </w:p>
    <w:p w14:paraId="30ADD256" w14:textId="0031362A" w:rsidR="0057615F" w:rsidRDefault="0057615F" w:rsidP="0057615F">
      <w:pPr>
        <w:spacing w:after="120" w:line="480" w:lineRule="auto"/>
        <w:jc w:val="both"/>
      </w:pPr>
      <w:r>
        <w:t>Further experiments run four cases: no-load baseline, single equipment 1, single equipment 2, and the pair (equipment 1 + equipment 2). For each transformer terminal waveform the no-load baseline is subtracted from the loaded waveform to yield the load residual: residual = loaded − no_load (e.g., v_res_1 = v_single_1 − v_no_load).</w:t>
      </w:r>
    </w:p>
    <w:p w14:paraId="6E819C58" w14:textId="77777777" w:rsidR="00475180" w:rsidRDefault="00475180" w:rsidP="0057615F">
      <w:pPr>
        <w:spacing w:after="120" w:line="480" w:lineRule="auto"/>
        <w:jc w:val="both"/>
      </w:pPr>
    </w:p>
    <w:p w14:paraId="04E18988" w14:textId="77777777" w:rsidR="001A5F6F" w:rsidRDefault="001A5F6F" w:rsidP="001A5F6F">
      <w:pPr>
        <w:spacing w:before="180" w:after="180" w:line="480" w:lineRule="auto"/>
        <w:jc w:val="center"/>
        <w:rPr>
          <w:rFonts w:eastAsia="Cambria"/>
          <w:color w:val="auto"/>
        </w:rPr>
      </w:pPr>
      <w:r>
        <w:rPr>
          <w:noProof/>
        </w:rPr>
        <w:drawing>
          <wp:inline distT="0" distB="0" distL="0" distR="0" wp14:anchorId="12CC34C0" wp14:editId="7F3520FB">
            <wp:extent cx="5124450" cy="2943225"/>
            <wp:effectExtent l="0" t="0" r="0" b="9525"/>
            <wp:docPr id="35" name="Picture"/>
            <wp:cNvGraphicFramePr/>
            <a:graphic xmlns:a="http://schemas.openxmlformats.org/drawingml/2006/main">
              <a:graphicData uri="http://schemas.openxmlformats.org/drawingml/2006/picture">
                <pic:pic xmlns:pic="http://schemas.openxmlformats.org/drawingml/2006/picture">
                  <pic:nvPicPr>
                    <pic:cNvPr id="35" name="Picture"/>
                    <pic:cNvPicPr/>
                  </pic:nvPicPr>
                  <pic:blipFill>
                    <a:blip r:embed="rId52"/>
                    <a:stretch>
                      <a:fillRect/>
                    </a:stretch>
                  </pic:blipFill>
                  <pic:spPr bwMode="auto">
                    <a:xfrm>
                      <a:off x="0" y="0"/>
                      <a:ext cx="5124450" cy="2943225"/>
                    </a:xfrm>
                    <a:prstGeom prst="rect">
                      <a:avLst/>
                    </a:prstGeom>
                    <a:noFill/>
                    <a:ln w="9525">
                      <a:noFill/>
                      <a:headEnd/>
                      <a:tailEnd/>
                    </a:ln>
                  </pic:spPr>
                </pic:pic>
              </a:graphicData>
            </a:graphic>
          </wp:inline>
        </w:drawing>
      </w:r>
    </w:p>
    <w:p w14:paraId="5B65D1CA" w14:textId="77777777" w:rsidR="001A5F6F" w:rsidRDefault="001A5F6F" w:rsidP="001A5F6F">
      <w:pPr>
        <w:spacing w:before="180" w:after="180" w:line="480" w:lineRule="auto"/>
        <w:jc w:val="center"/>
        <w:rPr>
          <w:rFonts w:eastAsia="Cambria"/>
          <w:color w:val="auto"/>
        </w:rPr>
      </w:pPr>
      <w:r w:rsidRPr="00C047A1">
        <w:rPr>
          <w:rFonts w:eastAsia="Cambria"/>
          <w:b/>
          <w:bCs/>
          <w:color w:val="auto"/>
        </w:rPr>
        <w:t>Subtracted Residual Load Waveforms (</w:t>
      </w:r>
      <w:r w:rsidRPr="00C047A1">
        <w:rPr>
          <w:rFonts w:eastAsia="Cambria"/>
          <w:color w:val="auto"/>
        </w:rPr>
        <w:t>$\Delta V_1$</w:t>
      </w:r>
      <w:r w:rsidRPr="00C047A1">
        <w:rPr>
          <w:rFonts w:eastAsia="Cambria"/>
          <w:b/>
          <w:bCs/>
          <w:color w:val="auto"/>
        </w:rPr>
        <w:t xml:space="preserve">, </w:t>
      </w:r>
      <w:r w:rsidRPr="00C047A1">
        <w:rPr>
          <w:rFonts w:eastAsia="Cambria"/>
          <w:color w:val="auto"/>
        </w:rPr>
        <w:t>$\Delta V_2$</w:t>
      </w:r>
      <w:r w:rsidRPr="00C047A1">
        <w:rPr>
          <w:rFonts w:eastAsia="Cambria"/>
          <w:b/>
          <w:bCs/>
          <w:color w:val="auto"/>
        </w:rPr>
        <w:t xml:space="preserve">, and </w:t>
      </w:r>
      <w:r w:rsidRPr="00C047A1">
        <w:rPr>
          <w:rFonts w:eastAsia="Cambria"/>
          <w:color w:val="auto"/>
        </w:rPr>
        <w:t>$\Delta V_{1,2}$</w:t>
      </w:r>
      <w:r w:rsidRPr="00C047A1">
        <w:rPr>
          <w:rFonts w:eastAsia="Cambria"/>
          <w:b/>
          <w:bCs/>
          <w:color w:val="auto"/>
        </w:rPr>
        <w:t>) for Individual Loads and Co-Event Pair 1,2</w:t>
      </w:r>
    </w:p>
    <w:p w14:paraId="5CBC284C" w14:textId="77777777" w:rsidR="00BB11B2" w:rsidRDefault="00BB11B2" w:rsidP="001A5F6F">
      <w:pPr>
        <w:spacing w:before="180" w:after="180" w:line="480" w:lineRule="auto"/>
        <w:jc w:val="center"/>
        <w:rPr>
          <w:rFonts w:eastAsia="Cambria"/>
          <w:color w:val="auto"/>
        </w:rPr>
      </w:pPr>
    </w:p>
    <w:p w14:paraId="6C2E1E3C" w14:textId="156EF510" w:rsidR="001A5F6F" w:rsidRDefault="001A5F6F" w:rsidP="001A5F6F">
      <w:pPr>
        <w:spacing w:before="180" w:after="180" w:line="480" w:lineRule="auto"/>
        <w:jc w:val="center"/>
        <w:rPr>
          <w:rFonts w:eastAsia="Cambria"/>
          <w:color w:val="auto"/>
        </w:rPr>
      </w:pPr>
      <w:r>
        <w:rPr>
          <w:noProof/>
        </w:rPr>
        <w:lastRenderedPageBreak/>
        <w:drawing>
          <wp:inline distT="0" distB="0" distL="0" distR="0" wp14:anchorId="7575C1F8" wp14:editId="419F2C19">
            <wp:extent cx="5334000" cy="1689100"/>
            <wp:effectExtent l="0" t="0" r="0" b="6350"/>
            <wp:docPr id="28" name="Picture"/>
            <wp:cNvGraphicFramePr/>
            <a:graphic xmlns:a="http://schemas.openxmlformats.org/drawingml/2006/main">
              <a:graphicData uri="http://schemas.openxmlformats.org/drawingml/2006/picture">
                <pic:pic xmlns:pic="http://schemas.openxmlformats.org/drawingml/2006/picture">
                  <pic:nvPicPr>
                    <pic:cNvPr id="28" name="Picture"/>
                    <pic:cNvPicPr/>
                  </pic:nvPicPr>
                  <pic:blipFill>
                    <a:blip r:embed="rId53"/>
                    <a:stretch>
                      <a:fillRect/>
                    </a:stretch>
                  </pic:blipFill>
                  <pic:spPr bwMode="auto">
                    <a:xfrm>
                      <a:off x="0" y="0"/>
                      <a:ext cx="5334000" cy="1689100"/>
                    </a:xfrm>
                    <a:prstGeom prst="rect">
                      <a:avLst/>
                    </a:prstGeom>
                    <a:noFill/>
                    <a:ln w="9525">
                      <a:noFill/>
                      <a:headEnd/>
                      <a:tailEnd/>
                    </a:ln>
                  </pic:spPr>
                </pic:pic>
              </a:graphicData>
            </a:graphic>
          </wp:inline>
        </w:drawing>
      </w:r>
    </w:p>
    <w:p w14:paraId="404ADB4F" w14:textId="77777777" w:rsidR="001A5F6F" w:rsidRDefault="001A5F6F" w:rsidP="001A5F6F">
      <w:pPr>
        <w:spacing w:before="180" w:after="180" w:line="480" w:lineRule="auto"/>
        <w:jc w:val="center"/>
        <w:rPr>
          <w:rFonts w:eastAsia="Cambria"/>
          <w:color w:val="auto"/>
        </w:rPr>
      </w:pPr>
      <w:r w:rsidRPr="00C047A1">
        <w:rPr>
          <w:rFonts w:eastAsia="Cambria"/>
          <w:color w:val="auto"/>
        </w:rPr>
        <w:t>Three-Phase Secondary Transient Waveform Responses: No-Load Baseline vs. Equipment 1 (AC Motor)</w:t>
      </w:r>
    </w:p>
    <w:p w14:paraId="01110460" w14:textId="77777777" w:rsidR="001A5F6F" w:rsidRDefault="001A5F6F" w:rsidP="0057615F">
      <w:pPr>
        <w:spacing w:after="120" w:line="480" w:lineRule="auto"/>
        <w:jc w:val="both"/>
      </w:pPr>
    </w:p>
    <w:p w14:paraId="176AF58D" w14:textId="1FB6AC6C" w:rsidR="0057615F" w:rsidRDefault="0057615F" w:rsidP="0057615F">
      <w:pPr>
        <w:spacing w:after="120" w:line="480" w:lineRule="auto"/>
        <w:jc w:val="both"/>
      </w:pPr>
      <w:r>
        <w:t>Those residual waveforms are decomposed into five components: (1) Fundamental (50 Hz), (2) Harmonic bands (integer multiples of 50 Hz), (3) Localized transient (short impulse), (4) Oscillatory transient (ringing), and (5) Slowly-varying DC/SSD trend. The decomposition uses a 15 Hz zero‑phase Butterworth lowpass for the slow trend, FFT band masks for fundamental and harmonics, and a discrete wavelet reconstruction to split the transient energy into localized impulse vs oscillatory ringing.</w:t>
      </w:r>
    </w:p>
    <w:p w14:paraId="2265D2F3" w14:textId="681DBF06" w:rsidR="0057615F" w:rsidRDefault="0057615F" w:rsidP="0057615F">
      <w:pPr>
        <w:spacing w:after="120" w:line="480" w:lineRule="auto"/>
        <w:jc w:val="both"/>
      </w:pPr>
      <w:r>
        <w:t>A second experiment compares two co-events that share the same base equipment: each co-event subtracts the same no-load baseline, decomposes the residual into two channels (H = fundamental + harmonics, S = SSD), and computes Pearson correlations (rho_H, rho_S) and a combined two‑channel similarity score.</w:t>
      </w:r>
    </w:p>
    <w:p w14:paraId="2C046F87" w14:textId="7EA842D0" w:rsidR="0057615F" w:rsidRDefault="0057615F" w:rsidP="00CF4DC8">
      <w:pPr>
        <w:spacing w:after="120" w:line="480" w:lineRule="auto"/>
        <w:jc w:val="both"/>
      </w:pPr>
      <w:r>
        <w:t xml:space="preserve"> For each terminal waveform (voltage or current) the no-load waveform is subtracted from the loaded waveform to isolate the load contribution (residual):</w:t>
      </w:r>
    </w:p>
    <w:p w14:paraId="41376183" w14:textId="4FAB1DFE" w:rsidR="0057615F" w:rsidRDefault="0057615F" w:rsidP="0057615F">
      <w:pPr>
        <w:spacing w:after="120" w:line="480" w:lineRule="auto"/>
        <w:jc w:val="both"/>
      </w:pPr>
      <w:r>
        <w:t>A linear-superposition composed estimate is computed as the sum of the two single-equipment residuals:</w:t>
      </w:r>
    </w:p>
    <w:p w14:paraId="71F9D019" w14:textId="2D92477A" w:rsidR="00124CEF" w:rsidRDefault="0057615F" w:rsidP="0057615F">
      <w:pPr>
        <w:spacing w:after="120" w:line="480" w:lineRule="auto"/>
        <w:jc w:val="both"/>
      </w:pPr>
      <w:r>
        <w:t>The non-linear interaction term (difference between actual pair and linear superposition) is:</w:t>
      </w:r>
    </w:p>
    <w:p w14:paraId="1EA8AA22" w14:textId="479391F3" w:rsidR="00D628C6" w:rsidRDefault="0057615F" w:rsidP="0057615F">
      <w:pPr>
        <w:spacing w:after="120" w:line="480" w:lineRule="auto"/>
        <w:jc w:val="both"/>
      </w:pPr>
      <w:r>
        <w:lastRenderedPageBreak/>
        <w:t xml:space="preserve">  These interaction residuals capture coupling/nonlinear effects (shared source Thévenin impedance, etc.).</w:t>
      </w:r>
    </w:p>
    <w:p w14:paraId="3615599E" w14:textId="7EED6493" w:rsidR="0057615F" w:rsidRDefault="0057615F" w:rsidP="0057615F">
      <w:pPr>
        <w:spacing w:after="120" w:line="480" w:lineRule="auto"/>
        <w:jc w:val="both"/>
      </w:pPr>
      <w:r>
        <w:t>2) Overview of the five-component decomposition (what each component means)</w:t>
      </w:r>
    </w:p>
    <w:p w14:paraId="7B292B29" w14:textId="77777777" w:rsidR="00A64D25" w:rsidRDefault="00A516DB" w:rsidP="00807298">
      <w:pPr>
        <w:spacing w:after="120" w:line="480" w:lineRule="auto"/>
        <w:jc w:val="both"/>
      </w:pPr>
      <w:r>
        <w:t xml:space="preserve">1. </w:t>
      </w:r>
      <w:r w:rsidR="00807298">
        <w:t>Fundamental (50 Hz) extraction:</w:t>
      </w:r>
    </w:p>
    <w:p w14:paraId="422BFEC7" w14:textId="709E1219" w:rsidR="00807298" w:rsidRDefault="00807298" w:rsidP="00A64D25">
      <w:pPr>
        <w:spacing w:after="120" w:line="480" w:lineRule="auto"/>
        <w:ind w:left="720"/>
        <w:jc w:val="both"/>
      </w:pPr>
      <w:r>
        <w:t>A narrow mask selects frequency bins within ±5 Hz of 50 Hz: mask_fund = |freqs − 50| ≤ 5.</w:t>
      </w:r>
    </w:p>
    <w:p w14:paraId="67CB65F2" w14:textId="74419416" w:rsidR="00807298" w:rsidRDefault="00807298" w:rsidP="00A64D25">
      <w:pPr>
        <w:spacing w:after="120" w:line="480" w:lineRule="auto"/>
        <w:ind w:left="720"/>
        <w:jc w:val="both"/>
      </w:pPr>
      <w:r>
        <w:t>X_fund_fft = X_fft where mask_fund is true; inverse rFFT gives x_fundamental = irfft(X_fund_fft).</w:t>
      </w:r>
    </w:p>
    <w:p w14:paraId="74170080" w14:textId="77777777" w:rsidR="00A64D25" w:rsidRDefault="0057615F" w:rsidP="00C667DE">
      <w:pPr>
        <w:spacing w:after="120" w:line="480" w:lineRule="auto"/>
        <w:jc w:val="both"/>
      </w:pPr>
      <w:r>
        <w:t xml:space="preserve"> 2. Harmonic bands: </w:t>
      </w:r>
    </w:p>
    <w:p w14:paraId="0E799CF9" w14:textId="68A7A64C" w:rsidR="00A64D25" w:rsidRDefault="00A64D25" w:rsidP="00A64D25">
      <w:pPr>
        <w:spacing w:after="120" w:line="480" w:lineRule="auto"/>
        <w:ind w:left="720"/>
        <w:jc w:val="both"/>
      </w:pPr>
      <w:r>
        <w:t>I</w:t>
      </w:r>
      <w:r w:rsidR="0057615F">
        <w:t>nteger multiples of 50 Hz (100, 150, 200, …) captured in narrow frequency bands.</w:t>
      </w:r>
      <w:r>
        <w:t xml:space="preserve"> </w:t>
      </w:r>
      <w:r w:rsidR="00C667DE">
        <w:t>Set a maximum</w:t>
      </w:r>
      <w:r>
        <w:t xml:space="preserve"> </w:t>
      </w:r>
      <w:r w:rsidR="00C667DE">
        <w:t>frequency of interest f_max = 1000 Hz.</w:t>
      </w:r>
      <w:r>
        <w:t xml:space="preserve"> </w:t>
      </w:r>
      <w:r w:rsidR="00C667DE">
        <w:t>For k = 2..int(f_max/50), select bins within ±5 Hz of k*50 Hz and keep those FFT bins (mask_h).</w:t>
      </w:r>
      <w:r>
        <w:t xml:space="preserve"> </w:t>
      </w:r>
      <w:r w:rsidR="00C667DE">
        <w:t>X_harm_fft collects all these harmonic bins; inverse rFFT yields x_harmonics = irfft(X_harm_fft).</w:t>
      </w:r>
    </w:p>
    <w:p w14:paraId="1083CE99" w14:textId="77F1B354" w:rsidR="00C667DE" w:rsidRDefault="00C667DE" w:rsidP="00A64D25">
      <w:pPr>
        <w:spacing w:after="120" w:line="480" w:lineRule="auto"/>
        <w:ind w:left="720"/>
        <w:jc w:val="both"/>
      </w:pPr>
      <w:r w:rsidRPr="00A64D25">
        <w:rPr>
          <w:b/>
          <w:bCs/>
        </w:rPr>
        <w:t>Notes about parameters:</w:t>
      </w:r>
      <w:r w:rsidR="00A64D25">
        <w:t xml:space="preserve"> </w:t>
      </w:r>
      <w:r>
        <w:t>The ±5 Hz window around harmonic lines is the chosen band width (resolves some frequency drift and spectral leakage).</w:t>
      </w:r>
    </w:p>
    <w:p w14:paraId="2B997B68" w14:textId="1A9C70D6" w:rsidR="00C667DE" w:rsidRDefault="00C667DE" w:rsidP="00A64D25">
      <w:pPr>
        <w:spacing w:after="120" w:line="480" w:lineRule="auto"/>
        <w:ind w:left="720"/>
        <w:jc w:val="both"/>
      </w:pPr>
      <w:r>
        <w:t xml:space="preserve">  Harmonic extraction is purely spectral: anything left in those bands contributes to x_harmonics.</w:t>
      </w:r>
    </w:p>
    <w:p w14:paraId="17BEB2F7" w14:textId="317B3286" w:rsidR="002A15BC" w:rsidRDefault="002A15BC" w:rsidP="00C667DE">
      <w:pPr>
        <w:spacing w:after="120" w:line="480" w:lineRule="auto"/>
        <w:jc w:val="both"/>
      </w:pPr>
      <w:r>
        <w:t>3.)</w:t>
      </w:r>
      <w:r w:rsidRPr="002A15BC">
        <w:t xml:space="preserve"> Transient residual (time-domain remainder)</w:t>
      </w:r>
      <w:r w:rsidR="00A64D25">
        <w:t>:</w:t>
      </w:r>
    </w:p>
    <w:p w14:paraId="29A12FF0" w14:textId="6D68949C" w:rsidR="00EB1888" w:rsidRDefault="00EB1888" w:rsidP="00691F6F">
      <w:pPr>
        <w:spacing w:after="120" w:line="480" w:lineRule="auto"/>
        <w:ind w:left="720"/>
        <w:jc w:val="both"/>
      </w:pPr>
      <w:r>
        <w:t>After removing SSD, fundamental, and harmonics:</w:t>
      </w:r>
      <w:r w:rsidR="00A64D25">
        <w:t xml:space="preserve"> </w:t>
      </w:r>
      <w:r>
        <w:t>x_transient_total = x_ac − x_fundamental − x_harmonic</w:t>
      </w:r>
      <w:r w:rsidR="00A64D25">
        <w:t xml:space="preserve">s. </w:t>
      </w:r>
      <w:r>
        <w:t>This captures all remaining non-steady oscillatory and impulsive content.</w:t>
      </w:r>
      <w:r w:rsidR="00A516DB">
        <w:t xml:space="preserve"> </w:t>
      </w:r>
      <w:r>
        <w:t>Transient split into localized impulse vs oscillatory ringing (wavelet)</w:t>
      </w:r>
      <w:r w:rsidR="00A64D25">
        <w:t xml:space="preserve">. </w:t>
      </w:r>
      <w:r>
        <w:t>Perform a discrete wavelet decomposition of x_transient_total with wavelet "db6" at level 4</w:t>
      </w:r>
      <w:r w:rsidR="00A64D25">
        <w:t xml:space="preserve">. </w:t>
      </w:r>
      <w:r>
        <w:t>The returned coeffs array follows the pattern [cA4, cD4, cD3, cD2, cD1].</w:t>
      </w:r>
      <w:r w:rsidR="00A64D25">
        <w:t xml:space="preserve"> </w:t>
      </w:r>
      <w:r>
        <w:t>To form the localized transient, the code zeroes the approximation and the two coarser detail bands, then reconstructs using only the finer details:</w:t>
      </w:r>
      <w:r w:rsidR="00691F6F">
        <w:t xml:space="preserve"> </w:t>
      </w:r>
      <w:r>
        <w:t>x_localized = waverec(coeffs_loc, "db6") truncated to the original length.</w:t>
      </w:r>
      <w:r w:rsidR="00A64D25">
        <w:t xml:space="preserve"> </w:t>
      </w:r>
      <w:r>
        <w:t xml:space="preserve">This </w:t>
      </w:r>
      <w:r>
        <w:lastRenderedPageBreak/>
        <w:t>reconstruction retains the high time-resolution details (levels corresponding to cD2 and cD1) that are time‑localized impulses.</w:t>
      </w:r>
      <w:r w:rsidR="00A64D25">
        <w:t xml:space="preserve"> </w:t>
      </w:r>
      <w:r>
        <w:t>The oscillatory transient component is the remainder of the transient:</w:t>
      </w:r>
      <w:r w:rsidR="00691F6F">
        <w:t xml:space="preserve"> </w:t>
      </w:r>
      <w:r>
        <w:t>x_oscillatory = x_transient_total − x_localized</w:t>
      </w:r>
    </w:p>
    <w:p w14:paraId="27B8C5D5" w14:textId="7C56330C" w:rsidR="00EB1888" w:rsidRDefault="00EB1888" w:rsidP="00A64D25">
      <w:pPr>
        <w:spacing w:after="120" w:line="480" w:lineRule="auto"/>
        <w:ind w:left="720"/>
        <w:jc w:val="both"/>
      </w:pPr>
      <w:r>
        <w:t xml:space="preserve">  Typically x_oscillatory contains damped sinusoidal ringing at higher frequencies and more distributed transient energy.</w:t>
      </w:r>
    </w:p>
    <w:p w14:paraId="6228A39C" w14:textId="4C19763B" w:rsidR="00691F6F" w:rsidRDefault="0057615F" w:rsidP="00691F6F">
      <w:pPr>
        <w:pStyle w:val="ListParagraph"/>
        <w:numPr>
          <w:ilvl w:val="0"/>
          <w:numId w:val="1"/>
        </w:numPr>
        <w:spacing w:after="120" w:line="480" w:lineRule="auto"/>
        <w:jc w:val="both"/>
      </w:pPr>
      <w:r>
        <w:t xml:space="preserve">Slowly-varying component (SSD): </w:t>
      </w:r>
    </w:p>
    <w:p w14:paraId="3CDAC104" w14:textId="1DFC9262" w:rsidR="0057615F" w:rsidRDefault="00691F6F" w:rsidP="00691F6F">
      <w:pPr>
        <w:pStyle w:val="ListParagraph"/>
        <w:spacing w:after="120" w:line="480" w:lineRule="auto"/>
        <w:jc w:val="both"/>
      </w:pPr>
      <w:r>
        <w:t xml:space="preserve">Includes </w:t>
      </w:r>
      <w:r w:rsidR="0057615F">
        <w:t>low-frequency / trend / DC-like variations (≤ 15 Hz).</w:t>
      </w:r>
      <w:r>
        <w:t xml:space="preserve"> </w:t>
      </w:r>
      <w:r w:rsidR="0057615F">
        <w:t>Implemented with a 2nd-order Butterworth lowpass filter, cutoff = 15.0 Hz.</w:t>
      </w:r>
      <w:r>
        <w:t xml:space="preserve"> </w:t>
      </w:r>
      <w:r w:rsidR="0057615F">
        <w:t>The filter is designed as second-order-sections (sos) and applied using a zero‑phase forward/backward filter (sosfiltfilt). This yields x_ssd, the low-frequency trend.</w:t>
      </w:r>
      <w:r>
        <w:t xml:space="preserve"> </w:t>
      </w:r>
      <w:r w:rsidR="0057615F">
        <w:t>The AC/fast part is computed as x_ac = x − x_ssd.</w:t>
      </w:r>
    </w:p>
    <w:p w14:paraId="01426CC3" w14:textId="7D888E0B" w:rsidR="0057615F" w:rsidRPr="00691F6F" w:rsidRDefault="0057615F" w:rsidP="0057615F">
      <w:pPr>
        <w:spacing w:after="120" w:line="480" w:lineRule="auto"/>
        <w:jc w:val="both"/>
        <w:rPr>
          <w:sz w:val="28"/>
          <w:szCs w:val="28"/>
        </w:rPr>
      </w:pPr>
      <w:r w:rsidRPr="00691F6F">
        <w:rPr>
          <w:sz w:val="28"/>
          <w:szCs w:val="28"/>
        </w:rPr>
        <w:t xml:space="preserve">Two-event shared-base analysis </w:t>
      </w:r>
    </w:p>
    <w:p w14:paraId="6C533101" w14:textId="449C025E" w:rsidR="0057615F" w:rsidRDefault="0057615F" w:rsidP="00691F6F">
      <w:pPr>
        <w:spacing w:after="120" w:line="480" w:lineRule="auto"/>
        <w:ind w:left="720"/>
        <w:jc w:val="both"/>
      </w:pPr>
      <w:r>
        <w:t>Two co-events A and B are created, both sharing the same base equipment (base + A, base + B).</w:t>
      </w:r>
    </w:p>
    <w:p w14:paraId="4E8BEE19" w14:textId="6D46006D" w:rsidR="0057615F" w:rsidRDefault="0057615F" w:rsidP="00691F6F">
      <w:pPr>
        <w:spacing w:after="120" w:line="480" w:lineRule="auto"/>
        <w:ind w:left="720"/>
        <w:jc w:val="both"/>
      </w:pPr>
      <w:r>
        <w:t>For each co-event:</w:t>
      </w:r>
    </w:p>
    <w:p w14:paraId="53DE20F0" w14:textId="171C9D68" w:rsidR="0057615F" w:rsidRDefault="0057615F" w:rsidP="00691F6F">
      <w:pPr>
        <w:spacing w:after="120" w:line="480" w:lineRule="auto"/>
        <w:ind w:left="720"/>
        <w:jc w:val="both"/>
      </w:pPr>
      <w:r>
        <w:t>Subtract the same no-load baseline to get v_res_A and v_res_B. Decompose v_res into the five components.</w:t>
      </w:r>
      <w:r w:rsidR="00691F6F">
        <w:t xml:space="preserve"> </w:t>
      </w:r>
      <w:r>
        <w:t>Build two summary channels</w:t>
      </w:r>
      <w:r w:rsidR="00691F6F">
        <w:t>(</w:t>
      </w:r>
      <w:r>
        <w:t>Harmonic channel H(t) =  x_harmonics</w:t>
      </w:r>
      <w:r w:rsidR="00691F6F">
        <w:t xml:space="preserve"> and </w:t>
      </w:r>
      <w:r>
        <w:t>Slowly varying channel S(t) = x_ssd</w:t>
      </w:r>
      <w:r w:rsidR="00691F6F">
        <w:t xml:space="preserve">). </w:t>
      </w:r>
      <w:r>
        <w:t>Compute similarity metrics:</w:t>
      </w:r>
      <w:r w:rsidR="00691F6F">
        <w:t xml:space="preserve"> </w:t>
      </w:r>
      <w:r>
        <w:t>Pearson correlation of H_A with H_B → rho_H</w:t>
      </w:r>
      <w:r w:rsidR="00691F6F">
        <w:t xml:space="preserve"> and </w:t>
      </w:r>
      <w:r>
        <w:t>Pearson correlation of S_A with S_B → rho_S</w:t>
      </w:r>
    </w:p>
    <w:p w14:paraId="2C47B8D8" w14:textId="76A1DFEE" w:rsidR="0057615F" w:rsidRDefault="0057615F" w:rsidP="0057615F">
      <w:pPr>
        <w:spacing w:after="120" w:line="480" w:lineRule="auto"/>
        <w:jc w:val="both"/>
      </w:pPr>
      <w:r w:rsidRPr="00BF1300">
        <w:rPr>
          <w:b/>
          <w:bCs/>
        </w:rPr>
        <w:t>Practical notes and limitations</w:t>
      </w:r>
      <w:r w:rsidR="00BF1300" w:rsidRPr="00BF1300">
        <w:rPr>
          <w:b/>
          <w:bCs/>
        </w:rPr>
        <w:t>:</w:t>
      </w:r>
      <w:r w:rsidR="00BF1300">
        <w:t xml:space="preserve"> </w:t>
      </w:r>
      <w:r>
        <w:t>Frequency resolution of FFT depends on record length n and sampling fs; the ±5 Hz masks will capture some nearby spectral leakage but may miss very narrow, slightly shifted harmonic content when sampling/record length is small.</w:t>
      </w:r>
    </w:p>
    <w:p w14:paraId="2EB2E73F" w14:textId="0BF976CA" w:rsidR="0057615F" w:rsidRDefault="0057615F" w:rsidP="0057615F">
      <w:pPr>
        <w:spacing w:after="120" w:line="480" w:lineRule="auto"/>
        <w:jc w:val="both"/>
      </w:pPr>
      <w:r>
        <w:t>SSD is extracted with a linear-phase zero‑phase filter to avoid shifting the transient features; if the signal contains very strong low-frequency ramps longer than the record, the linear fit used for equation derivation will only approximate the trend.</w:t>
      </w:r>
    </w:p>
    <w:p w14:paraId="205E1C7A" w14:textId="0F5A8531" w:rsidR="0057615F" w:rsidRDefault="0057615F" w:rsidP="0057615F">
      <w:pPr>
        <w:spacing w:after="120" w:line="480" w:lineRule="auto"/>
        <w:jc w:val="both"/>
      </w:pPr>
      <w:r>
        <w:lastRenderedPageBreak/>
        <w:t>The interaction term (pair minus composed) directly reveals nonlinearity but does not separate the source of interaction; further analysis (e.g., parametric system identification) would be needed to attribute it.</w:t>
      </w:r>
    </w:p>
    <w:p w14:paraId="55773DD3" w14:textId="77777777" w:rsidR="0057615F" w:rsidRDefault="0057615F" w:rsidP="0057615F">
      <w:pPr>
        <w:spacing w:after="120" w:line="480" w:lineRule="auto"/>
        <w:jc w:val="both"/>
      </w:pPr>
    </w:p>
    <w:p w14:paraId="7423F8EF" w14:textId="2311E25C" w:rsidR="00CA65B9" w:rsidRPr="004064E7" w:rsidRDefault="00CA65B9" w:rsidP="004064E7">
      <w:pPr>
        <w:spacing w:line="480" w:lineRule="auto"/>
        <w:jc w:val="both"/>
      </w:pPr>
      <w:r w:rsidRPr="004064E7">
        <w:br w:type="page"/>
      </w:r>
    </w:p>
    <w:p w14:paraId="0FDA9D1E" w14:textId="3C9095A7" w:rsidR="007461B0" w:rsidRPr="00AF41BE" w:rsidRDefault="007461B0" w:rsidP="007461B0">
      <w:pPr>
        <w:pStyle w:val="Heading1"/>
        <w:spacing w:line="240" w:lineRule="auto"/>
        <w:jc w:val="center"/>
        <w:rPr>
          <w:sz w:val="32"/>
          <w:szCs w:val="32"/>
        </w:rPr>
      </w:pPr>
      <w:bookmarkStart w:id="1" w:name="Xc1c6bbb652ae21d3e3b41e2b90697af5757214b"/>
      <w:r w:rsidRPr="00AF41BE">
        <w:rPr>
          <w:sz w:val="32"/>
          <w:szCs w:val="32"/>
        </w:rPr>
        <w:lastRenderedPageBreak/>
        <w:t>CHAPTER FOUR</w:t>
      </w:r>
    </w:p>
    <w:p w14:paraId="6839E387" w14:textId="77777777" w:rsidR="007461B0" w:rsidRPr="00AF41BE" w:rsidRDefault="007461B0" w:rsidP="007461B0">
      <w:pPr>
        <w:pStyle w:val="Heading3"/>
        <w:spacing w:line="240" w:lineRule="auto"/>
        <w:jc w:val="both"/>
      </w:pPr>
    </w:p>
    <w:p w14:paraId="0F49AF07" w14:textId="18CC6168" w:rsidR="000855D2" w:rsidRPr="00AF41BE" w:rsidRDefault="000855D2" w:rsidP="007461B0">
      <w:pPr>
        <w:pStyle w:val="Heading3"/>
        <w:spacing w:line="240" w:lineRule="auto"/>
        <w:jc w:val="center"/>
      </w:pPr>
      <w:r w:rsidRPr="00AF41BE">
        <w:t>RESULTS AND DISCUSSION</w:t>
      </w:r>
    </w:p>
    <w:p w14:paraId="1FF0D361" w14:textId="77777777" w:rsidR="00672543" w:rsidRDefault="00672543" w:rsidP="004064E7">
      <w:pPr>
        <w:spacing w:after="120" w:line="480" w:lineRule="auto"/>
        <w:jc w:val="both"/>
      </w:pPr>
    </w:p>
    <w:p w14:paraId="2E55E3BF" w14:textId="2A83481F" w:rsidR="007D5937" w:rsidRDefault="007D5937" w:rsidP="007D5937">
      <w:pPr>
        <w:spacing w:line="480" w:lineRule="auto"/>
        <w:jc w:val="both"/>
        <w:rPr>
          <w:lang w:val="en-NG"/>
        </w:rPr>
      </w:pPr>
      <w:r w:rsidRPr="007D5937">
        <w:rPr>
          <w:lang w:val="en-NG"/>
        </w:rPr>
        <w:t xml:space="preserve">The primary experiment involved energizing the simulated </w:t>
      </w:r>
      <w:r w:rsidR="00815030">
        <w:rPr>
          <w:lang w:val="en-NG"/>
        </w:rPr>
        <w:t xml:space="preserve">20-bus </w:t>
      </w:r>
      <w:r w:rsidRPr="007D5937">
        <w:rPr>
          <w:lang w:val="en-NG"/>
        </w:rPr>
        <w:t>low-voltage distribution network for five minutes to evaluate the accuracy of Cluster Load Allocation (CLA) and Time-Adjusted Cluster Load Allocation (TA-CLA) for the unmetered consumer population. The resulting consumption estimates were compared with the corresponding ground-truth energy values at both the aggregate population level and the individual consumer-unit level. Performance was evaluated using aggregate error, mean absolute error (MAE), mean absolute percentage error (MAPE), and mean squared error (MSE).</w:t>
      </w:r>
    </w:p>
    <w:p w14:paraId="6463DE80" w14:textId="77777777" w:rsidR="0097349E" w:rsidRDefault="0097349E" w:rsidP="007D5937">
      <w:pPr>
        <w:spacing w:line="480" w:lineRule="auto"/>
        <w:jc w:val="both"/>
        <w:rPr>
          <w:lang w:val="en-NG"/>
        </w:rPr>
      </w:pPr>
    </w:p>
    <w:p w14:paraId="6E0D60A9" w14:textId="77777777" w:rsidR="0097349E" w:rsidRPr="004064E7" w:rsidRDefault="0097349E" w:rsidP="0097349E">
      <w:pPr>
        <w:spacing w:before="180" w:after="180" w:line="480" w:lineRule="auto"/>
        <w:jc w:val="center"/>
        <w:rPr>
          <w:rFonts w:eastAsia="Cambria"/>
          <w:color w:val="auto"/>
        </w:rPr>
      </w:pPr>
      <w:r w:rsidRPr="004064E7">
        <w:rPr>
          <w:rFonts w:eastAsia="Cambria"/>
          <w:noProof/>
          <w:color w:val="auto"/>
        </w:rPr>
        <w:drawing>
          <wp:inline distT="0" distB="0" distL="0" distR="0" wp14:anchorId="68F2085B" wp14:editId="5EEAC5F1">
            <wp:extent cx="3867150" cy="3590925"/>
            <wp:effectExtent l="0" t="0" r="0" b="9525"/>
            <wp:docPr id="23" name="Picture"/>
            <wp:cNvGraphicFramePr/>
            <a:graphic xmlns:a="http://schemas.openxmlformats.org/drawingml/2006/main">
              <a:graphicData uri="http://schemas.openxmlformats.org/drawingml/2006/picture">
                <pic:pic xmlns:pic="http://schemas.openxmlformats.org/drawingml/2006/picture">
                  <pic:nvPicPr>
                    <pic:cNvPr id="23" name="Picture"/>
                    <pic:cNvPicPr>
                      <a:picLocks noChangeAspect="1" noChangeArrowheads="1"/>
                    </pic:cNvPicPr>
                  </pic:nvPicPr>
                  <pic:blipFill>
                    <a:blip r:embed="rId54" cstate="print">
                      <a:extLst>
                        <a:ext uri="{28A0092B-C50C-407E-A947-70E740481C1C}">
                          <a14:useLocalDpi xmlns:a14="http://schemas.microsoft.com/office/drawing/2010/main" val="0"/>
                        </a:ext>
                      </a:extLst>
                    </a:blip>
                    <a:stretch>
                      <a:fillRect/>
                    </a:stretch>
                  </pic:blipFill>
                  <pic:spPr bwMode="auto">
                    <a:xfrm>
                      <a:off x="0" y="0"/>
                      <a:ext cx="3867779" cy="3591509"/>
                    </a:xfrm>
                    <a:prstGeom prst="rect">
                      <a:avLst/>
                    </a:prstGeom>
                    <a:noFill/>
                    <a:ln w="9525">
                      <a:noFill/>
                      <a:headEnd/>
                      <a:tailEnd/>
                    </a:ln>
                  </pic:spPr>
                </pic:pic>
              </a:graphicData>
            </a:graphic>
          </wp:inline>
        </w:drawing>
      </w: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9195"/>
      </w:tblGrid>
      <w:tr w:rsidR="0097349E" w:rsidRPr="004064E7" w14:paraId="60B3B34A" w14:textId="77777777" w:rsidTr="00710635">
        <w:trPr>
          <w:tblCellSpacing w:w="15" w:type="dxa"/>
        </w:trPr>
        <w:tc>
          <w:tcPr>
            <w:tcW w:w="0" w:type="auto"/>
            <w:vAlign w:val="center"/>
            <w:hideMark/>
          </w:tcPr>
          <w:p w14:paraId="1242333A" w14:textId="77777777" w:rsidR="0097349E" w:rsidRPr="004064E7" w:rsidRDefault="0097349E" w:rsidP="00710635">
            <w:pPr>
              <w:spacing w:line="480" w:lineRule="auto"/>
              <w:jc w:val="both"/>
            </w:pPr>
            <w:r w:rsidRPr="004064E7">
              <w:t>Single-Line Diagram and Bus Topology of the 20-Bus Radial Low-Voltage (LV1) Test Feeder</w:t>
            </w:r>
          </w:p>
          <w:p w14:paraId="10B3E70E" w14:textId="77777777" w:rsidR="0097349E" w:rsidRPr="004064E7" w:rsidRDefault="0097349E" w:rsidP="00710635">
            <w:pPr>
              <w:spacing w:line="480" w:lineRule="auto"/>
              <w:jc w:val="both"/>
            </w:pPr>
          </w:p>
        </w:tc>
      </w:tr>
    </w:tbl>
    <w:p w14:paraId="69276FA7" w14:textId="77777777" w:rsidR="0097349E" w:rsidRPr="007D5937" w:rsidRDefault="0097349E" w:rsidP="007D5937">
      <w:pPr>
        <w:spacing w:line="480" w:lineRule="auto"/>
        <w:jc w:val="both"/>
        <w:rPr>
          <w:lang w:val="en-NG"/>
        </w:rPr>
      </w:pPr>
    </w:p>
    <w:p w14:paraId="300EDD32" w14:textId="77777777" w:rsidR="007D5937" w:rsidRPr="007D5937" w:rsidRDefault="007D5937" w:rsidP="007D5937">
      <w:pPr>
        <w:spacing w:line="480" w:lineRule="auto"/>
        <w:jc w:val="both"/>
        <w:rPr>
          <w:lang w:val="en-NG"/>
        </w:rPr>
      </w:pPr>
      <w:r w:rsidRPr="007D5937">
        <w:rPr>
          <w:lang w:val="en-NG"/>
        </w:rPr>
        <w:lastRenderedPageBreak/>
        <w:t xml:space="preserve">The baseline CLA estimator produced an aggregate error of </w:t>
      </w:r>
      <w:r w:rsidRPr="007D5937">
        <w:rPr>
          <w:b/>
          <w:bCs/>
          <w:lang w:val="en-NG"/>
        </w:rPr>
        <w:t>7.77%</w:t>
      </w:r>
      <w:r w:rsidRPr="007D5937">
        <w:rPr>
          <w:lang w:val="en-NG"/>
        </w:rPr>
        <w:t xml:space="preserve">, representing the total energy discrepancy attributed to non-technical losses in the experimental setup. At the individual consumer-unit level, the baseline achieved an MAE of </w:t>
      </w:r>
      <w:r w:rsidRPr="007D5937">
        <w:rPr>
          <w:b/>
          <w:bCs/>
          <w:lang w:val="en-NG"/>
        </w:rPr>
        <w:t>0.9179 kWh</w:t>
      </w:r>
      <w:r w:rsidRPr="007D5937">
        <w:rPr>
          <w:lang w:val="en-NG"/>
        </w:rPr>
        <w:t xml:space="preserve">, a MAPE of </w:t>
      </w:r>
      <w:r w:rsidRPr="007D5937">
        <w:rPr>
          <w:b/>
          <w:bCs/>
          <w:lang w:val="en-NG"/>
        </w:rPr>
        <w:t>61.10%</w:t>
      </w:r>
      <w:r w:rsidRPr="007D5937">
        <w:rPr>
          <w:lang w:val="en-NG"/>
        </w:rPr>
        <w:t xml:space="preserve">, and an MSE of </w:t>
      </w:r>
      <w:r w:rsidRPr="007D5937">
        <w:rPr>
          <w:b/>
          <w:bCs/>
          <w:lang w:val="en-NG"/>
        </w:rPr>
        <w:t>1.5500 kWh²</w:t>
      </w:r>
      <w:r w:rsidRPr="007D5937">
        <w:rPr>
          <w:lang w:val="en-NG"/>
        </w:rPr>
        <w:t>.</w:t>
      </w:r>
    </w:p>
    <w:p w14:paraId="45489397" w14:textId="77777777" w:rsidR="007D5937" w:rsidRPr="007D5937" w:rsidRDefault="007D5937" w:rsidP="007D5937">
      <w:pPr>
        <w:spacing w:line="480" w:lineRule="auto"/>
        <w:jc w:val="both"/>
        <w:rPr>
          <w:lang w:val="en-NG"/>
        </w:rPr>
      </w:pPr>
      <w:r w:rsidRPr="007D5937">
        <w:rPr>
          <w:lang w:val="en-NG"/>
        </w:rPr>
        <w:t xml:space="preserve">The default TA-CLA configuration, using a time-adjustment exponent of (\beta=0.2), retained the aggregate error of </w:t>
      </w:r>
      <w:r w:rsidRPr="007D5937">
        <w:rPr>
          <w:b/>
          <w:bCs/>
          <w:lang w:val="en-NG"/>
        </w:rPr>
        <w:t>7.77%</w:t>
      </w:r>
      <w:r w:rsidRPr="007D5937">
        <w:rPr>
          <w:lang w:val="en-NG"/>
        </w:rPr>
        <w:t xml:space="preserve">, while reducing the MAE to </w:t>
      </w:r>
      <w:r w:rsidRPr="007D5937">
        <w:rPr>
          <w:b/>
          <w:bCs/>
          <w:lang w:val="en-NG"/>
        </w:rPr>
        <w:t>0.8232 kWh</w:t>
      </w:r>
      <w:r w:rsidRPr="007D5937">
        <w:rPr>
          <w:lang w:val="en-NG"/>
        </w:rPr>
        <w:t xml:space="preserve"> and the MAPE to </w:t>
      </w:r>
      <w:r w:rsidRPr="007D5937">
        <w:rPr>
          <w:b/>
          <w:bCs/>
          <w:lang w:val="en-NG"/>
        </w:rPr>
        <w:t>50.17%</w:t>
      </w:r>
      <w:r w:rsidRPr="007D5937">
        <w:rPr>
          <w:lang w:val="en-NG"/>
        </w:rPr>
        <w:t xml:space="preserve">. Relative to the baseline, these results represent reductions of approximately </w:t>
      </w:r>
      <w:r w:rsidRPr="007D5937">
        <w:rPr>
          <w:b/>
          <w:bCs/>
          <w:lang w:val="en-NG"/>
        </w:rPr>
        <w:t>10.32% in MAE</w:t>
      </w:r>
      <w:r w:rsidRPr="007D5937">
        <w:rPr>
          <w:lang w:val="en-NG"/>
        </w:rPr>
        <w:t xml:space="preserve"> and </w:t>
      </w:r>
      <w:r w:rsidRPr="007D5937">
        <w:rPr>
          <w:b/>
          <w:bCs/>
          <w:lang w:val="en-NG"/>
        </w:rPr>
        <w:t>17.89% in MAPE</w:t>
      </w:r>
      <w:r w:rsidRPr="007D5937">
        <w:rPr>
          <w:lang w:val="en-NG"/>
        </w:rPr>
        <w:t xml:space="preserve">. However, the MSE increased from </w:t>
      </w:r>
      <w:r w:rsidRPr="007D5937">
        <w:rPr>
          <w:b/>
          <w:bCs/>
          <w:lang w:val="en-NG"/>
        </w:rPr>
        <w:t>1.5500 to 1.6047 kWh²</w:t>
      </w:r>
      <w:r w:rsidRPr="007D5937">
        <w:rPr>
          <w:lang w:val="en-NG"/>
        </w:rPr>
        <w:t xml:space="preserve">, representing an increase of approximately </w:t>
      </w:r>
      <w:r w:rsidRPr="007D5937">
        <w:rPr>
          <w:b/>
          <w:bCs/>
          <w:lang w:val="en-NG"/>
        </w:rPr>
        <w:t>3.53%</w:t>
      </w:r>
      <w:r w:rsidRPr="007D5937">
        <w:rPr>
          <w:lang w:val="en-NG"/>
        </w:rPr>
        <w:t>.</w:t>
      </w:r>
    </w:p>
    <w:p w14:paraId="0C52EC30" w14:textId="77777777" w:rsidR="007D5937" w:rsidRPr="007D5937" w:rsidRDefault="007D5937" w:rsidP="007D5937">
      <w:pPr>
        <w:spacing w:line="480" w:lineRule="auto"/>
        <w:jc w:val="both"/>
        <w:rPr>
          <w:lang w:val="en-NG"/>
        </w:rPr>
      </w:pPr>
      <w:r w:rsidRPr="007D5937">
        <w:rPr>
          <w:lang w:val="en-NG"/>
        </w:rPr>
        <w:t>The unchanged aggregate error, alongside the reductions in MAE and MAPE, indicates that the time-adjustment mechanism primarily improves how the available energy is distributed among individual unmetered consumers rather than changing the total energy discrepancy. The increase in MSE further suggests that the improvement in typical allocation accuracy does not necessarily reduce the influence of larger individual errors.</w:t>
      </w:r>
    </w:p>
    <w:p w14:paraId="643BA93A" w14:textId="77777777" w:rsidR="007D5937" w:rsidRPr="007D5937" w:rsidRDefault="007D5937" w:rsidP="007D5937">
      <w:pPr>
        <w:spacing w:line="480" w:lineRule="auto"/>
        <w:jc w:val="both"/>
        <w:rPr>
          <w:b/>
          <w:bCs/>
          <w:lang w:val="en-NG"/>
        </w:rPr>
      </w:pPr>
      <w:r w:rsidRPr="007D5937">
        <w:rPr>
          <w:b/>
          <w:bCs/>
          <w:lang w:val="en-NG"/>
        </w:rPr>
        <w:t>Optimization of the Time-Adjustment Exponent</w:t>
      </w:r>
    </w:p>
    <w:p w14:paraId="5FD81453" w14:textId="77777777" w:rsidR="007D5937" w:rsidRPr="007D5937" w:rsidRDefault="007D5937" w:rsidP="007D5937">
      <w:pPr>
        <w:spacing w:line="480" w:lineRule="auto"/>
        <w:jc w:val="both"/>
        <w:rPr>
          <w:lang w:val="en-NG"/>
        </w:rPr>
      </w:pPr>
      <w:r w:rsidRPr="007D5937">
        <w:rPr>
          <w:lang w:val="en-NG"/>
        </w:rPr>
        <w:t>Following the initial five-minute experiment, the time-adjustment exponent was optimized to determine whether further improvements in individual consumer load allocation could be achieved. The exponent (\beta) controls the influence of the consumption-based adjustment on each consumer's base CLA allocation weight.</w:t>
      </w:r>
    </w:p>
    <w:p w14:paraId="7F909076" w14:textId="77777777" w:rsidR="007D5937" w:rsidRPr="007D5937" w:rsidRDefault="007D5937" w:rsidP="007D5937">
      <w:pPr>
        <w:spacing w:line="480" w:lineRule="auto"/>
        <w:jc w:val="both"/>
        <w:rPr>
          <w:lang w:val="en-NG"/>
        </w:rPr>
      </w:pPr>
      <w:r w:rsidRPr="007D5937">
        <w:rPr>
          <w:lang w:val="en-NG"/>
        </w:rPr>
        <w:t>For each unmetered consumer, the estimator determines a base allocation weight and maps the consumer's percentile within its load class to a corresponding metered-energy value using empirical quantile mapping. The time-adjusted allocation score is expressed as</w:t>
      </w:r>
    </w:p>
    <w:p w14:paraId="000398EF" w14:textId="5E2B79A8" w:rsidR="00123DE2" w:rsidRPr="004064E7" w:rsidRDefault="00000000" w:rsidP="004064E7">
      <w:pPr>
        <w:spacing w:line="480" w:lineRule="auto"/>
        <w:jc w:val="both"/>
        <w:rPr>
          <w:color w:val="auto"/>
        </w:rPr>
      </w:pPr>
      <m:oMathPara>
        <m:oMath>
          <m:sSub>
            <m:sSubPr>
              <m:ctrlPr>
                <w:rPr>
                  <w:rFonts w:ascii="Cambria Math" w:hAnsi="Cambria Math"/>
                  <w:color w:val="auto"/>
                </w:rPr>
              </m:ctrlPr>
            </m:sSubPr>
            <m:e>
              <m:r>
                <w:rPr>
                  <w:rFonts w:ascii="Cambria Math" w:hAnsi="Cambria Math"/>
                  <w:color w:val="auto"/>
                </w:rPr>
                <m:t>s</m:t>
              </m:r>
            </m:e>
            <m:sub>
              <m:r>
                <w:rPr>
                  <w:rFonts w:ascii="Cambria Math" w:hAnsi="Cambria Math"/>
                  <w:color w:val="auto"/>
                </w:rPr>
                <m:t>i</m:t>
              </m:r>
            </m:sub>
          </m:sSub>
          <m:d>
            <m:dPr>
              <m:ctrlPr>
                <w:rPr>
                  <w:rFonts w:ascii="Cambria Math" w:hAnsi="Cambria Math"/>
                  <w:color w:val="auto"/>
                </w:rPr>
              </m:ctrlPr>
            </m:dPr>
            <m:e>
              <m:r>
                <w:rPr>
                  <w:rFonts w:ascii="Cambria Math" w:hAnsi="Cambria Math"/>
                  <w:color w:val="auto"/>
                </w:rPr>
                <m:t>β</m:t>
              </m:r>
            </m:e>
          </m:d>
          <m:r>
            <w:rPr>
              <w:rFonts w:ascii="Cambria Math" w:hAnsi="Cambria Math"/>
              <w:color w:val="auto"/>
            </w:rPr>
            <m:t>=</m:t>
          </m:r>
          <m:sSub>
            <m:sSubPr>
              <m:ctrlPr>
                <w:rPr>
                  <w:rFonts w:ascii="Cambria Math" w:hAnsi="Cambria Math"/>
                  <w:color w:val="auto"/>
                </w:rPr>
              </m:ctrlPr>
            </m:sSubPr>
            <m:e>
              <m:r>
                <w:rPr>
                  <w:rFonts w:ascii="Cambria Math" w:hAnsi="Cambria Math"/>
                  <w:color w:val="auto"/>
                </w:rPr>
                <m:t>w</m:t>
              </m:r>
            </m:e>
            <m:sub>
              <m:r>
                <w:rPr>
                  <w:rFonts w:ascii="Cambria Math" w:hAnsi="Cambria Math"/>
                  <w:color w:val="auto"/>
                </w:rPr>
                <m:t>i</m:t>
              </m:r>
            </m:sub>
          </m:sSub>
          <m:sSubSup>
            <m:sSubSupPr>
              <m:ctrlPr>
                <w:rPr>
                  <w:rFonts w:ascii="Cambria Math" w:hAnsi="Cambria Math"/>
                  <w:color w:val="auto"/>
                </w:rPr>
              </m:ctrlPr>
            </m:sSubSupPr>
            <m:e>
              <m:r>
                <w:rPr>
                  <w:rFonts w:ascii="Cambria Math" w:hAnsi="Cambria Math"/>
                  <w:color w:val="auto"/>
                </w:rPr>
                <m:t>q</m:t>
              </m:r>
            </m:e>
            <m:sub>
              <m:r>
                <w:rPr>
                  <w:rFonts w:ascii="Cambria Math" w:hAnsi="Cambria Math"/>
                  <w:color w:val="auto"/>
                </w:rPr>
                <m:t>i</m:t>
              </m:r>
            </m:sub>
            <m:sup>
              <m:r>
                <w:rPr>
                  <w:rFonts w:ascii="Cambria Math" w:hAnsi="Cambria Math"/>
                  <w:color w:val="auto"/>
                </w:rPr>
                <m:t>β</m:t>
              </m:r>
            </m:sup>
          </m:sSubSup>
          <m:r>
            <w:rPr>
              <w:rFonts w:ascii="Cambria Math" w:hAnsi="Cambria Math"/>
              <w:color w:val="auto"/>
            </w:rPr>
            <m:t>.</m:t>
          </m:r>
        </m:oMath>
      </m:oMathPara>
    </w:p>
    <w:p w14:paraId="082EC360" w14:textId="77777777" w:rsidR="00802373" w:rsidRPr="00802373" w:rsidRDefault="00802373" w:rsidP="00802373">
      <w:pPr>
        <w:spacing w:after="120" w:line="480" w:lineRule="auto"/>
        <w:jc w:val="both"/>
        <w:rPr>
          <w:color w:val="auto"/>
          <w:lang w:val="en-NG"/>
        </w:rPr>
      </w:pPr>
      <w:r w:rsidRPr="00802373">
        <w:rPr>
          <w:color w:val="auto"/>
          <w:lang w:val="en-NG"/>
        </w:rPr>
        <w:t>where (w_i) is the base CLA weight and (q_i) is the normalized consumption-based adjustment term. The resulting scores are normalized across the unmetered population to preserve the total energy allocated to that population.</w:t>
      </w:r>
    </w:p>
    <w:p w14:paraId="050A015C" w14:textId="77777777" w:rsidR="00802373" w:rsidRPr="00802373" w:rsidRDefault="00802373" w:rsidP="00802373">
      <w:pPr>
        <w:spacing w:after="120" w:line="480" w:lineRule="auto"/>
        <w:jc w:val="both"/>
        <w:rPr>
          <w:color w:val="auto"/>
          <w:lang w:val="en-NG"/>
        </w:rPr>
      </w:pPr>
      <w:r w:rsidRPr="00802373">
        <w:rPr>
          <w:color w:val="auto"/>
          <w:lang w:val="en-NG"/>
        </w:rPr>
        <w:lastRenderedPageBreak/>
        <w:t>When (\beta=0), the adjustment is neutral because (q_i^0=1), and the allocation reduces to the base CLA weighting. As (\beta) increases, differences in the mapped consumption values exert a stronger influence on the relative allocation weights. Consequently, optimizing (\beta) changes the distribution of the fixed energy pool among unmetered consumers rather than changing the pool itself.</w:t>
      </w:r>
    </w:p>
    <w:p w14:paraId="7A71CB57" w14:textId="14D93B52" w:rsidR="00802373" w:rsidRPr="00802373" w:rsidRDefault="00802373" w:rsidP="00802373">
      <w:pPr>
        <w:spacing w:after="120" w:line="480" w:lineRule="auto"/>
        <w:jc w:val="both"/>
        <w:rPr>
          <w:color w:val="auto"/>
          <w:lang w:val="en-NG"/>
        </w:rPr>
      </w:pPr>
      <w:r w:rsidRPr="00802373">
        <w:rPr>
          <w:color w:val="auto"/>
          <w:lang w:val="en-NG"/>
        </w:rPr>
        <w:t>The optimal exponent was determined by minimizing the population-level MAE using bounded scalar optimization over the search interval (0</w:t>
      </w:r>
      <w:r>
        <w:rPr>
          <w:color w:val="auto"/>
          <w:lang w:val="en-NG"/>
        </w:rPr>
        <w:t>&lt;</w:t>
      </w:r>
      <w:r w:rsidRPr="00802373">
        <w:rPr>
          <w:color w:val="auto"/>
          <w:lang w:val="en-NG"/>
        </w:rPr>
        <w:t>beta\leq1). The optimization produced</w:t>
      </w:r>
      <w:r>
        <w:rPr>
          <w:color w:val="auto"/>
          <w:lang w:val="en-NG"/>
        </w:rPr>
        <w:t xml:space="preserve"> </w:t>
      </w:r>
      <w:r w:rsidRPr="00802373">
        <w:rPr>
          <w:color w:val="auto"/>
          <w:lang w:val="en-NG"/>
        </w:rPr>
        <w:t>beta^*=0.3962</w:t>
      </w:r>
    </w:p>
    <w:p w14:paraId="7A92D47E" w14:textId="77777777" w:rsidR="00802373" w:rsidRPr="00802373" w:rsidRDefault="00802373" w:rsidP="00802373">
      <w:pPr>
        <w:spacing w:after="120" w:line="480" w:lineRule="auto"/>
        <w:jc w:val="both"/>
        <w:rPr>
          <w:color w:val="auto"/>
          <w:lang w:val="en-NG"/>
        </w:rPr>
      </w:pPr>
      <w:r w:rsidRPr="00802373">
        <w:rPr>
          <w:color w:val="auto"/>
          <w:lang w:val="en-NG"/>
        </w:rPr>
        <w:t>This result indicates that the MAE-minimizing configuration requires a stronger consumption-based adjustment than the default value of (0.2). However, the optimized exponent remains below unity, so the influence of the mapped consumption term remains sublinear.</w:t>
      </w:r>
    </w:p>
    <w:p w14:paraId="6DEEEAC5" w14:textId="77777777" w:rsidR="00802373" w:rsidRPr="00802373" w:rsidRDefault="00802373" w:rsidP="00802373">
      <w:pPr>
        <w:spacing w:after="120" w:line="480" w:lineRule="auto"/>
        <w:jc w:val="both"/>
        <w:rPr>
          <w:color w:val="auto"/>
          <w:lang w:val="en-NG"/>
        </w:rPr>
      </w:pPr>
      <w:r w:rsidRPr="00802373">
        <w:rPr>
          <w:color w:val="auto"/>
          <w:lang w:val="en-NG"/>
        </w:rPr>
        <w:t xml:space="preserve">At (\beta^*=0.3962), the MAE decreased further to </w:t>
      </w:r>
      <w:r w:rsidRPr="00802373">
        <w:rPr>
          <w:b/>
          <w:bCs/>
          <w:color w:val="auto"/>
          <w:lang w:val="en-NG"/>
        </w:rPr>
        <w:t>0.7890 kWh</w:t>
      </w:r>
      <w:r w:rsidRPr="00802373">
        <w:rPr>
          <w:color w:val="auto"/>
          <w:lang w:val="en-NG"/>
        </w:rPr>
        <w:t xml:space="preserve">, while the MAPE decreased to </w:t>
      </w:r>
      <w:r w:rsidRPr="00802373">
        <w:rPr>
          <w:b/>
          <w:bCs/>
          <w:color w:val="auto"/>
          <w:lang w:val="en-NG"/>
        </w:rPr>
        <w:t>38.93%</w:t>
      </w:r>
      <w:r w:rsidRPr="00802373">
        <w:rPr>
          <w:color w:val="auto"/>
          <w:lang w:val="en-NG"/>
        </w:rPr>
        <w:t xml:space="preserve">. Compared with the default TA-CLA configuration, this represents a further </w:t>
      </w:r>
      <w:r w:rsidRPr="00802373">
        <w:rPr>
          <w:b/>
          <w:bCs/>
          <w:color w:val="auto"/>
          <w:lang w:val="en-NG"/>
        </w:rPr>
        <w:t>4.15% reduction in MAE</w:t>
      </w:r>
      <w:r w:rsidRPr="00802373">
        <w:rPr>
          <w:color w:val="auto"/>
          <w:lang w:val="en-NG"/>
        </w:rPr>
        <w:t xml:space="preserve"> and a </w:t>
      </w:r>
      <w:r w:rsidRPr="00802373">
        <w:rPr>
          <w:b/>
          <w:bCs/>
          <w:color w:val="auto"/>
          <w:lang w:val="en-NG"/>
        </w:rPr>
        <w:t>22.40% reduction in MAPE</w:t>
      </w:r>
      <w:r w:rsidRPr="00802373">
        <w:rPr>
          <w:color w:val="auto"/>
          <w:lang w:val="en-NG"/>
        </w:rPr>
        <w:t xml:space="preserve">. Relative to the baseline CLA estimator, the optimized configuration achieves reductions of approximately </w:t>
      </w:r>
      <w:r w:rsidRPr="00802373">
        <w:rPr>
          <w:b/>
          <w:bCs/>
          <w:color w:val="auto"/>
          <w:lang w:val="en-NG"/>
        </w:rPr>
        <w:t>14.04% in MAE</w:t>
      </w:r>
      <w:r w:rsidRPr="00802373">
        <w:rPr>
          <w:color w:val="auto"/>
          <w:lang w:val="en-NG"/>
        </w:rPr>
        <w:t xml:space="preserve"> and </w:t>
      </w:r>
      <w:r w:rsidRPr="00802373">
        <w:rPr>
          <w:b/>
          <w:bCs/>
          <w:color w:val="auto"/>
          <w:lang w:val="en-NG"/>
        </w:rPr>
        <w:t>36.28% in MAPE</w:t>
      </w:r>
      <w:r w:rsidRPr="00802373">
        <w:rPr>
          <w:color w:val="auto"/>
          <w:lang w:val="en-NG"/>
        </w:rPr>
        <w:t>.</w:t>
      </w:r>
    </w:p>
    <w:p w14:paraId="0F54091D" w14:textId="3C804E1D" w:rsidR="00802373" w:rsidRPr="00802373" w:rsidRDefault="00802373" w:rsidP="00802373">
      <w:pPr>
        <w:spacing w:after="120" w:line="480" w:lineRule="auto"/>
        <w:jc w:val="both"/>
        <w:rPr>
          <w:color w:val="auto"/>
          <w:lang w:val="en-NG"/>
        </w:rPr>
      </w:pPr>
      <w:r w:rsidRPr="00802373">
        <w:rPr>
          <w:color w:val="auto"/>
          <w:lang w:val="en-NG"/>
        </w:rPr>
        <w:t xml:space="preserve">The MSE at the optimal exponent increased to </w:t>
      </w:r>
      <w:r w:rsidRPr="00802373">
        <w:rPr>
          <w:b/>
          <w:bCs/>
          <w:color w:val="auto"/>
          <w:lang w:val="en-NG"/>
        </w:rPr>
        <w:t>1.6488 kWh²</w:t>
      </w:r>
      <w:r w:rsidRPr="00802373">
        <w:rPr>
          <w:color w:val="auto"/>
          <w:lang w:val="en-NG"/>
        </w:rPr>
        <w:t xml:space="preserve">, compared with </w:t>
      </w:r>
      <w:r w:rsidRPr="00802373">
        <w:rPr>
          <w:b/>
          <w:bCs/>
          <w:color w:val="auto"/>
          <w:lang w:val="en-NG"/>
        </w:rPr>
        <w:t>1.5500 kWh²</w:t>
      </w:r>
      <w:r w:rsidRPr="00802373">
        <w:rPr>
          <w:color w:val="auto"/>
          <w:lang w:val="en-NG"/>
        </w:rPr>
        <w:t xml:space="preserve"> for baseline CLA and </w:t>
      </w:r>
      <w:r w:rsidRPr="00802373">
        <w:rPr>
          <w:b/>
          <w:bCs/>
          <w:color w:val="auto"/>
          <w:lang w:val="en-NG"/>
        </w:rPr>
        <w:t>1.6047 kWh²</w:t>
      </w:r>
      <w:r w:rsidRPr="00802373">
        <w:rPr>
          <w:color w:val="auto"/>
          <w:lang w:val="en-NG"/>
        </w:rPr>
        <w:t xml:space="preserve"> for default TA-CLA. Thus, although the optimized configuration provides the lowest MAE and MAPE among the three configurations, it produces the highest MSE. This difference reflects the optimization objective: minimizing absolute error improves typical allocation accuracy but does not necessarily minimize the squared impact of larger deviations.</w:t>
      </w:r>
      <w:r w:rsidR="00F552B6">
        <w:rPr>
          <w:color w:val="auto"/>
          <w:lang w:val="en-NG"/>
        </w:rPr>
        <w:t xml:space="preserve"> </w:t>
      </w:r>
      <w:r w:rsidRPr="00802373">
        <w:rPr>
          <w:color w:val="auto"/>
          <w:lang w:val="en-NG"/>
        </w:rPr>
        <w:t>These findings support the use of metered-class consumption distributions and time-adjusted quantile mapping to refine the allocation of energy among unmetered consumers.</w:t>
      </w:r>
    </w:p>
    <w:p w14:paraId="314D72EE" w14:textId="7A8213F0" w:rsidR="00CA65B9" w:rsidRPr="00802373" w:rsidRDefault="00802373" w:rsidP="004064E7">
      <w:pPr>
        <w:spacing w:after="120" w:line="480" w:lineRule="auto"/>
        <w:jc w:val="both"/>
        <w:rPr>
          <w:color w:val="auto"/>
          <w:lang w:val="en-NG"/>
        </w:rPr>
      </w:pPr>
      <w:r w:rsidRPr="00802373">
        <w:rPr>
          <w:color w:val="auto"/>
          <w:lang w:val="en-NG"/>
        </w:rPr>
        <w:t xml:space="preserve">The remaining aggregate discrepancy of </w:t>
      </w:r>
      <w:r w:rsidRPr="00802373">
        <w:rPr>
          <w:b/>
          <w:bCs/>
          <w:color w:val="auto"/>
          <w:lang w:val="en-NG"/>
        </w:rPr>
        <w:t>7.77%</w:t>
      </w:r>
      <w:r w:rsidRPr="00802373">
        <w:rPr>
          <w:color w:val="auto"/>
          <w:lang w:val="en-NG"/>
        </w:rPr>
        <w:t xml:space="preserve">, together with the persistence of larger individual errors reflected in the MSE, motivates the subsequent investigation of </w:t>
      </w:r>
      <w:r w:rsidRPr="00802373">
        <w:rPr>
          <w:b/>
          <w:bCs/>
          <w:color w:val="auto"/>
          <w:lang w:val="en-NG"/>
        </w:rPr>
        <w:t>transient-signature-assisted class load-shape correction</w:t>
      </w:r>
      <w:r w:rsidRPr="00802373">
        <w:rPr>
          <w:color w:val="auto"/>
          <w:lang w:val="en-NG"/>
        </w:rPr>
        <w:t>. This next stage uses transient-event information to help identify deviations between observed electrical behaviour and predicted unmetered load profiles, supporting further error correction and the flagging of suspicious loads for investigation</w:t>
      </w:r>
      <w:r w:rsidR="0000714C" w:rsidRPr="004064E7">
        <w:t>.</w:t>
      </w:r>
      <w:bookmarkEnd w:id="1"/>
    </w:p>
    <w:p w14:paraId="020ABFE4" w14:textId="77777777" w:rsidR="005B1139" w:rsidRDefault="005B1139" w:rsidP="004064E7">
      <w:pPr>
        <w:pStyle w:val="Heading3"/>
        <w:spacing w:line="480" w:lineRule="auto"/>
        <w:jc w:val="both"/>
        <w:rPr>
          <w:sz w:val="24"/>
          <w:szCs w:val="24"/>
        </w:rPr>
      </w:pPr>
    </w:p>
    <w:p w14:paraId="70CFD46A" w14:textId="713E6738" w:rsidR="002C6809" w:rsidRPr="004064E7" w:rsidRDefault="002C6809" w:rsidP="004064E7">
      <w:pPr>
        <w:pStyle w:val="Heading3"/>
        <w:spacing w:line="480" w:lineRule="auto"/>
        <w:jc w:val="both"/>
        <w:rPr>
          <w:sz w:val="24"/>
          <w:szCs w:val="24"/>
        </w:rPr>
      </w:pPr>
      <w:r w:rsidRPr="004064E7">
        <w:rPr>
          <w:sz w:val="24"/>
          <w:szCs w:val="24"/>
        </w:rPr>
        <w:t>Event Pair Observability in Dataset 2</w:t>
      </w:r>
    </w:p>
    <w:p w14:paraId="07B7B57D" w14:textId="7D2E1A29" w:rsidR="002C6809" w:rsidRPr="004064E7" w:rsidRDefault="002C6809" w:rsidP="00DE3D7F">
      <w:pPr>
        <w:spacing w:after="120" w:line="480" w:lineRule="auto"/>
        <w:jc w:val="both"/>
      </w:pPr>
      <w:r w:rsidRPr="004064E7">
        <w:t xml:space="preserve">The analysis considers both load-switch/load-switch pairs ((load_load)) and mixed load-switch/fault pairs ((load_fault)). For each event pair, the three-phase co-event response is compared with the corresponding single-event responses through phase-specific voltage and current waveform correlations. </w:t>
      </w:r>
    </w:p>
    <w:p w14:paraId="2DBA405F" w14:textId="77777777" w:rsidR="002C6809" w:rsidRPr="004064E7" w:rsidRDefault="002C6809" w:rsidP="004064E7">
      <w:pPr>
        <w:spacing w:after="120" w:line="480" w:lineRule="auto"/>
        <w:jc w:val="both"/>
      </w:pPr>
      <w:r w:rsidRPr="004064E7">
        <w:t>At an assumed signal-to-noise ratio of (35,\mathrm{dB}), the noise-amplitude ratio is</w:t>
      </w:r>
    </w:p>
    <w:p w14:paraId="5D444CAF"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42A80C93" wp14:editId="43F7391F">
            <wp:extent cx="3267075" cy="238125"/>
            <wp:effectExtent l="0" t="0" r="0" b="0"/>
            <wp:docPr id="1407574326" name="Picture 140757432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5"/>
                    <a:srcRect/>
                    <a:stretch>
                      <a:fillRect/>
                    </a:stretch>
                  </pic:blipFill>
                  <pic:spPr bwMode="auto">
                    <a:xfrm>
                      <a:off x="0" y="0"/>
                      <a:ext cx="3267075" cy="238125"/>
                    </a:xfrm>
                    <a:prstGeom prst="rect">
                      <a:avLst/>
                    </a:prstGeom>
                  </pic:spPr>
                </pic:pic>
              </a:graphicData>
            </a:graphic>
          </wp:inline>
        </w:drawing>
      </w:r>
    </w:p>
    <w:p w14:paraId="203EBD0D" w14:textId="77777777" w:rsidR="002C6809" w:rsidRPr="004064E7" w:rsidRDefault="002C6809" w:rsidP="004064E7">
      <w:pPr>
        <w:spacing w:after="120" w:line="480" w:lineRule="auto"/>
        <w:jc w:val="both"/>
      </w:pPr>
      <w:r w:rsidRPr="004064E7">
        <w:t>The analysis additionally obtained a residual-to-composed waveform magnitude ratio of</w:t>
      </w:r>
    </w:p>
    <w:p w14:paraId="21E76FA5"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7E572C4E" wp14:editId="714BA890">
            <wp:extent cx="2352675" cy="495300"/>
            <wp:effectExtent l="0" t="0" r="0" b="0"/>
            <wp:docPr id="1746675842" name="Picture 17466758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6"/>
                    <a:srcRect/>
                    <a:stretch>
                      <a:fillRect/>
                    </a:stretch>
                  </pic:blipFill>
                  <pic:spPr bwMode="auto">
                    <a:xfrm>
                      <a:off x="0" y="0"/>
                      <a:ext cx="2352675" cy="495300"/>
                    </a:xfrm>
                    <a:prstGeom prst="rect">
                      <a:avLst/>
                    </a:prstGeom>
                  </pic:spPr>
                </pic:pic>
              </a:graphicData>
            </a:graphic>
          </wp:inline>
        </w:drawing>
      </w:r>
    </w:p>
    <w:p w14:paraId="46B2D133" w14:textId="77777777" w:rsidR="002C6809" w:rsidRPr="004064E7" w:rsidRDefault="002C6809" w:rsidP="004064E7">
      <w:pPr>
        <w:spacing w:after="120" w:line="480" w:lineRule="auto"/>
        <w:jc w:val="both"/>
      </w:pPr>
      <w:r w:rsidRPr="004064E7">
        <w:t>Thus, the total correlation discount used in the analysis is</w:t>
      </w:r>
    </w:p>
    <w:p w14:paraId="55107D93"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7E8EA2CE" wp14:editId="4108BAD6">
            <wp:extent cx="4391025" cy="190500"/>
            <wp:effectExtent l="0" t="0" r="0" b="0"/>
            <wp:docPr id="921165413" name="Picture 921165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7"/>
                    <a:srcRect/>
                    <a:stretch>
                      <a:fillRect/>
                    </a:stretch>
                  </pic:blipFill>
                  <pic:spPr bwMode="auto">
                    <a:xfrm>
                      <a:off x="0" y="0"/>
                      <a:ext cx="4391025" cy="190500"/>
                    </a:xfrm>
                    <a:prstGeom prst="rect">
                      <a:avLst/>
                    </a:prstGeom>
                  </pic:spPr>
                </pic:pic>
              </a:graphicData>
            </a:graphic>
          </wp:inline>
        </w:drawing>
      </w:r>
    </w:p>
    <w:p w14:paraId="74AE4764" w14:textId="77777777" w:rsidR="002C6809" w:rsidRPr="004064E7" w:rsidRDefault="002C6809" w:rsidP="004064E7">
      <w:pPr>
        <w:spacing w:after="120" w:line="480" w:lineRule="auto"/>
        <w:jc w:val="both"/>
      </w:pPr>
      <w:r w:rsidRPr="004064E7">
        <w:t>The discounted correlation is therefore</w:t>
      </w:r>
    </w:p>
    <w:p w14:paraId="5CF5C31C"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6F48348" wp14:editId="6D5D04F8">
            <wp:extent cx="2438400" cy="219075"/>
            <wp:effectExtent l="0" t="0" r="0" b="0"/>
            <wp:docPr id="363837875" name="Picture 36383787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2438400" cy="219075"/>
                    </a:xfrm>
                    <a:prstGeom prst="rect">
                      <a:avLst/>
                    </a:prstGeom>
                  </pic:spPr>
                </pic:pic>
              </a:graphicData>
            </a:graphic>
          </wp:inline>
        </w:drawing>
      </w:r>
    </w:p>
    <w:p w14:paraId="5B4AE5B5" w14:textId="77777777" w:rsidR="002C6809" w:rsidRPr="004064E7" w:rsidRDefault="002C6809" w:rsidP="004064E7">
      <w:pPr>
        <w:spacing w:after="120" w:line="480" w:lineRule="auto"/>
        <w:jc w:val="both"/>
      </w:pPr>
      <w:r w:rsidRPr="004064E7">
        <w:t>The magnitude ratio is the dominant component of the discount, contributing approximately (94.7%) of the total discount, whereas the assumed measurement-noise contribution is approximately (5.3%). Consequently, the reduction in correlation is driven primarily by the magnitude of the transient residual relative to the composed event response rather than by the assumed ambient noise level.</w:t>
      </w:r>
    </w:p>
    <w:p w14:paraId="635B371B" w14:textId="77777777" w:rsidR="002C6809" w:rsidRPr="004064E7" w:rsidRDefault="002C6809" w:rsidP="004064E7">
      <w:pPr>
        <w:spacing w:after="120" w:line="480" w:lineRule="auto"/>
        <w:jc w:val="both"/>
      </w:pPr>
      <w:r w:rsidRPr="004064E7">
        <w:t>The resulting phase-specific correlation vector was</w:t>
      </w:r>
    </w:p>
    <w:p w14:paraId="3D5DE54B"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lastRenderedPageBreak/>
        <w:drawing>
          <wp:inline distT="0" distB="0" distL="0" distR="0" wp14:anchorId="2494978E" wp14:editId="7386E6FE">
            <wp:extent cx="4457700" cy="209550"/>
            <wp:effectExtent l="0" t="0" r="0" b="0"/>
            <wp:docPr id="932507183" name="Picture 93250718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9"/>
                    <a:srcRect/>
                    <a:stretch>
                      <a:fillRect/>
                    </a:stretch>
                  </pic:blipFill>
                  <pic:spPr bwMode="auto">
                    <a:xfrm>
                      <a:off x="0" y="0"/>
                      <a:ext cx="4457700" cy="209550"/>
                    </a:xfrm>
                    <a:prstGeom prst="rect">
                      <a:avLst/>
                    </a:prstGeom>
                  </pic:spPr>
                </pic:pic>
              </a:graphicData>
            </a:graphic>
          </wp:inline>
        </w:drawing>
      </w:r>
    </w:p>
    <w:p w14:paraId="563249F5" w14:textId="77777777" w:rsidR="002C6809" w:rsidRPr="004064E7" w:rsidRDefault="002C6809" w:rsidP="004064E7">
      <w:pPr>
        <w:spacing w:after="120" w:line="480" w:lineRule="auto"/>
        <w:jc w:val="both"/>
      </w:pPr>
      <w:r w:rsidRPr="004064E7">
        <w:t>The reported mean correlation was</w:t>
      </w:r>
    </w:p>
    <w:p w14:paraId="624C226E"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19589842" wp14:editId="76D5EAB9">
            <wp:extent cx="1028700" cy="190500"/>
            <wp:effectExtent l="0" t="0" r="0" b="0"/>
            <wp:docPr id="1077523682" name="Picture 107752368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0"/>
                    <a:srcRect/>
                    <a:stretch>
                      <a:fillRect/>
                    </a:stretch>
                  </pic:blipFill>
                  <pic:spPr bwMode="auto">
                    <a:xfrm>
                      <a:off x="0" y="0"/>
                      <a:ext cx="1028700" cy="190500"/>
                    </a:xfrm>
                    <a:prstGeom prst="rect">
                      <a:avLst/>
                    </a:prstGeom>
                  </pic:spPr>
                </pic:pic>
              </a:graphicData>
            </a:graphic>
          </wp:inline>
        </w:drawing>
      </w:r>
    </w:p>
    <w:p w14:paraId="1DD1BB6B" w14:textId="77777777" w:rsidR="002C6809" w:rsidRPr="004064E7" w:rsidRDefault="002C6809" w:rsidP="004064E7">
      <w:pPr>
        <w:spacing w:after="120" w:line="480" w:lineRule="auto"/>
        <w:jc w:val="both"/>
      </w:pPr>
      <w:r w:rsidRPr="004064E7">
        <w:t>with a reported standard deviation of</w:t>
      </w:r>
    </w:p>
    <w:p w14:paraId="120FA91A"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79AB7BE" wp14:editId="5587A34D">
            <wp:extent cx="1047750" cy="180975"/>
            <wp:effectExtent l="0" t="0" r="0" b="0"/>
            <wp:docPr id="1435433623" name="Picture 14354336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1"/>
                    <a:srcRect/>
                    <a:stretch>
                      <a:fillRect/>
                    </a:stretch>
                  </pic:blipFill>
                  <pic:spPr bwMode="auto">
                    <a:xfrm>
                      <a:off x="0" y="0"/>
                      <a:ext cx="1047750" cy="180975"/>
                    </a:xfrm>
                    <a:prstGeom prst="rect">
                      <a:avLst/>
                    </a:prstGeom>
                  </pic:spPr>
                </pic:pic>
              </a:graphicData>
            </a:graphic>
          </wp:inline>
        </w:drawing>
      </w:r>
    </w:p>
    <w:p w14:paraId="7DD70AE1" w14:textId="77777777" w:rsidR="002C6809" w:rsidRPr="004064E7" w:rsidRDefault="002C6809" w:rsidP="004064E7">
      <w:pPr>
        <w:spacing w:after="120" w:line="480" w:lineRule="auto"/>
        <w:jc w:val="both"/>
      </w:pPr>
      <w:r w:rsidRPr="004064E7">
        <w:t>The mean correlation indicates a moderate correspondence between the evaluated event-response waveforms after the specified noise and residual-magnitude discount. Importantly, the correlation is not uniform across the six waveform channels. The largest correlations are (0.6648), occurring in the fourth and sixth channels, whereas the smallest correlations are (0.2645), occurring in the second and fifth channels. The difference between the maximum and minimum correlation is therefore</w:t>
      </w:r>
    </w:p>
    <w:p w14:paraId="3DC96209" w14:textId="77777777" w:rsidR="002C6809" w:rsidRPr="004064E7" w:rsidRDefault="002C6809"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4F90B26A" wp14:editId="7D19667E">
            <wp:extent cx="2190750" cy="190500"/>
            <wp:effectExtent l="0" t="0" r="0" b="0"/>
            <wp:docPr id="238523191" name="Picture 2385231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2"/>
                    <a:srcRect/>
                    <a:stretch>
                      <a:fillRect/>
                    </a:stretch>
                  </pic:blipFill>
                  <pic:spPr bwMode="auto">
                    <a:xfrm>
                      <a:off x="0" y="0"/>
                      <a:ext cx="2190750" cy="190500"/>
                    </a:xfrm>
                    <a:prstGeom prst="rect">
                      <a:avLst/>
                    </a:prstGeom>
                  </pic:spPr>
                </pic:pic>
              </a:graphicData>
            </a:graphic>
          </wp:inline>
        </w:drawing>
      </w:r>
    </w:p>
    <w:p w14:paraId="71C2B654" w14:textId="77777777" w:rsidR="002C6809" w:rsidRPr="004064E7" w:rsidRDefault="002C6809" w:rsidP="004064E7">
      <w:pPr>
        <w:spacing w:after="120" w:line="480" w:lineRule="auto"/>
        <w:jc w:val="both"/>
      </w:pPr>
      <w:r w:rsidRPr="004064E7">
        <w:t>showing that the transient signature is substantially more observable in some phase-specific voltage/current channels than in others.</w:t>
      </w:r>
    </w:p>
    <w:p w14:paraId="102058D8" w14:textId="77777777" w:rsidR="002C6809" w:rsidRPr="004064E7" w:rsidRDefault="002C6809" w:rsidP="004064E7">
      <w:pPr>
        <w:spacing w:after="120" w:line="480" w:lineRule="auto"/>
        <w:jc w:val="both"/>
      </w:pPr>
      <w:r w:rsidRPr="004064E7">
        <w:t>The numerical results therefore show three important characteristics of the transformer transient response. First, the paired events produce a measurable relationship with their corresponding event signatures, as indicated by the mean correlation of (0.4399). Second, this relationship varies substantially between waveform channels, with correlations ranging from (0.2645) to (0.6648). Third, the residual response has a substantial relative magnitude ((31.74%) of the composed response), meaning that event pairing produces a detectable deviation rather than an insignificant perturbation.</w:t>
      </w:r>
    </w:p>
    <w:p w14:paraId="3123124E" w14:textId="77777777" w:rsidR="00F63C3F" w:rsidRDefault="00F63C3F" w:rsidP="00F63C3F">
      <w:pPr>
        <w:spacing w:before="180" w:after="180" w:line="480" w:lineRule="auto"/>
        <w:jc w:val="center"/>
        <w:rPr>
          <w:rFonts w:eastAsia="Cambria"/>
          <w:color w:val="auto"/>
        </w:rPr>
      </w:pPr>
      <w:r w:rsidRPr="004064E7">
        <w:rPr>
          <w:rFonts w:eastAsia="Cambria"/>
          <w:noProof/>
          <w:color w:val="auto"/>
        </w:rPr>
        <w:lastRenderedPageBreak/>
        <w:drawing>
          <wp:inline distT="0" distB="0" distL="0" distR="0" wp14:anchorId="7EF94C42" wp14:editId="1C31F03A">
            <wp:extent cx="5105400" cy="4048125"/>
            <wp:effectExtent l="0" t="0" r="0" b="9525"/>
            <wp:docPr id="26" name="Picture"/>
            <wp:cNvGraphicFramePr/>
            <a:graphic xmlns:a="http://schemas.openxmlformats.org/drawingml/2006/main">
              <a:graphicData uri="http://schemas.openxmlformats.org/drawingml/2006/picture">
                <pic:pic xmlns:pic="http://schemas.openxmlformats.org/drawingml/2006/picture">
                  <pic:nvPicPr>
                    <pic:cNvPr id="27" name="Picture" descr="160b854dd6c4603f415289365a3c19f207e50cf7.png"/>
                    <pic:cNvPicPr>
                      <a:picLocks noChangeAspect="1" noChangeArrowheads="1"/>
                    </pic:cNvPicPr>
                  </pic:nvPicPr>
                  <pic:blipFill>
                    <a:blip r:embed="rId63"/>
                    <a:stretch>
                      <a:fillRect/>
                    </a:stretch>
                  </pic:blipFill>
                  <pic:spPr bwMode="auto">
                    <a:xfrm>
                      <a:off x="0" y="0"/>
                      <a:ext cx="5112980" cy="4054135"/>
                    </a:xfrm>
                    <a:prstGeom prst="rect">
                      <a:avLst/>
                    </a:prstGeom>
                    <a:noFill/>
                    <a:ln w="9525">
                      <a:noFill/>
                      <a:headEnd/>
                      <a:tailEnd/>
                    </a:ln>
                  </pic:spPr>
                </pic:pic>
              </a:graphicData>
            </a:graphic>
          </wp:inline>
        </w:drawing>
      </w:r>
    </w:p>
    <w:p w14:paraId="298218AC" w14:textId="77777777" w:rsidR="00F63C3F" w:rsidRDefault="00F63C3F" w:rsidP="00F63C3F">
      <w:pPr>
        <w:spacing w:before="180" w:after="180" w:line="480" w:lineRule="auto"/>
        <w:jc w:val="center"/>
        <w:rPr>
          <w:rFonts w:eastAsia="Cambria"/>
          <w:color w:val="auto"/>
        </w:rPr>
      </w:pPr>
      <w:r w:rsidRPr="004064E7">
        <w:t>Three-Phase Secondary Transient Waveform Responses for Load Equipment Group 1 (AC Motor, DC Motor Inverter, Microwave, Induction Plate)</w:t>
      </w:r>
    </w:p>
    <w:p w14:paraId="6D991DD5" w14:textId="77777777" w:rsidR="00087F5D" w:rsidRDefault="00087F5D" w:rsidP="004064E7">
      <w:pPr>
        <w:pStyle w:val="Heading3"/>
        <w:spacing w:line="480" w:lineRule="auto"/>
        <w:jc w:val="both"/>
        <w:rPr>
          <w:sz w:val="24"/>
          <w:szCs w:val="24"/>
        </w:rPr>
      </w:pPr>
    </w:p>
    <w:p w14:paraId="42A83CB8" w14:textId="0FBD5601" w:rsidR="002C6809" w:rsidRPr="004064E7" w:rsidRDefault="002C6809" w:rsidP="004064E7">
      <w:pPr>
        <w:pStyle w:val="Heading3"/>
        <w:spacing w:line="480" w:lineRule="auto"/>
        <w:jc w:val="both"/>
        <w:rPr>
          <w:sz w:val="24"/>
          <w:szCs w:val="24"/>
        </w:rPr>
      </w:pPr>
      <w:r w:rsidRPr="004064E7">
        <w:rPr>
          <w:sz w:val="24"/>
          <w:szCs w:val="24"/>
        </w:rPr>
        <w:t>Time-Shift Operation Variation in Dataset 3</w:t>
      </w:r>
    </w:p>
    <w:p w14:paraId="5B405735" w14:textId="68715A1C" w:rsidR="00E01BEA" w:rsidRDefault="00087F5D" w:rsidP="00087F5D">
      <w:pPr>
        <w:pStyle w:val="BlockMath"/>
        <w:spacing w:line="480" w:lineRule="auto"/>
        <w:jc w:val="both"/>
        <w:rPr>
          <w:rFonts w:ascii="Times New Roman" w:eastAsia="Times New Roman" w:hAnsi="Times New Roman" w:cs="Times New Roman"/>
        </w:rPr>
      </w:pPr>
      <w:r w:rsidRPr="00087F5D">
        <w:rPr>
          <w:rFonts w:ascii="Times New Roman" w:eastAsia="Times New Roman" w:hAnsi="Times New Roman" w:cs="Times New Roman"/>
        </w:rPr>
        <w:t>The waveform-correlation analysis provides a complementary measure of how temporal separation changes the similarity of the observed transformer-boundary response. For the six phase-specific voltage and current channels, the Dataset 3 per-channel discounted correlation vector is 0.1346, 0.0420, 0.1335, 0.4845, 0.0420, and 0.4845.</w:t>
      </w:r>
    </w:p>
    <w:p w14:paraId="7267EA89" w14:textId="043072E4" w:rsidR="00E01BEA" w:rsidRDefault="00087F5D" w:rsidP="00087F5D">
      <w:pPr>
        <w:pStyle w:val="BlockMath"/>
        <w:spacing w:line="480" w:lineRule="auto"/>
        <w:jc w:val="both"/>
        <w:rPr>
          <w:rFonts w:ascii="Times New Roman" w:eastAsia="Times New Roman" w:hAnsi="Times New Roman" w:cs="Times New Roman"/>
        </w:rPr>
      </w:pPr>
      <w:r w:rsidRPr="00087F5D">
        <w:rPr>
          <w:rFonts w:ascii="Times New Roman" w:eastAsia="Times New Roman" w:hAnsi="Times New Roman" w:cs="Times New Roman"/>
        </w:rPr>
        <w:t xml:space="preserve"> </w:t>
      </w:r>
    </w:p>
    <w:p w14:paraId="483A2033" w14:textId="0B56FD08" w:rsidR="00087F5D" w:rsidRPr="00087F5D" w:rsidRDefault="00087F5D" w:rsidP="00087F5D">
      <w:pPr>
        <w:pStyle w:val="BlockMath"/>
        <w:spacing w:line="480" w:lineRule="auto"/>
        <w:jc w:val="both"/>
        <w:rPr>
          <w:rFonts w:ascii="Times New Roman" w:eastAsia="Times New Roman" w:hAnsi="Times New Roman" w:cs="Times New Roman"/>
        </w:rPr>
      </w:pPr>
      <w:r w:rsidRPr="00087F5D">
        <w:rPr>
          <w:rFonts w:ascii="Times New Roman" w:eastAsia="Times New Roman" w:hAnsi="Times New Roman" w:cs="Times New Roman"/>
        </w:rPr>
        <w:t xml:space="preserve">The resulting mean correlation is 0.2202 with a standard deviation of 0.1907. The residual-to-composed waveform magnitude ratio is 0.4977 and the corresponding total discount factor is 0.5155 </w:t>
      </w:r>
      <w:r w:rsidRPr="00087F5D">
        <w:rPr>
          <w:rFonts w:ascii="Times New Roman" w:eastAsia="Times New Roman" w:hAnsi="Times New Roman" w:cs="Times New Roman"/>
        </w:rPr>
        <w:lastRenderedPageBreak/>
        <w:t>under the prescribed 35 dB signal-to-noise assumption. Dataset 2, by comparison, has a mean correlation of 0.4399 and a standard deviation of 0.1680, with a residual-to-composed magnitude ratio of 0.3174 and a total discount factor of 0.3352. The Dataset 3 mean correlation is therefore lower by 0.2197, corresponding to an approximately 49.94% reduction relative to Dataset 2. The associated dissimilarity increases from 0.5601 in Dataset 2 to 0.7798 in Dataset 3, an absolute increase of 0.2197 or approximately 39.23% relative to the Dataset 2 dissimilarity. The residual-to-composed ratio also increases by 0.1803, equivalent to approximately 56.81% relative to the Dataset 2 value. These changes indicate that temporal separation produces a substantially less similar and more residual-dominated boundary response than the simultaneous-event configuration.</w:t>
      </w:r>
    </w:p>
    <w:p w14:paraId="0BEF1AF4" w14:textId="7D08C1D7" w:rsidR="00087F5D" w:rsidRPr="00877DAC" w:rsidRDefault="00087F5D" w:rsidP="00877DAC">
      <w:pPr>
        <w:pStyle w:val="BlockMath"/>
        <w:spacing w:line="480" w:lineRule="auto"/>
        <w:jc w:val="both"/>
        <w:rPr>
          <w:rFonts w:ascii="Times New Roman" w:hAnsi="Times New Roman" w:cs="Times New Roman"/>
        </w:rPr>
      </w:pPr>
      <w:r w:rsidRPr="00087F5D">
        <w:t xml:space="preserve">The channel-level behaviour further demonstrates that the influence of temporal separation is not uniform across the six measurement channels. The highest Dataset 3 correlations are 0.4845 in the fourth and sixth channels, while the lowest are 0.0420 in the second and fifth channels. The resulting channel range is 0.4425, compared with the Dataset 2 range of 0.4003. The standard deviation likewise rises from 0.1680 in Dataset 2 to 0.1907 in Dataset 3, an increase of 0.0227 or approximately 13.51%. The larger dispersion indicates that temporal displacement changes the relative observability of individual phase-specific voltage and current components rather than producing a uniform degradation across all channels. </w:t>
      </w:r>
      <w:r w:rsidR="006647E8" w:rsidRPr="006647E8">
        <w:rPr>
          <w:color w:val="auto"/>
          <w:lang w:val="en-NG" w:eastAsia="en-NG"/>
        </w:rPr>
        <w:t>The larger residual, lower mean correlation, greater dissimilarity, and increased channel dispersion together indicate that event timing is a material component of the observable transformer-boundary transient signature and should therefore be explicitly represented in transient detection, event identification, and subsequent CLA assistance.</w:t>
      </w:r>
    </w:p>
    <w:p w14:paraId="292231D3" w14:textId="34BB2E61" w:rsidR="004C0BFA" w:rsidRPr="004064E7" w:rsidRDefault="004C0BFA" w:rsidP="004064E7">
      <w:pPr>
        <w:pStyle w:val="Heading3"/>
        <w:spacing w:line="480" w:lineRule="auto"/>
        <w:jc w:val="both"/>
        <w:rPr>
          <w:sz w:val="24"/>
          <w:szCs w:val="24"/>
        </w:rPr>
      </w:pPr>
      <w:r w:rsidRPr="004064E7">
        <w:rPr>
          <w:sz w:val="24"/>
          <w:szCs w:val="24"/>
        </w:rPr>
        <w:t>Transformer Specification Effect in Dataset 4</w:t>
      </w:r>
    </w:p>
    <w:p w14:paraId="1FDE3CCD" w14:textId="4A3DC069" w:rsidR="004C0BFA" w:rsidRPr="004064E7" w:rsidRDefault="004C0BFA" w:rsidP="004064E7">
      <w:pPr>
        <w:spacing w:after="120" w:line="480" w:lineRule="auto"/>
        <w:jc w:val="both"/>
      </w:pPr>
      <w:r w:rsidRPr="004064E7">
        <w:t>The observed quantities include three-phase co-event waveforms, phase-specific event responses, residual waveforms, and scalar residual magnitudes.</w:t>
      </w:r>
    </w:p>
    <w:p w14:paraId="04788183" w14:textId="0239C166" w:rsidR="004C0BFA" w:rsidRPr="004064E7" w:rsidRDefault="004C0BFA" w:rsidP="004064E7">
      <w:pPr>
        <w:spacing w:after="120" w:line="480" w:lineRule="auto"/>
        <w:jc w:val="both"/>
      </w:pPr>
      <w:r w:rsidRPr="004064E7">
        <w:lastRenderedPageBreak/>
        <w:t xml:space="preserve">For each of the six phase-specific waveform channels, the </w:t>
      </w:r>
      <w:r w:rsidR="00FF6BB9">
        <w:t>p</w:t>
      </w:r>
      <w:r w:rsidRPr="004064E7">
        <w:t xml:space="preserve">earson correlation coefficient is calculated </w:t>
      </w:r>
      <w:r w:rsidR="00FF6BB9">
        <w:t xml:space="preserve">and </w:t>
      </w:r>
      <w:r w:rsidRPr="004064E7">
        <w:t>discounted to account for the assumed waveform noise and the relative magnitude of the residual response. The residual-to-composed magnitude ratio was</w:t>
      </w:r>
    </w:p>
    <w:p w14:paraId="1E0D1FA3"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3776BAE7" wp14:editId="60ED0F13">
            <wp:extent cx="2352675" cy="495300"/>
            <wp:effectExtent l="0" t="0" r="0" b="0"/>
            <wp:docPr id="596718550" name="Picture 59671855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4"/>
                    <a:srcRect/>
                    <a:stretch>
                      <a:fillRect/>
                    </a:stretch>
                  </pic:blipFill>
                  <pic:spPr bwMode="auto">
                    <a:xfrm>
                      <a:off x="0" y="0"/>
                      <a:ext cx="2352675" cy="495300"/>
                    </a:xfrm>
                    <a:prstGeom prst="rect">
                      <a:avLst/>
                    </a:prstGeom>
                  </pic:spPr>
                </pic:pic>
              </a:graphicData>
            </a:graphic>
          </wp:inline>
        </w:drawing>
      </w:r>
    </w:p>
    <w:p w14:paraId="788367A9" w14:textId="77777777" w:rsidR="004C0BFA" w:rsidRPr="004064E7" w:rsidRDefault="004C0BFA" w:rsidP="004064E7">
      <w:pPr>
        <w:spacing w:after="120" w:line="480" w:lineRule="auto"/>
        <w:jc w:val="both"/>
      </w:pPr>
      <w:r w:rsidRPr="004064E7">
        <w:t>The total discount factor is therefore</w:t>
      </w:r>
    </w:p>
    <w:p w14:paraId="642CA81E"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1683FF8" wp14:editId="176ACE6F">
            <wp:extent cx="4391025" cy="190500"/>
            <wp:effectExtent l="0" t="0" r="0" b="0"/>
            <wp:docPr id="1201584325" name="Picture 120158432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5"/>
                    <a:srcRect/>
                    <a:stretch>
                      <a:fillRect/>
                    </a:stretch>
                  </pic:blipFill>
                  <pic:spPr bwMode="auto">
                    <a:xfrm>
                      <a:off x="0" y="0"/>
                      <a:ext cx="4391025" cy="190500"/>
                    </a:xfrm>
                    <a:prstGeom prst="rect">
                      <a:avLst/>
                    </a:prstGeom>
                  </pic:spPr>
                </pic:pic>
              </a:graphicData>
            </a:graphic>
          </wp:inline>
        </w:drawing>
      </w:r>
    </w:p>
    <w:p w14:paraId="203A6C21" w14:textId="77777777" w:rsidR="004C0BFA" w:rsidRPr="004064E7" w:rsidRDefault="004C0BFA" w:rsidP="004064E7">
      <w:pPr>
        <w:spacing w:after="120" w:line="480" w:lineRule="auto"/>
        <w:jc w:val="both"/>
      </w:pPr>
      <w:r w:rsidRPr="004064E7">
        <w:t>The discounted correlation is consequently</w:t>
      </w:r>
    </w:p>
    <w:p w14:paraId="7C52F0AC"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777E3AC9" wp14:editId="40A21AC8">
            <wp:extent cx="2438400" cy="219075"/>
            <wp:effectExtent l="0" t="0" r="0" b="0"/>
            <wp:docPr id="1577638268" name="Picture 157763826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58"/>
                    <a:srcRect/>
                    <a:stretch>
                      <a:fillRect/>
                    </a:stretch>
                  </pic:blipFill>
                  <pic:spPr bwMode="auto">
                    <a:xfrm>
                      <a:off x="0" y="0"/>
                      <a:ext cx="2438400" cy="219075"/>
                    </a:xfrm>
                    <a:prstGeom prst="rect">
                      <a:avLst/>
                    </a:prstGeom>
                  </pic:spPr>
                </pic:pic>
              </a:graphicData>
            </a:graphic>
          </wp:inline>
        </w:drawing>
      </w:r>
    </w:p>
    <w:p w14:paraId="14E7E9A7" w14:textId="77777777" w:rsidR="004C0BFA" w:rsidRPr="004064E7" w:rsidRDefault="004C0BFA" w:rsidP="004064E7">
      <w:pPr>
        <w:spacing w:after="120" w:line="480" w:lineRule="auto"/>
        <w:jc w:val="both"/>
      </w:pPr>
      <w:r w:rsidRPr="004064E7">
        <w:t>The residual-magnitude component accounts for</w:t>
      </w:r>
    </w:p>
    <w:p w14:paraId="1FFB6630"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5EA4027" wp14:editId="26ABD550">
            <wp:extent cx="1885950" cy="400050"/>
            <wp:effectExtent l="0" t="0" r="0" b="0"/>
            <wp:docPr id="116032527" name="Picture 1160325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6"/>
                    <a:srcRect/>
                    <a:stretch>
                      <a:fillRect/>
                    </a:stretch>
                  </pic:blipFill>
                  <pic:spPr bwMode="auto">
                    <a:xfrm>
                      <a:off x="0" y="0"/>
                      <a:ext cx="1885950" cy="400050"/>
                    </a:xfrm>
                    <a:prstGeom prst="rect">
                      <a:avLst/>
                    </a:prstGeom>
                  </pic:spPr>
                </pic:pic>
              </a:graphicData>
            </a:graphic>
          </wp:inline>
        </w:drawing>
      </w:r>
    </w:p>
    <w:p w14:paraId="0A8C13F6" w14:textId="77777777" w:rsidR="004C0BFA" w:rsidRPr="004064E7" w:rsidRDefault="004C0BFA" w:rsidP="004064E7">
      <w:pPr>
        <w:spacing w:after="120" w:line="480" w:lineRule="auto"/>
        <w:jc w:val="both"/>
      </w:pPr>
      <w:r w:rsidRPr="004064E7">
        <w:t>of the total discount, while the assumed noise contribution accounts for approximately (5.3%). Hence, the principal attenuation of the waveform correlation is associated with the residual-to-composed magnitude relationship rather than the assumed measurement-noise term.</w:t>
      </w:r>
    </w:p>
    <w:p w14:paraId="3AE673A6" w14:textId="77777777" w:rsidR="004C0BFA" w:rsidRPr="004064E7" w:rsidRDefault="004C0BFA" w:rsidP="004064E7">
      <w:pPr>
        <w:spacing w:after="120" w:line="480" w:lineRule="auto"/>
        <w:jc w:val="both"/>
      </w:pPr>
      <w:r w:rsidRPr="004064E7">
        <w:t>The six-channel correlation vector obtained for Dataset 4 is</w:t>
      </w:r>
    </w:p>
    <w:p w14:paraId="35EF7262"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92319EF" wp14:editId="42A69E52">
            <wp:extent cx="4457700" cy="209550"/>
            <wp:effectExtent l="0" t="0" r="0" b="0"/>
            <wp:docPr id="221043253" name="Picture 22104325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7"/>
                    <a:srcRect/>
                    <a:stretch>
                      <a:fillRect/>
                    </a:stretch>
                  </pic:blipFill>
                  <pic:spPr bwMode="auto">
                    <a:xfrm>
                      <a:off x="0" y="0"/>
                      <a:ext cx="4457700" cy="209550"/>
                    </a:xfrm>
                    <a:prstGeom prst="rect">
                      <a:avLst/>
                    </a:prstGeom>
                  </pic:spPr>
                </pic:pic>
              </a:graphicData>
            </a:graphic>
          </wp:inline>
        </w:drawing>
      </w:r>
    </w:p>
    <w:p w14:paraId="3E03F397" w14:textId="77777777" w:rsidR="004C0BFA" w:rsidRPr="004064E7" w:rsidRDefault="004C0BFA" w:rsidP="004064E7">
      <w:pPr>
        <w:spacing w:after="120" w:line="480" w:lineRule="auto"/>
        <w:jc w:val="both"/>
      </w:pPr>
      <w:r w:rsidRPr="004064E7">
        <w:t>The mean of these six channel correlations is</w:t>
      </w:r>
    </w:p>
    <w:p w14:paraId="38A4C777"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D1487FC" wp14:editId="67B17A01">
            <wp:extent cx="1962150" cy="600075"/>
            <wp:effectExtent l="0" t="0" r="0" b="0"/>
            <wp:docPr id="1377496130" name="Picture 137749613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8"/>
                    <a:srcRect/>
                    <a:stretch>
                      <a:fillRect/>
                    </a:stretch>
                  </pic:blipFill>
                  <pic:spPr bwMode="auto">
                    <a:xfrm>
                      <a:off x="0" y="0"/>
                      <a:ext cx="1962150" cy="600075"/>
                    </a:xfrm>
                    <a:prstGeom prst="rect">
                      <a:avLst/>
                    </a:prstGeom>
                  </pic:spPr>
                </pic:pic>
              </a:graphicData>
            </a:graphic>
          </wp:inline>
        </w:drawing>
      </w:r>
    </w:p>
    <w:p w14:paraId="2484F161" w14:textId="77777777" w:rsidR="004C0BFA" w:rsidRPr="004064E7" w:rsidRDefault="004C0BFA" w:rsidP="004064E7">
      <w:pPr>
        <w:spacing w:after="120" w:line="480" w:lineRule="auto"/>
        <w:jc w:val="both"/>
      </w:pPr>
      <w:r w:rsidRPr="004064E7">
        <w:lastRenderedPageBreak/>
        <w:t>with a reported standard deviation of</w:t>
      </w:r>
    </w:p>
    <w:p w14:paraId="1B2CE537"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1EA25FB1" wp14:editId="563DCF48">
            <wp:extent cx="1047750" cy="180975"/>
            <wp:effectExtent l="0" t="0" r="0" b="0"/>
            <wp:docPr id="1164081165" name="Picture 116408116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69"/>
                    <a:srcRect/>
                    <a:stretch>
                      <a:fillRect/>
                    </a:stretch>
                  </pic:blipFill>
                  <pic:spPr bwMode="auto">
                    <a:xfrm>
                      <a:off x="0" y="0"/>
                      <a:ext cx="1047750" cy="180975"/>
                    </a:xfrm>
                    <a:prstGeom prst="rect">
                      <a:avLst/>
                    </a:prstGeom>
                  </pic:spPr>
                </pic:pic>
              </a:graphicData>
            </a:graphic>
          </wp:inline>
        </w:drawing>
      </w:r>
    </w:p>
    <w:p w14:paraId="246233B1" w14:textId="77777777" w:rsidR="004C0BFA" w:rsidRPr="004064E7" w:rsidRDefault="004C0BFA" w:rsidP="004064E7">
      <w:pPr>
        <w:spacing w:after="120" w:line="480" w:lineRule="auto"/>
        <w:jc w:val="both"/>
      </w:pPr>
      <w:r w:rsidRPr="004064E7">
        <w:t>The corresponding mean dissimilarity is</w:t>
      </w:r>
    </w:p>
    <w:p w14:paraId="6665D66E"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1C45F006" wp14:editId="4215DB1D">
            <wp:extent cx="3152775" cy="266700"/>
            <wp:effectExtent l="0" t="0" r="0" b="0"/>
            <wp:docPr id="419305854" name="Picture 41930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0"/>
                    <a:srcRect/>
                    <a:stretch>
                      <a:fillRect/>
                    </a:stretch>
                  </pic:blipFill>
                  <pic:spPr bwMode="auto">
                    <a:xfrm>
                      <a:off x="0" y="0"/>
                      <a:ext cx="3152775" cy="266700"/>
                    </a:xfrm>
                    <a:prstGeom prst="rect">
                      <a:avLst/>
                    </a:prstGeom>
                  </pic:spPr>
                </pic:pic>
              </a:graphicData>
            </a:graphic>
          </wp:inline>
        </w:drawing>
      </w:r>
    </w:p>
    <w:p w14:paraId="45F1023C" w14:textId="77777777" w:rsidR="004C0BFA" w:rsidRPr="004064E7" w:rsidRDefault="004C0BFA" w:rsidP="004064E7">
      <w:pPr>
        <w:spacing w:after="120" w:line="480" w:lineRule="auto"/>
        <w:jc w:val="both"/>
      </w:pPr>
      <w:r w:rsidRPr="004064E7">
        <w:t>The correlation vector exhibits the same general channel structure observed in the event-pair analysis. The maximum correlations occur in channels 4 and 6,</w:t>
      </w:r>
    </w:p>
    <w:p w14:paraId="49EFA38B"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5B83C592" wp14:editId="693F4A4D">
            <wp:extent cx="1457325" cy="190500"/>
            <wp:effectExtent l="0" t="0" r="0" b="0"/>
            <wp:docPr id="1619058203" name="Picture 16190582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1"/>
                    <a:srcRect/>
                    <a:stretch>
                      <a:fillRect/>
                    </a:stretch>
                  </pic:blipFill>
                  <pic:spPr bwMode="auto">
                    <a:xfrm>
                      <a:off x="0" y="0"/>
                      <a:ext cx="1457325" cy="190500"/>
                    </a:xfrm>
                    <a:prstGeom prst="rect">
                      <a:avLst/>
                    </a:prstGeom>
                  </pic:spPr>
                </pic:pic>
              </a:graphicData>
            </a:graphic>
          </wp:inline>
        </w:drawing>
      </w:r>
    </w:p>
    <w:p w14:paraId="0961ECFB" w14:textId="77777777" w:rsidR="004C0BFA" w:rsidRPr="004064E7" w:rsidRDefault="004C0BFA" w:rsidP="004064E7">
      <w:pPr>
        <w:spacing w:after="120" w:line="480" w:lineRule="auto"/>
        <w:jc w:val="both"/>
      </w:pPr>
      <w:r w:rsidRPr="004064E7">
        <w:t>while channels 2 and 5 have the lowest values,</w:t>
      </w:r>
    </w:p>
    <w:p w14:paraId="0CCD18BA"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3C126B20" wp14:editId="29A48DD5">
            <wp:extent cx="1457325" cy="180975"/>
            <wp:effectExtent l="0" t="0" r="0" b="0"/>
            <wp:docPr id="1965522237" name="Picture 196552223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2"/>
                    <a:srcRect/>
                    <a:stretch>
                      <a:fillRect/>
                    </a:stretch>
                  </pic:blipFill>
                  <pic:spPr bwMode="auto">
                    <a:xfrm>
                      <a:off x="0" y="0"/>
                      <a:ext cx="1457325" cy="180975"/>
                    </a:xfrm>
                    <a:prstGeom prst="rect">
                      <a:avLst/>
                    </a:prstGeom>
                  </pic:spPr>
                </pic:pic>
              </a:graphicData>
            </a:graphic>
          </wp:inline>
        </w:drawing>
      </w:r>
    </w:p>
    <w:p w14:paraId="333A4C3F" w14:textId="77777777" w:rsidR="004C0BFA" w:rsidRPr="004064E7" w:rsidRDefault="004C0BFA" w:rsidP="004064E7">
      <w:pPr>
        <w:spacing w:after="120" w:line="480" w:lineRule="auto"/>
        <w:jc w:val="both"/>
      </w:pPr>
      <w:r w:rsidRPr="004064E7">
        <w:t>The channel range is therefore</w:t>
      </w:r>
    </w:p>
    <w:p w14:paraId="5E8BDAF6"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28E1EABD" wp14:editId="7DF71DA3">
            <wp:extent cx="2714625" cy="161925"/>
            <wp:effectExtent l="0" t="0" r="0" b="0"/>
            <wp:docPr id="1160902169" name="Picture 116090216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3"/>
                    <a:srcRect/>
                    <a:stretch>
                      <a:fillRect/>
                    </a:stretch>
                  </pic:blipFill>
                  <pic:spPr bwMode="auto">
                    <a:xfrm>
                      <a:off x="0" y="0"/>
                      <a:ext cx="2714625" cy="161925"/>
                    </a:xfrm>
                    <a:prstGeom prst="rect">
                      <a:avLst/>
                    </a:prstGeom>
                  </pic:spPr>
                </pic:pic>
              </a:graphicData>
            </a:graphic>
          </wp:inline>
        </w:drawing>
      </w:r>
    </w:p>
    <w:p w14:paraId="365BF38C" w14:textId="77777777" w:rsidR="004C0BFA" w:rsidRPr="004064E7" w:rsidRDefault="004C0BFA" w:rsidP="004064E7">
      <w:pPr>
        <w:spacing w:after="120" w:line="480" w:lineRule="auto"/>
        <w:jc w:val="both"/>
      </w:pPr>
      <w:r w:rsidRPr="004064E7">
        <w:t>Thus, the information conveyed by the transformer transient response remains phase/channel dependent. Some voltage/current components retain a substantially stronger relationship with the corresponding event response than others.</w:t>
      </w:r>
    </w:p>
    <w:p w14:paraId="009B1615" w14:textId="77777777" w:rsidR="004C0BFA" w:rsidRPr="004064E7" w:rsidRDefault="004C0BFA" w:rsidP="004064E7">
      <w:pPr>
        <w:spacing w:after="120" w:line="480" w:lineRule="auto"/>
        <w:jc w:val="both"/>
      </w:pPr>
      <w:r w:rsidRPr="004064E7">
        <w:t>The reported standard deviation of (0.1705) indicates moderate dispersion across the waveform correlations. Compared with Dataset 2, where the mean correlation was (0.4399) and standard deviation (0.1680), Dataset 4 gives a slightly lower mean correlation and slightly greater dispersion. The change in mean correlation is</w:t>
      </w:r>
    </w:p>
    <w:p w14:paraId="58AADD66" w14:textId="77777777" w:rsidR="004C0BFA" w:rsidRPr="004064E7" w:rsidRDefault="004C0BFA" w:rsidP="004064E7">
      <w:pPr>
        <w:pStyle w:val="BlockMath"/>
        <w:spacing w:line="480" w:lineRule="auto"/>
        <w:jc w:val="both"/>
        <w:rPr>
          <w:rFonts w:ascii="Times New Roman" w:hAnsi="Times New Roman" w:cs="Times New Roman"/>
        </w:rPr>
      </w:pPr>
      <w:r w:rsidRPr="004064E7">
        <w:rPr>
          <w:rFonts w:ascii="Times New Roman" w:hAnsi="Times New Roman" w:cs="Times New Roman"/>
          <w:noProof/>
        </w:rPr>
        <w:drawing>
          <wp:inline distT="0" distB="0" distL="0" distR="0" wp14:anchorId="0C38F346" wp14:editId="7FD97E0C">
            <wp:extent cx="2190750" cy="190500"/>
            <wp:effectExtent l="0" t="0" r="0" b="0"/>
            <wp:docPr id="906751534" name="Picture 90675153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4"/>
                    <a:srcRect/>
                    <a:stretch>
                      <a:fillRect/>
                    </a:stretch>
                  </pic:blipFill>
                  <pic:spPr bwMode="auto">
                    <a:xfrm>
                      <a:off x="0" y="0"/>
                      <a:ext cx="2190750" cy="190500"/>
                    </a:xfrm>
                    <a:prstGeom prst="rect">
                      <a:avLst/>
                    </a:prstGeom>
                  </pic:spPr>
                </pic:pic>
              </a:graphicData>
            </a:graphic>
          </wp:inline>
        </w:drawing>
      </w:r>
    </w:p>
    <w:p w14:paraId="2DFC6D9F" w14:textId="77777777" w:rsidR="004C0BFA" w:rsidRPr="004064E7" w:rsidRDefault="004C0BFA" w:rsidP="004064E7">
      <w:pPr>
        <w:spacing w:after="120" w:line="480" w:lineRule="auto"/>
        <w:jc w:val="both"/>
      </w:pPr>
      <w:r w:rsidRPr="004064E7">
        <w:lastRenderedPageBreak/>
        <w:t>corresponding to only about a (0.8%) decrease relative to the Dataset 2 mean. The dissimilarity correspondingly changes from (0.5601) in Dataset 2 to (0.5636) in Dataset 4.</w:t>
      </w:r>
    </w:p>
    <w:p w14:paraId="48062A5A" w14:textId="77777777" w:rsidR="004C0BFA" w:rsidRPr="004064E7" w:rsidRDefault="004C0BFA" w:rsidP="004064E7">
      <w:pPr>
        <w:spacing w:after="120" w:line="480" w:lineRule="auto"/>
        <w:jc w:val="both"/>
      </w:pPr>
      <w:r w:rsidRPr="004064E7">
        <w:t>This indicates that transformer-specification variation does not fundamentally alter the overall correlation level of the six-channel response in the reported aggregate result. Instead, the principal effect is reflected more clearly in the magnitude of the residual transient response.</w:t>
      </w:r>
    </w:p>
    <w:p w14:paraId="1F27D608" w14:textId="4BFEC13A" w:rsidR="004C0BFA" w:rsidRPr="004064E7" w:rsidRDefault="004C0BFA" w:rsidP="0099575F">
      <w:pPr>
        <w:spacing w:after="120" w:line="480" w:lineRule="auto"/>
        <w:jc w:val="both"/>
      </w:pPr>
      <w:r w:rsidRPr="004064E7">
        <w:t>The mean residual magnitudes were</w:t>
      </w:r>
      <w:r w:rsidR="0099575F">
        <w:t xml:space="preserve"> </w:t>
      </w:r>
      <w:r w:rsidRPr="004064E7">
        <w:rPr>
          <w:noProof/>
        </w:rPr>
        <w:drawing>
          <wp:inline distT="0" distB="0" distL="0" distR="0" wp14:anchorId="7DC383C1" wp14:editId="50A2875C">
            <wp:extent cx="1447800" cy="209550"/>
            <wp:effectExtent l="0" t="0" r="0" b="0"/>
            <wp:docPr id="2028988997" name="Picture 20289889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5"/>
                    <a:srcRect/>
                    <a:stretch>
                      <a:fillRect/>
                    </a:stretch>
                  </pic:blipFill>
                  <pic:spPr bwMode="auto">
                    <a:xfrm>
                      <a:off x="0" y="0"/>
                      <a:ext cx="1447800" cy="209550"/>
                    </a:xfrm>
                    <a:prstGeom prst="rect">
                      <a:avLst/>
                    </a:prstGeom>
                  </pic:spPr>
                </pic:pic>
              </a:graphicData>
            </a:graphic>
          </wp:inline>
        </w:drawing>
      </w:r>
      <w:r w:rsidR="0099575F">
        <w:t xml:space="preserve"> </w:t>
      </w:r>
      <w:r w:rsidRPr="004064E7">
        <w:t>and</w:t>
      </w:r>
      <w:r w:rsidR="0099575F">
        <w:t xml:space="preserve"> </w:t>
      </w:r>
      <w:r w:rsidRPr="004064E7">
        <w:rPr>
          <w:noProof/>
        </w:rPr>
        <w:drawing>
          <wp:inline distT="0" distB="0" distL="0" distR="0" wp14:anchorId="062FC531" wp14:editId="71ACAA6F">
            <wp:extent cx="1343025" cy="209550"/>
            <wp:effectExtent l="0" t="0" r="0" b="0"/>
            <wp:docPr id="792487333" name="Picture 79248733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6"/>
                    <a:srcRect/>
                    <a:stretch>
                      <a:fillRect/>
                    </a:stretch>
                  </pic:blipFill>
                  <pic:spPr bwMode="auto">
                    <a:xfrm>
                      <a:off x="0" y="0"/>
                      <a:ext cx="1343025" cy="209550"/>
                    </a:xfrm>
                    <a:prstGeom prst="rect">
                      <a:avLst/>
                    </a:prstGeom>
                  </pic:spPr>
                </pic:pic>
              </a:graphicData>
            </a:graphic>
          </wp:inline>
        </w:drawing>
      </w:r>
    </w:p>
    <w:p w14:paraId="0A8AFE84" w14:textId="62690E2B" w:rsidR="004C0BFA" w:rsidRPr="004064E7" w:rsidRDefault="004C0BFA" w:rsidP="0099575F">
      <w:pPr>
        <w:spacing w:after="120" w:line="480" w:lineRule="auto"/>
        <w:jc w:val="both"/>
      </w:pPr>
      <w:r w:rsidRPr="004064E7">
        <w:t>Hence, relative to the corresponding composed waveform, the average residual magnitude is approximately (31.77%), as reflected by</w:t>
      </w:r>
      <w:r w:rsidR="0099575F">
        <w:t xml:space="preserve"> </w:t>
      </w:r>
      <w:r w:rsidRPr="004064E7">
        <w:rPr>
          <w:noProof/>
        </w:rPr>
        <w:drawing>
          <wp:inline distT="0" distB="0" distL="0" distR="0" wp14:anchorId="08136907" wp14:editId="6BB0D907">
            <wp:extent cx="1257300" cy="190500"/>
            <wp:effectExtent l="0" t="0" r="0" b="0"/>
            <wp:docPr id="2003347241" name="Picture 200334724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7"/>
                    <a:srcRect/>
                    <a:stretch>
                      <a:fillRect/>
                    </a:stretch>
                  </pic:blipFill>
                  <pic:spPr bwMode="auto">
                    <a:xfrm>
                      <a:off x="0" y="0"/>
                      <a:ext cx="1257300" cy="190500"/>
                    </a:xfrm>
                    <a:prstGeom prst="rect">
                      <a:avLst/>
                    </a:prstGeom>
                  </pic:spPr>
                </pic:pic>
              </a:graphicData>
            </a:graphic>
          </wp:inline>
        </w:drawing>
      </w:r>
    </w:p>
    <w:p w14:paraId="1152C494" w14:textId="77777777" w:rsidR="004C0BFA" w:rsidRPr="004064E7" w:rsidRDefault="004C0BFA" w:rsidP="004064E7">
      <w:pPr>
        <w:spacing w:after="120" w:line="480" w:lineRule="auto"/>
        <w:jc w:val="both"/>
      </w:pPr>
      <w:r w:rsidRPr="004064E7">
        <w:t>The nonzero residual voltage and current indicate that variations in transformer specification alter the boundary waveform sufficiently to produce a measurable deviation from the composed event response. In physical terms, transformer parameters influence the transfer of transient disturbances from the downstream event to the measurement boundary. Changes in transformer impedance and associated electrical characteristics therefore modify the amplitude and waveform shape observed at the transformer terminal.</w:t>
      </w:r>
    </w:p>
    <w:p w14:paraId="4B6B9D7C" w14:textId="502B8B0F" w:rsidR="007C1EC3" w:rsidRDefault="007C1EC3" w:rsidP="00E40514">
      <w:pPr>
        <w:spacing w:after="120" w:line="480" w:lineRule="auto"/>
        <w:jc w:val="both"/>
      </w:pPr>
      <w:r>
        <w:t>The results indicate that the transient response observed at the transformer boundary contains information about downstream events that is not represented adequately by the fundamental-frequency component alone. The co-event residual is defined as the difference between the directly simulated simultaneous-event response and the response obtained by composing the corresponding individual-event responses. Thus, for a measured quantity (x),</w:t>
      </w:r>
    </w:p>
    <w:p w14:paraId="7A856F7E" w14:textId="77777777" w:rsidR="007C1EC3" w:rsidRDefault="007C1EC3" w:rsidP="00E40514">
      <w:pPr>
        <w:pStyle w:val="BlockMath"/>
        <w:spacing w:line="480" w:lineRule="auto"/>
        <w:jc w:val="both"/>
      </w:pPr>
      <w:r>
        <w:rPr>
          <w:noProof/>
        </w:rPr>
        <w:drawing>
          <wp:inline distT="0" distB="0" distL="0" distR="0" wp14:anchorId="535AE69B" wp14:editId="614DADC3">
            <wp:extent cx="3524250" cy="352425"/>
            <wp:effectExtent l="0" t="0" r="0" b="0"/>
            <wp:docPr id="1617874403" name="Picture 16178744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78"/>
                    <a:srcRect/>
                    <a:stretch>
                      <a:fillRect/>
                    </a:stretch>
                  </pic:blipFill>
                  <pic:spPr bwMode="auto">
                    <a:xfrm>
                      <a:off x="0" y="0"/>
                      <a:ext cx="3524250" cy="352425"/>
                    </a:xfrm>
                    <a:prstGeom prst="rect">
                      <a:avLst/>
                    </a:prstGeom>
                  </pic:spPr>
                </pic:pic>
              </a:graphicData>
            </a:graphic>
          </wp:inline>
        </w:drawing>
      </w:r>
    </w:p>
    <w:p w14:paraId="2547BEEC" w14:textId="4C742CCA" w:rsidR="00E15071" w:rsidRDefault="007C1EC3" w:rsidP="00E15071">
      <w:pPr>
        <w:spacing w:after="120" w:line="480" w:lineRule="auto"/>
        <w:jc w:val="both"/>
      </w:pPr>
      <w:r>
        <w:t xml:space="preserve">with the corresponding residual magnitude or energy evaluated over the observation interval. This residual represents the non-additive response produced by the transformer and downstream network under simultaneous excitation and should not be interpreted as a wavelet-reconstruction error. The </w:t>
      </w:r>
      <w:r>
        <w:lastRenderedPageBreak/>
        <w:t>distinction is important because the wavelet reconstruction residual is representation-dependent, whereas the co-event residual is produced by the physical response of the system.</w:t>
      </w:r>
    </w:p>
    <w:tbl>
      <w:tblPr>
        <w:tblW w:w="944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200" w:type="dxa"/>
          <w:left w:w="10" w:type="dxa"/>
          <w:bottom w:w="200" w:type="dxa"/>
          <w:right w:w="10" w:type="dxa"/>
        </w:tblCellMar>
        <w:tblLook w:val="04A0" w:firstRow="1" w:lastRow="0" w:firstColumn="1" w:lastColumn="0" w:noHBand="0" w:noVBand="1"/>
      </w:tblPr>
      <w:tblGrid>
        <w:gridCol w:w="1511"/>
        <w:gridCol w:w="2834"/>
        <w:gridCol w:w="2456"/>
        <w:gridCol w:w="2645"/>
      </w:tblGrid>
      <w:tr w:rsidR="007C1EC3" w14:paraId="0AA00772" w14:textId="77777777" w:rsidTr="003D1583">
        <w:tc>
          <w:tcPr>
            <w:tcW w:w="1511"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0698FE5A" w14:textId="77777777" w:rsidR="007C1EC3" w:rsidRDefault="007C1EC3" w:rsidP="00E40514">
            <w:pPr>
              <w:spacing w:line="480" w:lineRule="auto"/>
              <w:jc w:val="both"/>
            </w:pPr>
            <w:r>
              <w:rPr>
                <w:b/>
                <w:bCs/>
              </w:rPr>
              <w:t>Dataset</w:t>
            </w:r>
          </w:p>
        </w:tc>
        <w:tc>
          <w:tcPr>
            <w:tcW w:w="2834"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36626AEF" w14:textId="77777777" w:rsidR="007C1EC3" w:rsidRDefault="007C1EC3" w:rsidP="00E40514">
            <w:pPr>
              <w:spacing w:line="480" w:lineRule="auto"/>
              <w:jc w:val="both"/>
            </w:pPr>
            <w:r>
              <w:rPr>
                <w:b/>
                <w:bCs/>
              </w:rPr>
              <w:t>Experimental variation</w:t>
            </w:r>
          </w:p>
        </w:tc>
        <w:tc>
          <w:tcPr>
            <w:tcW w:w="2456"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78AD320C" w14:textId="77777777" w:rsidR="007C1EC3" w:rsidRDefault="007C1EC3" w:rsidP="00E40514">
            <w:pPr>
              <w:spacing w:line="480" w:lineRule="auto"/>
              <w:jc w:val="both"/>
            </w:pPr>
            <w:r>
              <w:rPr>
                <w:b/>
                <w:bCs/>
              </w:rPr>
              <w:t>Mean voltage residual</w:t>
            </w:r>
          </w:p>
        </w:tc>
        <w:tc>
          <w:tcPr>
            <w:tcW w:w="2645" w:type="dxa"/>
            <w:tcBorders>
              <w:top w:val="single" w:sz="1" w:space="0" w:color="000000"/>
              <w:left w:val="single" w:sz="1" w:space="0" w:color="000000"/>
              <w:bottom w:val="single" w:sz="1" w:space="0" w:color="000000"/>
              <w:right w:val="single" w:sz="1" w:space="0" w:color="000000"/>
            </w:tcBorders>
            <w:shd w:val="clear" w:color="auto" w:fill="CCCCCC"/>
            <w:tcMar>
              <w:top w:w="60" w:type="dxa"/>
              <w:left w:w="60" w:type="dxa"/>
              <w:bottom w:w="60" w:type="dxa"/>
              <w:right w:w="60" w:type="dxa"/>
            </w:tcMar>
            <w:vAlign w:val="center"/>
          </w:tcPr>
          <w:p w14:paraId="2765E21C" w14:textId="77777777" w:rsidR="007C1EC3" w:rsidRDefault="007C1EC3" w:rsidP="00E40514">
            <w:pPr>
              <w:spacing w:line="480" w:lineRule="auto"/>
              <w:jc w:val="both"/>
            </w:pPr>
            <w:r>
              <w:rPr>
                <w:b/>
                <w:bCs/>
              </w:rPr>
              <w:t>Mean current residual</w:t>
            </w:r>
          </w:p>
        </w:tc>
      </w:tr>
      <w:tr w:rsidR="007C1EC3" w14:paraId="0598B7F5" w14:textId="77777777" w:rsidTr="003D1583">
        <w:tc>
          <w:tcPr>
            <w:tcW w:w="1511"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384A4787" w14:textId="77777777" w:rsidR="007C1EC3" w:rsidRDefault="007C1EC3" w:rsidP="00E40514">
            <w:pPr>
              <w:spacing w:line="480" w:lineRule="auto"/>
              <w:jc w:val="both"/>
            </w:pPr>
            <w:r>
              <w:t>Dataset 2</w:t>
            </w:r>
          </w:p>
        </w:tc>
        <w:tc>
          <w:tcPr>
            <w:tcW w:w="2834"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4A6D8D7" w14:textId="77777777" w:rsidR="007C1EC3" w:rsidRDefault="007C1EC3" w:rsidP="00E40514">
            <w:pPr>
              <w:spacing w:line="480" w:lineRule="auto"/>
              <w:jc w:val="both"/>
            </w:pPr>
            <w:r>
              <w:t>Event-pair observability</w:t>
            </w:r>
          </w:p>
        </w:tc>
        <w:tc>
          <w:tcPr>
            <w:tcW w:w="2456"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5FD97EEE" w14:textId="77777777" w:rsidR="007C1EC3" w:rsidRDefault="007C1EC3" w:rsidP="00E40514">
            <w:pPr>
              <w:spacing w:line="480" w:lineRule="auto"/>
              <w:jc w:val="both"/>
            </w:pPr>
            <w:r>
              <w:t>11.2189</w:t>
            </w:r>
          </w:p>
        </w:tc>
        <w:tc>
          <w:tcPr>
            <w:tcW w:w="2645"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35E74D99" w14:textId="77777777" w:rsidR="007C1EC3" w:rsidRDefault="007C1EC3" w:rsidP="00E40514">
            <w:pPr>
              <w:spacing w:line="480" w:lineRule="auto"/>
              <w:jc w:val="both"/>
            </w:pPr>
            <w:r>
              <w:t>8.2885</w:t>
            </w:r>
          </w:p>
        </w:tc>
      </w:tr>
      <w:tr w:rsidR="007C1EC3" w14:paraId="7959EEF2" w14:textId="77777777" w:rsidTr="003D1583">
        <w:tc>
          <w:tcPr>
            <w:tcW w:w="1511"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4ED5EF85" w14:textId="77777777" w:rsidR="007C1EC3" w:rsidRDefault="007C1EC3" w:rsidP="00E40514">
            <w:pPr>
              <w:spacing w:line="480" w:lineRule="auto"/>
              <w:jc w:val="both"/>
            </w:pPr>
            <w:r>
              <w:t>Dataset 3</w:t>
            </w:r>
          </w:p>
        </w:tc>
        <w:tc>
          <w:tcPr>
            <w:tcW w:w="2834"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052A008" w14:textId="77777777" w:rsidR="007C1EC3" w:rsidRDefault="007C1EC3" w:rsidP="00E40514">
            <w:pPr>
              <w:spacing w:line="480" w:lineRule="auto"/>
              <w:jc w:val="both"/>
            </w:pPr>
            <w:r>
              <w:t>Time-shift operation</w:t>
            </w:r>
          </w:p>
        </w:tc>
        <w:tc>
          <w:tcPr>
            <w:tcW w:w="2456"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7CD1F6CB" w14:textId="77777777" w:rsidR="007C1EC3" w:rsidRDefault="007C1EC3" w:rsidP="00E40514">
            <w:pPr>
              <w:spacing w:line="480" w:lineRule="auto"/>
              <w:jc w:val="both"/>
            </w:pPr>
            <w:r>
              <w:t>16.7513</w:t>
            </w:r>
          </w:p>
        </w:tc>
        <w:tc>
          <w:tcPr>
            <w:tcW w:w="2645"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1DF5CA2D" w14:textId="77777777" w:rsidR="007C1EC3" w:rsidRDefault="007C1EC3" w:rsidP="00E40514">
            <w:pPr>
              <w:spacing w:line="480" w:lineRule="auto"/>
              <w:jc w:val="both"/>
            </w:pPr>
            <w:r>
              <w:t>10.3317</w:t>
            </w:r>
          </w:p>
        </w:tc>
      </w:tr>
      <w:tr w:rsidR="007C1EC3" w14:paraId="1A189F7B" w14:textId="77777777" w:rsidTr="003D1583">
        <w:tc>
          <w:tcPr>
            <w:tcW w:w="1511"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A30A883" w14:textId="77777777" w:rsidR="007C1EC3" w:rsidRDefault="007C1EC3" w:rsidP="00E40514">
            <w:pPr>
              <w:spacing w:line="480" w:lineRule="auto"/>
              <w:jc w:val="both"/>
            </w:pPr>
            <w:r>
              <w:t>Dataset 4</w:t>
            </w:r>
          </w:p>
        </w:tc>
        <w:tc>
          <w:tcPr>
            <w:tcW w:w="2834"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7BD60F7" w14:textId="77777777" w:rsidR="007C1EC3" w:rsidRDefault="007C1EC3" w:rsidP="00E40514">
            <w:pPr>
              <w:spacing w:line="480" w:lineRule="auto"/>
              <w:jc w:val="both"/>
            </w:pPr>
            <w:r>
              <w:t>Transformer specification</w:t>
            </w:r>
          </w:p>
        </w:tc>
        <w:tc>
          <w:tcPr>
            <w:tcW w:w="2456"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073DA020" w14:textId="77777777" w:rsidR="007C1EC3" w:rsidRDefault="007C1EC3" w:rsidP="00E40514">
            <w:pPr>
              <w:spacing w:line="480" w:lineRule="auto"/>
              <w:jc w:val="both"/>
            </w:pPr>
            <w:r>
              <w:t>11.0594</w:t>
            </w:r>
          </w:p>
        </w:tc>
        <w:tc>
          <w:tcPr>
            <w:tcW w:w="2645" w:type="dxa"/>
            <w:tcBorders>
              <w:top w:val="single" w:sz="1" w:space="0" w:color="000000"/>
              <w:left w:val="single" w:sz="1" w:space="0" w:color="000000"/>
              <w:bottom w:val="single" w:sz="1" w:space="0" w:color="000000"/>
              <w:right w:val="single" w:sz="1" w:space="0" w:color="000000"/>
            </w:tcBorders>
            <w:tcMar>
              <w:top w:w="60" w:type="dxa"/>
              <w:left w:w="60" w:type="dxa"/>
              <w:bottom w:w="60" w:type="dxa"/>
              <w:right w:w="60" w:type="dxa"/>
            </w:tcMar>
          </w:tcPr>
          <w:p w14:paraId="6234AE89" w14:textId="77777777" w:rsidR="007C1EC3" w:rsidRDefault="007C1EC3" w:rsidP="00E40514">
            <w:pPr>
              <w:spacing w:line="480" w:lineRule="auto"/>
              <w:jc w:val="both"/>
            </w:pPr>
            <w:r>
              <w:t>8.1771</w:t>
            </w:r>
          </w:p>
        </w:tc>
      </w:tr>
    </w:tbl>
    <w:p w14:paraId="3F1B50D3" w14:textId="15F896CE" w:rsidR="00E15071" w:rsidRDefault="00E15071" w:rsidP="00E15071">
      <w:pPr>
        <w:spacing w:before="100" w:beforeAutospacing="1" w:after="100" w:afterAutospacing="1" w:line="480" w:lineRule="auto"/>
        <w:jc w:val="center"/>
        <w:rPr>
          <w:color w:val="auto"/>
        </w:rPr>
      </w:pPr>
      <w:r>
        <w:t>Residual behaviour across Datasets 2–4</w:t>
      </w:r>
    </w:p>
    <w:p w14:paraId="2EFAF6F0" w14:textId="4FE5D4A3" w:rsidR="007C1EC3" w:rsidRPr="004064E7" w:rsidRDefault="007C1EC3" w:rsidP="007C1EC3">
      <w:pPr>
        <w:spacing w:before="100" w:beforeAutospacing="1" w:after="100" w:afterAutospacing="1" w:line="480" w:lineRule="auto"/>
        <w:jc w:val="both"/>
        <w:rPr>
          <w:color w:val="auto"/>
        </w:rPr>
      </w:pPr>
      <w:r w:rsidRPr="004064E7">
        <w:rPr>
          <w:color w:val="auto"/>
        </w:rPr>
        <w:t>To determine whether the non-additive response increases systematically with event density, simultaneous co-events were generated for</w:t>
      </w:r>
    </w:p>
    <w:p w14:paraId="6CE02ECD" w14:textId="77777777" w:rsidR="007C1EC3" w:rsidRPr="004064E7" w:rsidRDefault="007C1EC3" w:rsidP="007C1EC3">
      <w:pPr>
        <w:spacing w:line="480" w:lineRule="auto"/>
        <w:jc w:val="both"/>
        <w:rPr>
          <w:color w:val="auto"/>
        </w:rPr>
      </w:pPr>
      <m:oMathPara>
        <m:oMath>
          <m:r>
            <w:rPr>
              <w:rFonts w:ascii="Cambria Math" w:hAnsi="Cambria Math"/>
              <w:color w:val="auto"/>
            </w:rPr>
            <m:t>K=2,…,25.</m:t>
          </m:r>
          <m:r>
            <m:rPr>
              <m:sty m:val="p"/>
            </m:rPr>
            <w:rPr>
              <w:rFonts w:ascii="Cambria Math" w:hAnsi="Cambria Math"/>
              <w:color w:val="auto"/>
            </w:rPr>
            <w:br/>
          </m:r>
        </m:oMath>
      </m:oMathPara>
      <w:r w:rsidRPr="004064E7">
        <w:rPr>
          <w:color w:val="auto"/>
        </w:rPr>
        <w:t xml:space="preserve">For each </w:t>
      </w:r>
      <m:oMath>
        <m:r>
          <w:rPr>
            <w:rFonts w:ascii="Cambria Math" w:hAnsi="Cambria Math"/>
            <w:color w:val="auto"/>
          </w:rPr>
          <m:t>K</m:t>
        </m:r>
      </m:oMath>
      <w:r w:rsidRPr="004064E7">
        <w:rPr>
          <w:color w:val="auto"/>
        </w:rPr>
        <w:t xml:space="preserve">, the individual event responses were first obtained separately and then composed to form the corresponding linear-superposition reference. The composed response was compared with the directly simulated joint </w:t>
      </w:r>
      <m:oMath>
        <m:r>
          <w:rPr>
            <w:rFonts w:ascii="Cambria Math" w:hAnsi="Cambria Math"/>
            <w:color w:val="auto"/>
          </w:rPr>
          <m:t>K</m:t>
        </m:r>
      </m:oMath>
      <w:r w:rsidRPr="004064E7">
        <w:rPr>
          <w:color w:val="auto"/>
        </w:rPr>
        <w:t>-event response, and the residual energy was evaluated using the definition above.</w:t>
      </w:r>
    </w:p>
    <w:p w14:paraId="6F70519A" w14:textId="77777777" w:rsidR="007C1EC3" w:rsidRPr="004064E7" w:rsidRDefault="007C1EC3" w:rsidP="007C1EC3">
      <w:pPr>
        <w:spacing w:before="100" w:beforeAutospacing="1" w:after="100" w:afterAutospacing="1" w:line="480" w:lineRule="auto"/>
        <w:jc w:val="both"/>
        <w:rPr>
          <w:color w:val="auto"/>
        </w:rPr>
      </w:pPr>
      <w:r w:rsidRPr="004064E7">
        <w:rPr>
          <w:color w:val="auto"/>
        </w:rPr>
        <w:t>The resulting empirical relationships are represented by quadratic functions. For the voltage response,</w:t>
      </w:r>
    </w:p>
    <w:p w14:paraId="42F766C6" w14:textId="012E17B3" w:rsidR="007C1EC3" w:rsidRPr="004064E7"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,V</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=0.004843</m:t>
              </m:r>
              <m:sSup>
                <m:sSupPr>
                  <m:ctrlPr>
                    <w:rPr>
                      <w:rFonts w:ascii="Cambria Math" w:hAnsi="Cambria Math"/>
                      <w:color w:val="auto"/>
                    </w:rPr>
                  </m:ctrlPr>
                </m:sSupPr>
                <m:e>
                  <m:r>
                    <w:rPr>
                      <w:rFonts w:ascii="Cambria Math" w:hAnsi="Cambria Math"/>
                      <w:color w:val="auto"/>
                    </w:rPr>
                    <m:t>K</m:t>
                  </m:r>
                </m:e>
                <m:sup>
                  <m:r>
                    <w:rPr>
                      <w:rFonts w:ascii="Cambria Math" w:hAnsi="Cambria Math"/>
                      <w:color w:val="auto"/>
                    </w:rPr>
                    <m:t>2</m:t>
                  </m:r>
                </m:sup>
              </m:sSup>
              <m:r>
                <w:rPr>
                  <w:rFonts w:ascii="Cambria Math" w:hAnsi="Cambria Math"/>
                  <w:color w:val="auto"/>
                </w:rPr>
                <m:t>-0.004813K+0.002399</m:t>
              </m:r>
            </m:e>
          </m:borderBox>
        </m:oMath>
      </m:oMathPara>
    </w:p>
    <w:p w14:paraId="282E8E13" w14:textId="77777777" w:rsidR="007C1EC3" w:rsidRPr="004064E7" w:rsidRDefault="007C1EC3" w:rsidP="007C1EC3">
      <w:pPr>
        <w:spacing w:before="100" w:beforeAutospacing="1" w:after="100" w:afterAutospacing="1" w:line="480" w:lineRule="auto"/>
        <w:jc w:val="both"/>
        <w:rPr>
          <w:color w:val="auto"/>
        </w:rPr>
      </w:pPr>
      <w:r w:rsidRPr="004064E7">
        <w:rPr>
          <w:color w:val="auto"/>
        </w:rPr>
        <w:t>and for the current response,</w:t>
      </w:r>
    </w:p>
    <w:p w14:paraId="55DB8FA6" w14:textId="28E393D1" w:rsidR="00094AC1"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,I</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=0.022047</m:t>
              </m:r>
              <m:sSup>
                <m:sSupPr>
                  <m:ctrlPr>
                    <w:rPr>
                      <w:rFonts w:ascii="Cambria Math" w:hAnsi="Cambria Math"/>
                      <w:color w:val="auto"/>
                    </w:rPr>
                  </m:ctrlPr>
                </m:sSupPr>
                <m:e>
                  <m:r>
                    <w:rPr>
                      <w:rFonts w:ascii="Cambria Math" w:hAnsi="Cambria Math"/>
                      <w:color w:val="auto"/>
                    </w:rPr>
                    <m:t>K</m:t>
                  </m:r>
                </m:e>
                <m:sup>
                  <m:r>
                    <w:rPr>
                      <w:rFonts w:ascii="Cambria Math" w:hAnsi="Cambria Math"/>
                      <w:color w:val="auto"/>
                    </w:rPr>
                    <m:t>2</m:t>
                  </m:r>
                </m:sup>
              </m:sSup>
              <m:r>
                <w:rPr>
                  <w:rFonts w:ascii="Cambria Math" w:hAnsi="Cambria Math"/>
                  <w:color w:val="auto"/>
                </w:rPr>
                <m:t>-0.022038K+0.014454.</m:t>
              </m:r>
            </m:e>
          </m:borderBox>
          <m:r>
            <m:rPr>
              <m:sty m:val="p"/>
            </m:rPr>
            <w:rPr>
              <w:rFonts w:ascii="Cambria Math" w:hAnsi="Cambria Math"/>
              <w:color w:val="auto"/>
            </w:rPr>
            <w:br/>
          </m:r>
        </m:oMath>
      </m:oMathPara>
      <w:r w:rsidR="007C1EC3" w:rsidRPr="004064E7">
        <w:rPr>
          <w:color w:val="auto"/>
        </w:rPr>
        <w:t xml:space="preserve">The fitted curves reproduce the simulated points with </w:t>
      </w:r>
      <m:oMath>
        <m:sSup>
          <m:sSupPr>
            <m:ctrlPr>
              <w:rPr>
                <w:rFonts w:ascii="Cambria Math" w:hAnsi="Cambria Math"/>
                <w:color w:val="auto"/>
              </w:rPr>
            </m:ctrlPr>
          </m:sSupPr>
          <m:e>
            <m:r>
              <w:rPr>
                <w:rFonts w:ascii="Cambria Math" w:hAnsi="Cambria Math"/>
                <w:color w:val="auto"/>
              </w:rPr>
              <m:t>R</m:t>
            </m:r>
          </m:e>
          <m:sup>
            <m:r>
              <w:rPr>
                <w:rFonts w:ascii="Cambria Math" w:hAnsi="Cambria Math"/>
                <w:color w:val="auto"/>
              </w:rPr>
              <m:t>2</m:t>
            </m:r>
          </m:sup>
        </m:sSup>
        <m:r>
          <w:rPr>
            <w:rFonts w:ascii="Cambria Math" w:hAnsi="Cambria Math"/>
            <w:color w:val="auto"/>
          </w:rPr>
          <m:t>=1.0000</m:t>
        </m:r>
        <m:r>
          <w:rPr>
            <w:rFonts w:ascii="Cambria Math" w:hAnsi="Cambria Math"/>
            <w:color w:val="auto"/>
          </w:rPr>
          <m:t xml:space="preserve"> </m:t>
        </m:r>
      </m:oMath>
      <w:r w:rsidR="007C1EC3" w:rsidRPr="004064E7">
        <w:rPr>
          <w:color w:val="auto"/>
        </w:rPr>
        <w:t xml:space="preserve">over the evaluated range. </w:t>
      </w:r>
    </w:p>
    <w:p w14:paraId="608CC470" w14:textId="77777777" w:rsidR="00094AC1" w:rsidRDefault="00094AC1" w:rsidP="007C1EC3">
      <w:pPr>
        <w:spacing w:line="480" w:lineRule="auto"/>
        <w:jc w:val="both"/>
        <w:rPr>
          <w:color w:val="auto"/>
        </w:rPr>
      </w:pPr>
    </w:p>
    <w:p w14:paraId="474F6AB8" w14:textId="77777777" w:rsidR="00094AC1" w:rsidRDefault="00094AC1" w:rsidP="00094AC1">
      <w:pPr>
        <w:spacing w:before="180" w:after="180" w:line="480" w:lineRule="auto"/>
        <w:jc w:val="center"/>
        <w:rPr>
          <w:rFonts w:eastAsia="Cambria"/>
          <w:color w:val="auto"/>
        </w:rPr>
      </w:pPr>
      <w:r w:rsidRPr="004064E7">
        <w:rPr>
          <w:noProof/>
        </w:rPr>
        <w:lastRenderedPageBreak/>
        <w:drawing>
          <wp:inline distT="0" distB="0" distL="0" distR="0" wp14:anchorId="2AEB1EBC" wp14:editId="42D9A8DA">
            <wp:extent cx="5334000" cy="1981200"/>
            <wp:effectExtent l="0" t="0" r="0" b="0"/>
            <wp:docPr id="134302403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79" cstate="print">
                      <a:extLst>
                        <a:ext uri="{28A0092B-C50C-407E-A947-70E740481C1C}">
                          <a14:useLocalDpi xmlns:a14="http://schemas.microsoft.com/office/drawing/2010/main" val="0"/>
                        </a:ext>
                      </a:extLst>
                    </a:blip>
                    <a:srcRect/>
                    <a:stretch>
                      <a:fillRect/>
                    </a:stretch>
                  </pic:blipFill>
                  <pic:spPr bwMode="auto">
                    <a:xfrm>
                      <a:off x="0" y="0"/>
                      <a:ext cx="5334000" cy="1981200"/>
                    </a:xfrm>
                    <a:prstGeom prst="rect">
                      <a:avLst/>
                    </a:prstGeom>
                    <a:solidFill>
                      <a:srgbClr val="FFFFFF"/>
                    </a:solidFill>
                    <a:ln>
                      <a:noFill/>
                    </a:ln>
                  </pic:spPr>
                </pic:pic>
              </a:graphicData>
            </a:graphic>
          </wp:inline>
        </w:drawing>
      </w:r>
    </w:p>
    <w:p w14:paraId="4CBDDD99" w14:textId="6DE14B3E" w:rsidR="00094AC1" w:rsidRDefault="00A3413D" w:rsidP="00094AC1">
      <w:pPr>
        <w:spacing w:before="180" w:after="180" w:line="480" w:lineRule="auto"/>
        <w:jc w:val="center"/>
        <w:rPr>
          <w:rFonts w:eastAsia="Cambria"/>
          <w:color w:val="auto"/>
        </w:rPr>
      </w:pPr>
      <w:r>
        <w:rPr>
          <w:rFonts w:eastAsia="Cambria"/>
          <w:b/>
          <w:bCs/>
          <w:color w:val="auto"/>
        </w:rPr>
        <w:t xml:space="preserve">Fundamental </w:t>
      </w:r>
      <w:r w:rsidR="000A140F">
        <w:rPr>
          <w:rFonts w:eastAsia="Cambria"/>
          <w:b/>
          <w:bCs/>
          <w:color w:val="auto"/>
        </w:rPr>
        <w:t>Component</w:t>
      </w:r>
      <w:r w:rsidR="00094AC1" w:rsidRPr="00C047A1">
        <w:rPr>
          <w:rFonts w:eastAsia="Cambria"/>
          <w:b/>
          <w:bCs/>
          <w:color w:val="auto"/>
        </w:rPr>
        <w:t xml:space="preserve"> Waveform Residual Voltage and Current Scaling Curve versus Simultaneous Co-Events (</w:t>
      </w:r>
      <w:r w:rsidR="00094AC1" w:rsidRPr="00C047A1">
        <w:rPr>
          <w:rFonts w:eastAsia="Cambria"/>
          <w:color w:val="auto"/>
        </w:rPr>
        <w:t>$K = 2 \text{ to } 25$</w:t>
      </w:r>
      <w:r w:rsidR="00094AC1" w:rsidRPr="00C047A1">
        <w:rPr>
          <w:rFonts w:eastAsia="Cambria"/>
          <w:b/>
          <w:bCs/>
          <w:color w:val="auto"/>
        </w:rPr>
        <w:t>)</w:t>
      </w:r>
    </w:p>
    <w:p w14:paraId="4308E53F" w14:textId="77777777" w:rsidR="00094AC1" w:rsidRDefault="00094AC1" w:rsidP="007C1EC3">
      <w:pPr>
        <w:spacing w:line="480" w:lineRule="auto"/>
        <w:jc w:val="both"/>
        <w:rPr>
          <w:color w:val="auto"/>
        </w:rPr>
      </w:pPr>
    </w:p>
    <w:p w14:paraId="1D0D4812" w14:textId="6322A460" w:rsidR="007C1EC3" w:rsidRPr="004064E7" w:rsidRDefault="007C1EC3" w:rsidP="007C1EC3">
      <w:pPr>
        <w:spacing w:line="480" w:lineRule="auto"/>
        <w:jc w:val="both"/>
        <w:rPr>
          <w:color w:val="auto"/>
        </w:rPr>
      </w:pPr>
      <w:r w:rsidRPr="004064E7">
        <w:rPr>
          <w:color w:val="auto"/>
        </w:rPr>
        <w:t>This exact fit should, however, be interpreted as a property of the current synthetic realization and fitting procedure rather than as evidence that the quadratic relationship is a universal physical law. Independent operating conditions and held-out co-event combinations are required to establish the validity and uncertainty of the proposed scaling law.</w:t>
      </w:r>
    </w:p>
    <w:p w14:paraId="219293DD" w14:textId="77777777" w:rsidR="007C1EC3" w:rsidRPr="004064E7" w:rsidRDefault="007C1EC3" w:rsidP="007C1EC3">
      <w:pPr>
        <w:spacing w:before="100" w:beforeAutospacing="1" w:after="100" w:afterAutospacing="1" w:line="480" w:lineRule="auto"/>
        <w:jc w:val="both"/>
        <w:rPr>
          <w:color w:val="auto"/>
        </w:rPr>
      </w:pPr>
      <w:r w:rsidRPr="004064E7">
        <w:rPr>
          <w:color w:val="auto"/>
        </w:rPr>
        <w:t>The quadratic expressions can be rewritten in a more physically informative pair-interaction form:</w:t>
      </w:r>
    </w:p>
    <w:p w14:paraId="0F3F370A" w14:textId="25D23D66" w:rsidR="007C1EC3" w:rsidRPr="004064E7"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,V</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=0.002399+0.000030K+0.004843K</m:t>
              </m:r>
              <m:d>
                <m:dPr>
                  <m:ctrlPr>
                    <w:rPr>
                      <w:rFonts w:ascii="Cambria Math" w:hAnsi="Cambria Math"/>
                      <w:color w:val="auto"/>
                    </w:rPr>
                  </m:ctrlPr>
                </m:dPr>
                <m:e>
                  <m:r>
                    <w:rPr>
                      <w:rFonts w:ascii="Cambria Math" w:hAnsi="Cambria Math"/>
                      <w:color w:val="auto"/>
                    </w:rPr>
                    <m:t>K-1</m:t>
                  </m:r>
                </m:e>
              </m:d>
            </m:e>
          </m:borderBox>
        </m:oMath>
      </m:oMathPara>
    </w:p>
    <w:p w14:paraId="072F457D" w14:textId="77777777" w:rsidR="007C1EC3" w:rsidRPr="004064E7" w:rsidRDefault="007C1EC3" w:rsidP="007C1EC3">
      <w:pPr>
        <w:spacing w:before="100" w:beforeAutospacing="1" w:after="100" w:afterAutospacing="1" w:line="480" w:lineRule="auto"/>
        <w:jc w:val="both"/>
        <w:rPr>
          <w:color w:val="auto"/>
        </w:rPr>
      </w:pPr>
      <w:r w:rsidRPr="004064E7">
        <w:rPr>
          <w:color w:val="auto"/>
        </w:rPr>
        <w:t>and</w:t>
      </w:r>
    </w:p>
    <w:p w14:paraId="791727FB" w14:textId="77777777" w:rsidR="0047090A" w:rsidRPr="0047090A" w:rsidRDefault="00000000" w:rsidP="007C1EC3">
      <w:pPr>
        <w:spacing w:line="480" w:lineRule="auto"/>
        <w:jc w:val="both"/>
        <w:rPr>
          <w:color w:val="auto"/>
        </w:rPr>
      </w:pPr>
      <m:oMathPara>
        <m:oMath>
          <m:borderBox>
            <m:borderBoxPr>
              <m:ctrlPr>
                <w:rPr>
                  <w:rFonts w:ascii="Cambria Math" w:hAnsi="Cambria Math"/>
                  <w:color w:val="auto"/>
                </w:rPr>
              </m:ctrlPr>
            </m:borderBoxPr>
            <m:e>
              <m:sSub>
                <m:sSubPr>
                  <m:ctrlPr>
                    <w:rPr>
                      <w:rFonts w:ascii="Cambria Math" w:hAnsi="Cambria Math"/>
                      <w:color w:val="auto"/>
                    </w:rPr>
                  </m:ctrlPr>
                </m:sSubPr>
                <m:e>
                  <m:r>
                    <w:rPr>
                      <w:rFonts w:ascii="Cambria Math" w:hAnsi="Cambria Math"/>
                      <w:color w:val="auto"/>
                    </w:rPr>
                    <m:t>E</m:t>
                  </m:r>
                </m:e>
                <m:sub>
                  <m:r>
                    <m:rPr>
                      <m:sty m:val="p"/>
                    </m:rPr>
                    <w:rPr>
                      <w:rFonts w:ascii="Cambria Math" w:hAnsi="Cambria Math"/>
                      <w:color w:val="auto"/>
                    </w:rPr>
                    <m:t>res</m:t>
                  </m:r>
                  <m:r>
                    <w:rPr>
                      <w:rFonts w:ascii="Cambria Math" w:hAnsi="Cambria Math"/>
                      <w:color w:val="auto"/>
                    </w:rPr>
                    <m:t>,I</m:t>
                  </m:r>
                </m:sub>
              </m:sSub>
              <m:d>
                <m:dPr>
                  <m:ctrlPr>
                    <w:rPr>
                      <w:rFonts w:ascii="Cambria Math" w:hAnsi="Cambria Math"/>
                      <w:color w:val="auto"/>
                    </w:rPr>
                  </m:ctrlPr>
                </m:dPr>
                <m:e>
                  <m:r>
                    <w:rPr>
                      <w:rFonts w:ascii="Cambria Math" w:hAnsi="Cambria Math"/>
                      <w:color w:val="auto"/>
                    </w:rPr>
                    <m:t>K</m:t>
                  </m:r>
                </m:e>
              </m:d>
              <m:r>
                <w:rPr>
                  <w:rFonts w:ascii="Cambria Math" w:hAnsi="Cambria Math"/>
                  <w:color w:val="auto"/>
                </w:rPr>
                <m:t>=0.014454+0.000009K+0.022047K</m:t>
              </m:r>
              <m:d>
                <m:dPr>
                  <m:ctrlPr>
                    <w:rPr>
                      <w:rFonts w:ascii="Cambria Math" w:hAnsi="Cambria Math"/>
                      <w:color w:val="auto"/>
                    </w:rPr>
                  </m:ctrlPr>
                </m:dPr>
                <m:e>
                  <m:r>
                    <w:rPr>
                      <w:rFonts w:ascii="Cambria Math" w:hAnsi="Cambria Math"/>
                      <w:color w:val="auto"/>
                    </w:rPr>
                    <m:t>K-1</m:t>
                  </m:r>
                </m:e>
              </m:d>
              <m:r>
                <w:rPr>
                  <w:rFonts w:ascii="Cambria Math" w:hAnsi="Cambria Math"/>
                  <w:color w:val="auto"/>
                </w:rPr>
                <m:t>.</m:t>
              </m:r>
            </m:e>
          </m:borderBox>
          <m:r>
            <m:rPr>
              <m:sty m:val="p"/>
            </m:rPr>
            <w:rPr>
              <w:rFonts w:ascii="Cambria Math" w:hAnsi="Cambria Math"/>
              <w:color w:val="auto"/>
            </w:rPr>
            <w:br/>
          </m:r>
        </m:oMath>
      </m:oMathPara>
    </w:p>
    <w:p w14:paraId="052A1975" w14:textId="76AD075E" w:rsidR="007C1EC3" w:rsidRDefault="007C1EC3" w:rsidP="00264E78">
      <w:pPr>
        <w:spacing w:after="120" w:line="480" w:lineRule="auto"/>
        <w:jc w:val="both"/>
      </w:pPr>
      <w:r>
        <w:t xml:space="preserve">The significance of this result is that additional simultaneous events do not merely add a fixed amount of distinguishable information to the transformer-boundary fundamental response. Instead, the residual magnitude increasingly separates from the simple superposition reference as the number of interacting events increases. The </w:t>
      </w:r>
      <w:r w:rsidR="00A15032">
        <w:t>quadratic</w:t>
      </w:r>
      <w:r>
        <w:t xml:space="preserve"> form is consequently interpreted as an empirical description of increasing co-event complexity. </w:t>
      </w:r>
    </w:p>
    <w:p w14:paraId="2CC4C4C2" w14:textId="74CD56CC" w:rsidR="007C1EC3" w:rsidRDefault="007C1EC3" w:rsidP="00264E78">
      <w:pPr>
        <w:spacing w:after="120" w:line="480" w:lineRule="auto"/>
        <w:jc w:val="both"/>
      </w:pPr>
      <w:r>
        <w:lastRenderedPageBreak/>
        <w:t xml:space="preserve">Despite its increasing residual magnitude, the fundamental component does not preserve the complete transient waveform. </w:t>
      </w:r>
      <w:r w:rsidR="005F0F41">
        <w:t>The current</w:t>
      </w:r>
      <w:r w:rsidR="00982CEC">
        <w:t xml:space="preserve"> </w:t>
      </w:r>
      <w:r>
        <w:t xml:space="preserve">analysis indicates that approximately </w:t>
      </w:r>
      <w:r>
        <w:rPr>
          <w:b/>
          <w:bCs/>
        </w:rPr>
        <w:t>60% of the waveform is recognizable through the fundamental-dominated channel</w:t>
      </w:r>
      <w:r>
        <w:t>. Thus, the fundamental component provides a substantial but incomplete representation of the information required for transient-assisted CLA.</w:t>
      </w:r>
    </w:p>
    <w:p w14:paraId="6362534C" w14:textId="77777777" w:rsidR="007C1EC3" w:rsidRPr="00CD5C50" w:rsidRDefault="007C1EC3" w:rsidP="00264E78">
      <w:pPr>
        <w:pStyle w:val="Heading3"/>
        <w:spacing w:line="480" w:lineRule="auto"/>
        <w:jc w:val="both"/>
        <w:rPr>
          <w:sz w:val="28"/>
          <w:szCs w:val="28"/>
        </w:rPr>
      </w:pPr>
      <w:r w:rsidRPr="00CD5C50">
        <w:rPr>
          <w:sz w:val="28"/>
          <w:szCs w:val="28"/>
        </w:rPr>
        <w:t>Information retained in harmonics and the slowly varying/DC component</w:t>
      </w:r>
    </w:p>
    <w:p w14:paraId="4E22881D" w14:textId="77777777" w:rsidR="007C1EC3" w:rsidRDefault="007C1EC3" w:rsidP="00264E78">
      <w:pPr>
        <w:spacing w:after="120" w:line="480" w:lineRule="auto"/>
        <w:jc w:val="both"/>
      </w:pPr>
      <w:r>
        <w:t>The approximately (60%) fundamental-channel observability led to a second-stage decomposition of the waveform into physically interpretable components: the fundamental component, harmonic bands, localized transient, oscillatory transient, and slowly varying/DC component. The decomposition shows that information excluded from the fundamental channel is not necessarily lost from the transformer-boundary measurement.</w:t>
      </w:r>
    </w:p>
    <w:p w14:paraId="5C24445D" w14:textId="77777777" w:rsidR="008A2F4D" w:rsidRDefault="008A2F4D" w:rsidP="007C1EC3">
      <w:pPr>
        <w:spacing w:after="120"/>
      </w:pPr>
    </w:p>
    <w:p w14:paraId="667415E4" w14:textId="77777777" w:rsidR="008A2F4D" w:rsidRDefault="008A2F4D" w:rsidP="008A2F4D">
      <w:pPr>
        <w:spacing w:before="180" w:after="180" w:line="480" w:lineRule="auto"/>
        <w:jc w:val="center"/>
        <w:rPr>
          <w:rFonts w:eastAsia="Cambria"/>
          <w:color w:val="auto"/>
        </w:rPr>
      </w:pPr>
      <w:r>
        <w:rPr>
          <w:noProof/>
        </w:rPr>
        <w:drawing>
          <wp:inline distT="0" distB="0" distL="0" distR="0" wp14:anchorId="483E62D9" wp14:editId="53999BDF">
            <wp:extent cx="5334000" cy="4485640"/>
            <wp:effectExtent l="0" t="0" r="0" b="0"/>
            <wp:docPr id="39" name="Picture"/>
            <wp:cNvGraphicFramePr/>
            <a:graphic xmlns:a="http://schemas.openxmlformats.org/drawingml/2006/main">
              <a:graphicData uri="http://schemas.openxmlformats.org/drawingml/2006/picture">
                <pic:pic xmlns:pic="http://schemas.openxmlformats.org/drawingml/2006/picture">
                  <pic:nvPicPr>
                    <pic:cNvPr id="39" name="Picture"/>
                    <pic:cNvPicPr/>
                  </pic:nvPicPr>
                  <pic:blipFill>
                    <a:blip r:embed="rId80"/>
                    <a:stretch>
                      <a:fillRect/>
                    </a:stretch>
                  </pic:blipFill>
                  <pic:spPr bwMode="auto">
                    <a:xfrm>
                      <a:off x="0" y="0"/>
                      <a:ext cx="5334000" cy="4485640"/>
                    </a:xfrm>
                    <a:prstGeom prst="rect">
                      <a:avLst/>
                    </a:prstGeom>
                    <a:noFill/>
                    <a:ln w="9525">
                      <a:noFill/>
                      <a:headEnd/>
                      <a:tailEnd/>
                    </a:ln>
                  </pic:spPr>
                </pic:pic>
              </a:graphicData>
            </a:graphic>
          </wp:inline>
        </w:drawing>
      </w:r>
    </w:p>
    <w:p w14:paraId="1DCCA3E4" w14:textId="77777777" w:rsidR="007C1EC3" w:rsidRDefault="007C1EC3" w:rsidP="00C16BB2">
      <w:pPr>
        <w:spacing w:after="120" w:line="480" w:lineRule="auto"/>
        <w:jc w:val="both"/>
      </w:pPr>
      <w:r>
        <w:lastRenderedPageBreak/>
        <w:t>In particular, the harmonic component (H(t)) and the slowly varying component (S(t)) provide persistent information about the underlying load condition. The two-channel representation is defined as</w:t>
      </w:r>
    </w:p>
    <w:p w14:paraId="4EB8361F" w14:textId="77777777" w:rsidR="007C1EC3" w:rsidRDefault="007C1EC3" w:rsidP="00C16BB2">
      <w:pPr>
        <w:pStyle w:val="BlockMath"/>
        <w:spacing w:line="480" w:lineRule="auto"/>
        <w:jc w:val="both"/>
      </w:pPr>
      <w:r>
        <w:rPr>
          <w:noProof/>
        </w:rPr>
        <w:drawing>
          <wp:inline distT="0" distB="0" distL="0" distR="0" wp14:anchorId="270D7CAF" wp14:editId="4B7515E6">
            <wp:extent cx="1333500" cy="476250"/>
            <wp:effectExtent l="0" t="0" r="0" b="0"/>
            <wp:docPr id="2039755854" name="Picture 20397558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1"/>
                    <a:srcRect/>
                    <a:stretch>
                      <a:fillRect/>
                    </a:stretch>
                  </pic:blipFill>
                  <pic:spPr bwMode="auto">
                    <a:xfrm>
                      <a:off x="0" y="0"/>
                      <a:ext cx="1333500" cy="476250"/>
                    </a:xfrm>
                    <a:prstGeom prst="rect">
                      <a:avLst/>
                    </a:prstGeom>
                  </pic:spPr>
                </pic:pic>
              </a:graphicData>
            </a:graphic>
          </wp:inline>
        </w:drawing>
      </w:r>
    </w:p>
    <w:p w14:paraId="0C012A5E" w14:textId="77777777" w:rsidR="007C1EC3" w:rsidRDefault="007C1EC3" w:rsidP="00C16BB2">
      <w:pPr>
        <w:spacing w:after="120" w:line="480" w:lineRule="auto"/>
        <w:jc w:val="both"/>
      </w:pPr>
      <w:r>
        <w:t>For two co-events containing a common base load but different secondary event equipment, the harmonic and slowly varying channels remain highly correlated. In the shared-base experiment, the harmonic-channel correlation was</w:t>
      </w:r>
    </w:p>
    <w:p w14:paraId="23C3093B" w14:textId="77777777" w:rsidR="007C1EC3" w:rsidRDefault="007C1EC3" w:rsidP="00C16BB2">
      <w:pPr>
        <w:pStyle w:val="BlockMath"/>
        <w:spacing w:line="480" w:lineRule="auto"/>
        <w:jc w:val="both"/>
      </w:pPr>
      <w:r>
        <w:rPr>
          <w:noProof/>
        </w:rPr>
        <w:drawing>
          <wp:inline distT="0" distB="0" distL="0" distR="0" wp14:anchorId="65D5E79A" wp14:editId="5A22F0FC">
            <wp:extent cx="2676525" cy="228600"/>
            <wp:effectExtent l="0" t="0" r="0" b="0"/>
            <wp:docPr id="492440698" name="Picture 4924406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2"/>
                    <a:srcRect/>
                    <a:stretch>
                      <a:fillRect/>
                    </a:stretch>
                  </pic:blipFill>
                  <pic:spPr bwMode="auto">
                    <a:xfrm>
                      <a:off x="0" y="0"/>
                      <a:ext cx="2676525" cy="228600"/>
                    </a:xfrm>
                    <a:prstGeom prst="rect">
                      <a:avLst/>
                    </a:prstGeom>
                  </pic:spPr>
                </pic:pic>
              </a:graphicData>
            </a:graphic>
          </wp:inline>
        </w:drawing>
      </w:r>
    </w:p>
    <w:p w14:paraId="0C45CEF0" w14:textId="77777777" w:rsidR="007C1EC3" w:rsidRDefault="007C1EC3" w:rsidP="00C16BB2">
      <w:pPr>
        <w:spacing w:after="120" w:line="480" w:lineRule="auto"/>
        <w:jc w:val="both"/>
      </w:pPr>
      <w:r>
        <w:t>while the slowly varying component gave</w:t>
      </w:r>
    </w:p>
    <w:p w14:paraId="6D2090FF" w14:textId="77777777" w:rsidR="007C1EC3" w:rsidRDefault="007C1EC3" w:rsidP="00C16BB2">
      <w:pPr>
        <w:pStyle w:val="BlockMath"/>
        <w:spacing w:line="480" w:lineRule="auto"/>
        <w:jc w:val="both"/>
      </w:pPr>
      <w:r>
        <w:rPr>
          <w:noProof/>
        </w:rPr>
        <w:drawing>
          <wp:inline distT="0" distB="0" distL="0" distR="0" wp14:anchorId="0983DEEC" wp14:editId="230BC260">
            <wp:extent cx="2609850" cy="228600"/>
            <wp:effectExtent l="0" t="0" r="0" b="0"/>
            <wp:docPr id="1326667798" name="Picture 13266677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3"/>
                    <a:srcRect/>
                    <a:stretch>
                      <a:fillRect/>
                    </a:stretch>
                  </pic:blipFill>
                  <pic:spPr bwMode="auto">
                    <a:xfrm>
                      <a:off x="0" y="0"/>
                      <a:ext cx="2609850" cy="228600"/>
                    </a:xfrm>
                    <a:prstGeom prst="rect">
                      <a:avLst/>
                    </a:prstGeom>
                  </pic:spPr>
                </pic:pic>
              </a:graphicData>
            </a:graphic>
          </wp:inline>
        </w:drawing>
      </w:r>
    </w:p>
    <w:p w14:paraId="15676F3D" w14:textId="77777777" w:rsidR="007C1EC3" w:rsidRDefault="007C1EC3" w:rsidP="00C16BB2">
      <w:pPr>
        <w:spacing w:after="120" w:line="480" w:lineRule="auto"/>
        <w:jc w:val="both"/>
      </w:pPr>
      <w:r>
        <w:t>With equal weighting of the two channels,</w:t>
      </w:r>
    </w:p>
    <w:p w14:paraId="3C234084" w14:textId="77777777" w:rsidR="007C1EC3" w:rsidRDefault="007C1EC3" w:rsidP="00C16BB2">
      <w:pPr>
        <w:pStyle w:val="BlockMath"/>
        <w:spacing w:line="480" w:lineRule="auto"/>
        <w:jc w:val="both"/>
      </w:pPr>
      <w:r>
        <w:rPr>
          <w:noProof/>
        </w:rPr>
        <w:drawing>
          <wp:inline distT="0" distB="0" distL="0" distR="0" wp14:anchorId="152CB106" wp14:editId="6E8FE5FB">
            <wp:extent cx="2419350" cy="400050"/>
            <wp:effectExtent l="0" t="0" r="0" b="0"/>
            <wp:docPr id="335545320" name="Picture 3355453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4"/>
                    <a:srcRect/>
                    <a:stretch>
                      <a:fillRect/>
                    </a:stretch>
                  </pic:blipFill>
                  <pic:spPr bwMode="auto">
                    <a:xfrm>
                      <a:off x="0" y="0"/>
                      <a:ext cx="2419350" cy="400050"/>
                    </a:xfrm>
                    <a:prstGeom prst="rect">
                      <a:avLst/>
                    </a:prstGeom>
                  </pic:spPr>
                </pic:pic>
              </a:graphicData>
            </a:graphic>
          </wp:inline>
        </w:drawing>
      </w:r>
    </w:p>
    <w:p w14:paraId="427CF459" w14:textId="77777777" w:rsidR="00144C9D" w:rsidRDefault="00144C9D" w:rsidP="00C16BB2">
      <w:pPr>
        <w:spacing w:after="120" w:line="480" w:lineRule="auto"/>
        <w:jc w:val="both"/>
      </w:pPr>
    </w:p>
    <w:p w14:paraId="00E04BAF" w14:textId="47E50B5E" w:rsidR="00144C9D" w:rsidRDefault="00144C9D" w:rsidP="00C16BB2">
      <w:pPr>
        <w:spacing w:after="120" w:line="480" w:lineRule="auto"/>
        <w:jc w:val="both"/>
      </w:pPr>
      <w:r>
        <w:rPr>
          <w:noProof/>
        </w:rPr>
        <w:lastRenderedPageBreak/>
        <w:drawing>
          <wp:inline distT="0" distB="0" distL="0" distR="0" wp14:anchorId="38F1EC97" wp14:editId="340E35B9">
            <wp:extent cx="5334000" cy="3033395"/>
            <wp:effectExtent l="0" t="0" r="0" b="0"/>
            <wp:docPr id="46" name="Picture"/>
            <wp:cNvGraphicFramePr/>
            <a:graphic xmlns:a="http://schemas.openxmlformats.org/drawingml/2006/main">
              <a:graphicData uri="http://schemas.openxmlformats.org/drawingml/2006/picture">
                <pic:pic xmlns:pic="http://schemas.openxmlformats.org/drawingml/2006/picture">
                  <pic:nvPicPr>
                    <pic:cNvPr id="46" name="Picture"/>
                    <pic:cNvPicPr/>
                  </pic:nvPicPr>
                  <pic:blipFill>
                    <a:blip r:embed="rId85"/>
                    <a:stretch>
                      <a:fillRect/>
                    </a:stretch>
                  </pic:blipFill>
                  <pic:spPr bwMode="auto">
                    <a:xfrm>
                      <a:off x="0" y="0"/>
                      <a:ext cx="5334000" cy="3033395"/>
                    </a:xfrm>
                    <a:prstGeom prst="rect">
                      <a:avLst/>
                    </a:prstGeom>
                    <a:noFill/>
                    <a:ln w="9525">
                      <a:noFill/>
                      <a:headEnd/>
                      <a:tailEnd/>
                    </a:ln>
                  </pic:spPr>
                </pic:pic>
              </a:graphicData>
            </a:graphic>
          </wp:inline>
        </w:drawing>
      </w:r>
    </w:p>
    <w:p w14:paraId="56DDFECB" w14:textId="77777777" w:rsidR="00144C9D" w:rsidRDefault="00144C9D" w:rsidP="00C16BB2">
      <w:pPr>
        <w:spacing w:after="120" w:line="480" w:lineRule="auto"/>
        <w:jc w:val="both"/>
      </w:pPr>
    </w:p>
    <w:p w14:paraId="4AD925ED" w14:textId="56BC3C88" w:rsidR="007C1EC3" w:rsidRDefault="00144C9D" w:rsidP="00C16BB2">
      <w:pPr>
        <w:spacing w:after="120" w:line="480" w:lineRule="auto"/>
        <w:jc w:val="both"/>
      </w:pPr>
      <w:r>
        <w:t xml:space="preserve">The result is significant because the two co-events were deliberately constructed with different event-specific transient components while sharing the same base equipment. The high correlation therefore indicates that the harmonic and slowly varying channels retain a stable component associated with the common underlying load. The transient signature is consequently not restricted to the visually dominant switching or oscillatory component. </w:t>
      </w:r>
      <w:r w:rsidR="007C1EC3">
        <w:t xml:space="preserve">The observation provides experimental support for separating the </w:t>
      </w:r>
      <w:r w:rsidR="007C1EC3">
        <w:rPr>
          <w:b/>
          <w:bCs/>
        </w:rPr>
        <w:t>event-specific transient signature</w:t>
      </w:r>
      <w:r w:rsidR="007C1EC3">
        <w:t xml:space="preserve"> from the </w:t>
      </w:r>
      <w:r w:rsidR="007C1EC3">
        <w:rPr>
          <w:b/>
          <w:bCs/>
        </w:rPr>
        <w:t>persistent base-load signature</w:t>
      </w:r>
      <w:r w:rsidR="007C1EC3">
        <w:t>. A useful conceptual representation is</w:t>
      </w:r>
    </w:p>
    <w:p w14:paraId="0790E3FF" w14:textId="77777777" w:rsidR="007C1EC3" w:rsidRDefault="007C1EC3" w:rsidP="00C16BB2">
      <w:pPr>
        <w:pStyle w:val="BlockMath"/>
        <w:spacing w:line="480" w:lineRule="auto"/>
        <w:jc w:val="both"/>
      </w:pPr>
      <w:r>
        <w:rPr>
          <w:noProof/>
        </w:rPr>
        <w:drawing>
          <wp:inline distT="0" distB="0" distL="0" distR="0" wp14:anchorId="2176ADDF" wp14:editId="60F8F5D6">
            <wp:extent cx="2809875" cy="209550"/>
            <wp:effectExtent l="0" t="0" r="0" b="0"/>
            <wp:docPr id="644293413" name="Picture 6442934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6"/>
                    <a:srcRect/>
                    <a:stretch>
                      <a:fillRect/>
                    </a:stretch>
                  </pic:blipFill>
                  <pic:spPr bwMode="auto">
                    <a:xfrm>
                      <a:off x="0" y="0"/>
                      <a:ext cx="2809875" cy="209550"/>
                    </a:xfrm>
                    <a:prstGeom prst="rect">
                      <a:avLst/>
                    </a:prstGeom>
                  </pic:spPr>
                </pic:pic>
              </a:graphicData>
            </a:graphic>
          </wp:inline>
        </w:drawing>
      </w:r>
    </w:p>
    <w:p w14:paraId="46D3F999" w14:textId="071BB0D1" w:rsidR="007C1EC3" w:rsidRDefault="007C1EC3" w:rsidP="00C16BB2">
      <w:pPr>
        <w:spacing w:after="120" w:line="480" w:lineRule="auto"/>
        <w:jc w:val="both"/>
      </w:pPr>
      <w:r>
        <w:t>where (B(t)) denotes the base-load signature, (E(t)) represents the additional event contribution, (T(t)) represents localized and oscillatory transient behaviour, and (\epsilon(t)) contains measurement, numerical, and unmodelled effects. The second-stage result suggests that (B(t)) can survive changes in the secondary event through the harmonic and slowly varying channels, even when (T(t)) changes substantially.</w:t>
      </w:r>
      <w:r w:rsidR="00C913A0">
        <w:t xml:space="preserve"> </w:t>
      </w:r>
    </w:p>
    <w:p w14:paraId="3C6B02AA" w14:textId="77777777" w:rsidR="00764DED" w:rsidRPr="00764DED" w:rsidRDefault="00764DED" w:rsidP="00764DED">
      <w:pPr>
        <w:spacing w:after="120" w:line="480" w:lineRule="auto"/>
        <w:jc w:val="both"/>
        <w:rPr>
          <w:b/>
          <w:bCs/>
          <w:lang w:val="en-NG"/>
        </w:rPr>
      </w:pPr>
      <w:r w:rsidRPr="00764DED">
        <w:rPr>
          <w:b/>
          <w:bCs/>
          <w:lang w:val="en-NG"/>
        </w:rPr>
        <w:lastRenderedPageBreak/>
        <w:t>Residual RMS Magnitude-to-Co-Event RMS Magnitude Ratio Scaling vs. Simultaneous Co-Events</w:t>
      </w:r>
    </w:p>
    <w:p w14:paraId="705200DB" w14:textId="77777777" w:rsidR="00764DED" w:rsidRPr="00764DED" w:rsidRDefault="00764DED" w:rsidP="00764DED">
      <w:pPr>
        <w:spacing w:after="120" w:line="480" w:lineRule="auto"/>
        <w:jc w:val="both"/>
        <w:rPr>
          <w:lang w:val="en-NG"/>
        </w:rPr>
      </w:pPr>
      <w:r w:rsidRPr="00764DED">
        <w:rPr>
          <w:lang w:val="en-NG"/>
        </w:rPr>
        <w:t>The fitted residual-to-co-event RMS magnitude ratios increase approximately linearly as the number of simultaneous or closely spaced consumer switching events, (K), increases. The derived voltage and current ratio functions are</w:t>
      </w:r>
    </w:p>
    <w:p w14:paraId="01AFDD98" w14:textId="7AEBC05B" w:rsidR="00764DED" w:rsidRPr="00764DED" w:rsidRDefault="00764DED" w:rsidP="00764DED">
      <w:pPr>
        <w:spacing w:after="120" w:line="480" w:lineRule="auto"/>
        <w:jc w:val="center"/>
        <w:rPr>
          <w:lang w:val="en-NG"/>
        </w:rPr>
      </w:pPr>
      <w:r>
        <w:rPr>
          <w:noProof/>
        </w:rPr>
        <w:drawing>
          <wp:inline distT="0" distB="0" distL="0" distR="0" wp14:anchorId="73D47EC0" wp14:editId="3A0F90AC">
            <wp:extent cx="5334000" cy="1978660"/>
            <wp:effectExtent l="0" t="0" r="0" b="2540"/>
            <wp:docPr id="56" name="Picture"/>
            <wp:cNvGraphicFramePr/>
            <a:graphic xmlns:a="http://schemas.openxmlformats.org/drawingml/2006/main">
              <a:graphicData uri="http://schemas.openxmlformats.org/drawingml/2006/picture">
                <pic:pic xmlns:pic="http://schemas.openxmlformats.org/drawingml/2006/picture">
                  <pic:nvPicPr>
                    <pic:cNvPr id="56" name="Picture"/>
                    <pic:cNvPicPr/>
                  </pic:nvPicPr>
                  <pic:blipFill>
                    <a:blip r:embed="rId87"/>
                    <a:stretch>
                      <a:fillRect/>
                    </a:stretch>
                  </pic:blipFill>
                  <pic:spPr bwMode="auto">
                    <a:xfrm>
                      <a:off x="0" y="0"/>
                      <a:ext cx="5334000" cy="1978660"/>
                    </a:xfrm>
                    <a:prstGeom prst="rect">
                      <a:avLst/>
                    </a:prstGeom>
                    <a:noFill/>
                    <a:ln w="9525">
                      <a:noFill/>
                      <a:headEnd/>
                      <a:tailEnd/>
                    </a:ln>
                  </pic:spPr>
                </pic:pic>
              </a:graphicData>
            </a:graphic>
          </wp:inline>
        </w:drawing>
      </w:r>
      <w:r w:rsidRPr="00764DED">
        <w:rPr>
          <w:lang w:val="en-NG"/>
        </w:rPr>
        <w:br/>
        <w:t>R_V(K)=0.000540K^2+0.010757K-0.021003</w:t>
      </w:r>
      <w:r>
        <w:rPr>
          <w:lang w:val="en-NG"/>
        </w:rPr>
        <w:t xml:space="preserve">, </w:t>
      </w:r>
      <w:r w:rsidRPr="00764DED">
        <w:rPr>
          <w:lang w:val="en-NG"/>
        </w:rPr>
        <w:t>R_I(K)=0.000246K^2+0.004866K-0.009316</w:t>
      </w:r>
    </w:p>
    <w:p w14:paraId="52D4C51E" w14:textId="77777777" w:rsidR="00764DED" w:rsidRPr="00764DED" w:rsidRDefault="00764DED" w:rsidP="00764DED">
      <w:pPr>
        <w:spacing w:after="120" w:line="480" w:lineRule="auto"/>
        <w:jc w:val="both"/>
        <w:rPr>
          <w:lang w:val="en-NG"/>
        </w:rPr>
      </w:pPr>
      <w:r w:rsidRPr="00764DED">
        <w:rPr>
          <w:lang w:val="en-NG"/>
        </w:rPr>
        <w:t xml:space="preserve">Using </w:t>
      </w:r>
      <w:r w:rsidRPr="00764DED">
        <w:rPr>
          <w:b/>
          <w:bCs/>
          <w:lang w:val="en-NG"/>
        </w:rPr>
        <w:t>65% of the co-event RMS magnitude as a reference threshold</w:t>
      </w:r>
      <w:r w:rsidRPr="00764DED">
        <w:rPr>
          <w:lang w:val="en-NG"/>
        </w:rPr>
        <w:t xml:space="preserve">, the voltage ratio reaches this threshold when (R_V(K)=0.65), yielding (K\approx26.67). The current ratio reaches the same threshold when (R_I(K)=0.65), yielding (K\approx42.82). Since the number of events is discrete, the fitted functions predict that the voltage ratio first exceeds 65% at </w:t>
      </w:r>
      <w:r w:rsidRPr="00764DED">
        <w:rPr>
          <w:b/>
          <w:bCs/>
          <w:lang w:val="en-NG"/>
        </w:rPr>
        <w:t>27 simultaneous or closely spaced co-events</w:t>
      </w:r>
      <w:r w:rsidRPr="00764DED">
        <w:rPr>
          <w:lang w:val="en-NG"/>
        </w:rPr>
        <w:t xml:space="preserve">, while the current ratio first exceeds this threshold at </w:t>
      </w:r>
      <w:r w:rsidRPr="00764DED">
        <w:rPr>
          <w:b/>
          <w:bCs/>
          <w:lang w:val="en-NG"/>
        </w:rPr>
        <w:t>43 co-events</w:t>
      </w:r>
      <w:r w:rsidRPr="00764DED">
        <w:rPr>
          <w:lang w:val="en-NG"/>
        </w:rPr>
        <w:t>. The voltage channel therefore provides the more conservative indication of increasing residual magnitude relative to the co-event signal.</w:t>
      </w:r>
    </w:p>
    <w:p w14:paraId="479AF2E2" w14:textId="333025E3" w:rsidR="00764DED" w:rsidRPr="00764DED" w:rsidRDefault="00764DED" w:rsidP="00764DED">
      <w:pPr>
        <w:spacing w:after="120" w:line="480" w:lineRule="auto"/>
        <w:jc w:val="both"/>
        <w:rPr>
          <w:lang w:val="en-NG"/>
        </w:rPr>
      </w:pPr>
      <w:r w:rsidRPr="00764DED">
        <w:rPr>
          <w:lang w:val="en-NG"/>
        </w:rPr>
        <w:t>If the criterion is instead defined as the residual RMS magnitude equalling or exceeding the co-event RMS magnitude ((R(K)</w:t>
      </w:r>
      <w:r w:rsidR="00082516">
        <w:rPr>
          <w:lang w:val="en-NG"/>
        </w:rPr>
        <w:t>^</w:t>
      </w:r>
      <w:r w:rsidRPr="00764DED">
        <w:rPr>
          <w:lang w:val="en-NG"/>
        </w:rPr>
        <w:t xml:space="preserve">1.0)), the corresponding crossover points are approximately (K=34.65) for voltage and (K=54.92) for current. Thus, the first integer counts at which the fitted ratios exceed the full co-event RMS magnitude are </w:t>
      </w:r>
      <w:r w:rsidRPr="00764DED">
        <w:rPr>
          <w:b/>
          <w:bCs/>
          <w:lang w:val="en-NG"/>
        </w:rPr>
        <w:t>35 co-events for voltage</w:t>
      </w:r>
      <w:r w:rsidRPr="00764DED">
        <w:rPr>
          <w:lang w:val="en-NG"/>
        </w:rPr>
        <w:t xml:space="preserve"> and </w:t>
      </w:r>
      <w:r w:rsidRPr="00764DED">
        <w:rPr>
          <w:b/>
          <w:bCs/>
          <w:lang w:val="en-NG"/>
        </w:rPr>
        <w:t>55 co-events for current</w:t>
      </w:r>
      <w:r w:rsidRPr="00764DED">
        <w:rPr>
          <w:lang w:val="en-NG"/>
        </w:rPr>
        <w:t>.</w:t>
      </w:r>
    </w:p>
    <w:p w14:paraId="1E64908F" w14:textId="413F6595" w:rsidR="00764DED" w:rsidRPr="00764DED" w:rsidRDefault="00764DED" w:rsidP="00764DED">
      <w:pPr>
        <w:spacing w:after="120" w:line="480" w:lineRule="auto"/>
        <w:jc w:val="both"/>
        <w:rPr>
          <w:lang w:val="en-NG"/>
        </w:rPr>
      </w:pPr>
      <w:r w:rsidRPr="00764DED">
        <w:rPr>
          <w:lang w:val="en-NG"/>
        </w:rPr>
        <w:lastRenderedPageBreak/>
        <w:t xml:space="preserve">As the number of co-events increases, overlapping transient signatures and the combined response of the transformer and low-voltage network may reduce the distinguishability of individual switching events. </w:t>
      </w:r>
    </w:p>
    <w:p w14:paraId="5737D117" w14:textId="77777777" w:rsidR="00764DED" w:rsidRDefault="00764DED" w:rsidP="00C16BB2">
      <w:pPr>
        <w:spacing w:after="120" w:line="480" w:lineRule="auto"/>
        <w:jc w:val="both"/>
      </w:pPr>
    </w:p>
    <w:p w14:paraId="4AF9BECD" w14:textId="6A199769" w:rsidR="007C1EC3" w:rsidRDefault="007C1EC3">
      <w:pPr>
        <w:spacing w:line="240" w:lineRule="auto"/>
      </w:pPr>
      <w:r>
        <w:br w:type="page"/>
      </w:r>
    </w:p>
    <w:p w14:paraId="2BC3D652" w14:textId="46401CF1" w:rsidR="00D464FA" w:rsidRPr="002A51A7" w:rsidRDefault="00D464FA" w:rsidP="007C1EC3">
      <w:pPr>
        <w:pStyle w:val="Heading1"/>
        <w:spacing w:line="480" w:lineRule="auto"/>
        <w:jc w:val="center"/>
        <w:rPr>
          <w:sz w:val="32"/>
          <w:szCs w:val="32"/>
        </w:rPr>
      </w:pPr>
      <w:r w:rsidRPr="002A51A7">
        <w:rPr>
          <w:sz w:val="32"/>
          <w:szCs w:val="32"/>
        </w:rPr>
        <w:lastRenderedPageBreak/>
        <w:t>CHAPTER FIVE</w:t>
      </w:r>
    </w:p>
    <w:p w14:paraId="4B322F40" w14:textId="5F4B74CD" w:rsidR="000855D2" w:rsidRPr="002A51A7" w:rsidRDefault="000855D2" w:rsidP="00D464FA">
      <w:pPr>
        <w:spacing w:after="120" w:line="480" w:lineRule="auto"/>
        <w:jc w:val="center"/>
        <w:rPr>
          <w:b/>
          <w:bCs/>
          <w:sz w:val="32"/>
          <w:szCs w:val="32"/>
        </w:rPr>
      </w:pPr>
      <w:r w:rsidRPr="002A51A7">
        <w:rPr>
          <w:b/>
          <w:bCs/>
          <w:sz w:val="32"/>
          <w:szCs w:val="32"/>
        </w:rPr>
        <w:t>CONCLUSION AND RECOMMENDATIONS</w:t>
      </w:r>
    </w:p>
    <w:p w14:paraId="1582D994" w14:textId="64E2E8A5" w:rsidR="001C1EF8" w:rsidRPr="003B2CE3" w:rsidRDefault="0025020A" w:rsidP="001C1EF8">
      <w:pPr>
        <w:spacing w:after="120" w:line="480" w:lineRule="auto"/>
        <w:jc w:val="both"/>
      </w:pPr>
      <w:r w:rsidRPr="004064E7">
        <w:t>The results demonstrate that transformer-boundary transient measurements contain information about downstream consumer events, but that this information is observed through an inherently aggregated and transformer-dependent measurement point.</w:t>
      </w:r>
      <w:r w:rsidR="000D75FD" w:rsidRPr="000D75FD">
        <w:t xml:space="preserve"> </w:t>
      </w:r>
      <w:r w:rsidR="000D75FD" w:rsidRPr="004064E7">
        <w:t>This aggregation can be substantial in practical distribution systems</w:t>
      </w:r>
      <w:r w:rsidR="000D75FD">
        <w:t>.</w:t>
      </w:r>
      <w:r w:rsidR="001E5B5C">
        <w:t xml:space="preserve"> </w:t>
      </w:r>
      <w:r w:rsidR="000D75FD">
        <w:t>A</w:t>
      </w:r>
      <w:r w:rsidRPr="004064E7">
        <w:t xml:space="preserve">n distribution-system </w:t>
      </w:r>
      <w:r w:rsidR="001E5B5C">
        <w:t xml:space="preserve">can have </w:t>
      </w:r>
      <w:r w:rsidRPr="004064E7">
        <w:t xml:space="preserve">approximately 50–200 customers being supplied from a distribution transformer through LV lines, while </w:t>
      </w:r>
      <w:r w:rsidR="004D62B5">
        <w:t>in</w:t>
      </w:r>
      <w:r w:rsidRPr="004064E7">
        <w:t xml:space="preserve"> Nigeria study the number of end-users per distribution transformer can exceed 200 in the Nigerian context. NERC material also demonstrates that Nigerian distribution transformers operate under substantially different customer configurations; for example, its classification of high-voltage distribution systems identifies 25–100 kVA transformers with customer populations of approximately 1–10 for that particular configuration</w:t>
      </w:r>
      <w:r w:rsidR="00145076">
        <w:t>.</w:t>
      </w:r>
      <w:r w:rsidR="00854919">
        <w:t xml:space="preserve"> </w:t>
      </w:r>
      <w:r w:rsidR="00145076">
        <w:t>These differences in customer population and network configuration affect the complexity of the measured transient response.</w:t>
      </w:r>
      <w:r w:rsidR="004D62B5">
        <w:t xml:space="preserve"> </w:t>
      </w:r>
      <w:r w:rsidR="00E24C42" w:rsidRPr="00E24C42">
        <w:rPr>
          <w:lang w:val="en-NG"/>
        </w:rPr>
        <w:t xml:space="preserve">As the number of simultaneous or closely spaced consumer switching events increases, their transient signatures may overlap in time and frequency, while the transformer and low-voltage (LV) network modify their combined response. Based on the derived residual-to-co-event RMS magnitude ratio functions, the </w:t>
      </w:r>
      <w:r w:rsidR="00E24C42" w:rsidRPr="00E24C42">
        <w:rPr>
          <w:b/>
          <w:bCs/>
          <w:lang w:val="en-NG"/>
        </w:rPr>
        <w:t>current channel is recommended for transient-assisted Cluster Load Allocation (CLA)</w:t>
      </w:r>
      <w:r w:rsidR="00E24C42" w:rsidRPr="00E24C42">
        <w:rPr>
          <w:lang w:val="en-NG"/>
        </w:rPr>
        <w:t xml:space="preserve"> because its ratio reaches the 65% reference threshold at approximately (K=43), compared with (K=27) for the voltage channel. This indicates a greater tolerance to increasing co-event density under the fitted RMS-ratio criterion, allowing more simultaneous events before the residual RMS magnitude reaches the specified proportion of the co-event RMS magnitude. However, this advantage does not independently establish superior event-identification accuracy or signature separability. The resulting critical co-event count, (K_{\mathrm{crit}}), is defined as the maximum number of simultaneous events for which the classifier maintains a specified minimum identification performance under a given set of network and measurement conditions. This validation would quantify the operational capacity and reliability of current-channel transient analysis as the number of </w:t>
      </w:r>
      <w:r w:rsidR="00E24C42" w:rsidRPr="00E24C42">
        <w:rPr>
          <w:lang w:val="en-NG"/>
        </w:rPr>
        <w:lastRenderedPageBreak/>
        <w:t>overlapping consumer switching events increases.</w:t>
      </w:r>
      <w:r w:rsidR="00DC161E">
        <w:t xml:space="preserve"> </w:t>
      </w:r>
      <w:r w:rsidR="001C1EF8" w:rsidRPr="001C1EF8">
        <w:rPr>
          <w:lang w:val="en-NG"/>
        </w:rPr>
        <w:t>A further analysis of the optimal beta as a function of class composition is necessary to characterize the estimator's transferability</w:t>
      </w:r>
      <w:r w:rsidR="000238A3">
        <w:rPr>
          <w:lang w:val="en-NG"/>
        </w:rPr>
        <w:t xml:space="preserve"> since d</w:t>
      </w:r>
      <w:r w:rsidR="000238A3" w:rsidRPr="001C1EF8">
        <w:rPr>
          <w:lang w:val="en-NG"/>
        </w:rPr>
        <w:t>ifferences in the proportions of domestic, commercial, and industrial consumers, the prevalence of motor-driven equipment, the distribution of consumer demand, and the diversity of operating schedules can alter the relationship between the time-adjusted evidence and actual consumer energy</w:t>
      </w:r>
      <w:r w:rsidR="001C1EF8" w:rsidRPr="001C1EF8">
        <w:rPr>
          <w:lang w:val="en-NG"/>
        </w:rPr>
        <w:t>. Examining this relationship would establish whether the optimal exponent remains relatively stable across plausible population compositions or varies substantially with changes in the consumer mix. It would also help determine whether a single beta is adequate or whether the allocation model requires class-conditioned calibration.</w:t>
      </w:r>
      <w:r w:rsidR="00A703E0">
        <w:t xml:space="preserve"> </w:t>
      </w:r>
      <w:r w:rsidR="001C1EF8" w:rsidRPr="001C1EF8">
        <w:rPr>
          <w:lang w:val="en-NG"/>
        </w:rPr>
        <w:t>The transient signature analysis in the simulation provides a controlled setting for comparing load responses and examining the effect of simultaneous events and transformer specifications. However, a live distribution network does not operate at a constant signal-to-noise ratio (SNR). The quality of the measured waveform can vary over time with changes in background electrical noise, electromagnetic interference (EMI), harmonic distortion, switching activity, sensor characteristics, and network disturbances.</w:t>
      </w:r>
      <w:r w:rsidR="003B2CE3">
        <w:t xml:space="preserve"> </w:t>
      </w:r>
      <w:r w:rsidR="001C1EF8" w:rsidRPr="001C1EF8">
        <w:rPr>
          <w:lang w:val="en-NG"/>
        </w:rPr>
        <w:t>These disturbances can obscure or distort the short-duration waveform features used by the transient classifier. In particular, noise can reduce the separability of signatures from different equipment classes, while harmonics can alter the frequency-domain features used to distinguish operating events. Faults and other network switching events can introduce transient components that resemble, overlap with, or dominate genuine consumer signatures.</w:t>
      </w:r>
    </w:p>
    <w:p w14:paraId="0BD3BAC6" w14:textId="77777777" w:rsidR="001C1EF8" w:rsidRPr="001C1EF8" w:rsidRDefault="001C1EF8" w:rsidP="001C1EF8">
      <w:pPr>
        <w:spacing w:after="120" w:line="480" w:lineRule="auto"/>
        <w:jc w:val="both"/>
        <w:rPr>
          <w:lang w:val="en-NG"/>
        </w:rPr>
      </w:pPr>
      <w:r w:rsidRPr="001C1EF8">
        <w:rPr>
          <w:lang w:val="en-NG"/>
        </w:rPr>
        <w:t>The signal-processing stage must therefore accommodate variable measurement quality rather than assume that the waveform conditions used in simulation will be maintained during operation.</w:t>
      </w:r>
    </w:p>
    <w:p w14:paraId="69A9D468" w14:textId="6F83CFDC" w:rsidR="001C1EF8" w:rsidRPr="001C1EF8" w:rsidRDefault="001C1EF8" w:rsidP="009D7E8B">
      <w:pPr>
        <w:spacing w:after="120" w:line="480" w:lineRule="auto"/>
        <w:jc w:val="both"/>
        <w:rPr>
          <w:lang w:val="en-NG"/>
        </w:rPr>
      </w:pPr>
      <w:r w:rsidRPr="001C1EF8">
        <w:rPr>
          <w:lang w:val="en-NG"/>
        </w:rPr>
        <w:t xml:space="preserve">The estimator should therefore incorporate waveform quality assessment and signal conditioning before transient features are supplied to the classifier. The purpose is to suppress irrelevant disturbances while preserving the temporal, spectral, and amplitude characteristics that distinguish genuine load events. </w:t>
      </w:r>
    </w:p>
    <w:p w14:paraId="2C894622" w14:textId="75B59B52" w:rsidR="00854919" w:rsidRPr="001A004B" w:rsidRDefault="001C1EF8" w:rsidP="004064E7">
      <w:pPr>
        <w:spacing w:after="120" w:line="480" w:lineRule="auto"/>
        <w:jc w:val="both"/>
        <w:rPr>
          <w:lang w:val="en-NG"/>
        </w:rPr>
      </w:pPr>
      <w:r w:rsidRPr="001C1EF8">
        <w:rPr>
          <w:lang w:val="en-NG"/>
        </w:rPr>
        <w:t xml:space="preserve">The baseline subtraction and hybrid time-frequency analysis described in the report provide a framework for separating event-related deviations from background waveforms. The analysis includes </w:t>
      </w:r>
      <w:r w:rsidRPr="001C1EF8">
        <w:rPr>
          <w:lang w:val="en-NG"/>
        </w:rPr>
        <w:lastRenderedPageBreak/>
        <w:t>harmonic and slowly varying components, localized and oscillatory transients, and comparisons of single-load and co-event responses</w:t>
      </w:r>
      <w:r w:rsidR="00C504FC">
        <w:rPr>
          <w:lang w:val="en-NG"/>
        </w:rPr>
        <w:t>.</w:t>
      </w:r>
    </w:p>
    <w:p w14:paraId="46ADFFAB" w14:textId="30E7E69F" w:rsidR="006413A7" w:rsidRPr="00BB3E4B" w:rsidRDefault="006413A7" w:rsidP="00BF2B63">
      <w:pPr>
        <w:pStyle w:val="Heading2"/>
        <w:spacing w:line="480" w:lineRule="auto"/>
        <w:jc w:val="both"/>
        <w:rPr>
          <w:sz w:val="28"/>
          <w:szCs w:val="28"/>
        </w:rPr>
      </w:pPr>
      <w:r w:rsidRPr="00BB3E4B">
        <w:rPr>
          <w:sz w:val="28"/>
          <w:szCs w:val="28"/>
        </w:rPr>
        <w:t>Measurement and Channel Definition</w:t>
      </w:r>
    </w:p>
    <w:p w14:paraId="1C361818" w14:textId="25D67E4E" w:rsidR="006413A7" w:rsidRDefault="006413A7" w:rsidP="00BF2B63">
      <w:pPr>
        <w:spacing w:after="120" w:line="480" w:lineRule="auto"/>
        <w:jc w:val="both"/>
      </w:pPr>
      <w:r>
        <w:t>The core observation channels are the synchronized three-phase transformer current channels:</w:t>
      </w:r>
    </w:p>
    <w:p w14:paraId="08441672" w14:textId="0C22130A" w:rsidR="006413A7" w:rsidRDefault="006413A7" w:rsidP="00BF2B63">
      <w:pPr>
        <w:spacing w:after="120" w:line="480" w:lineRule="auto"/>
        <w:jc w:val="both"/>
      </w:pPr>
      <w:r>
        <w:t>The estimator does not assign equal diagnostic importance to every raw channel. Instead, each channel is weighted according to its pre-event noise covariance and its repeatability within the saved signature library. The FFT is used first to characterize the stationary spectral environment before the transient detector is applied.</w:t>
      </w:r>
    </w:p>
    <w:p w14:paraId="371DBF66" w14:textId="77777777" w:rsidR="006413A7" w:rsidRDefault="006413A7" w:rsidP="00BF2B63">
      <w:pPr>
        <w:spacing w:after="120" w:line="480" w:lineRule="auto"/>
        <w:jc w:val="both"/>
      </w:pPr>
      <w:r>
        <w:t>For channel (c),</w:t>
      </w:r>
    </w:p>
    <w:p w14:paraId="0B447770" w14:textId="77777777" w:rsidR="006413A7" w:rsidRDefault="006413A7" w:rsidP="00BF2B63">
      <w:pPr>
        <w:pStyle w:val="BlockMath"/>
        <w:spacing w:line="480" w:lineRule="auto"/>
        <w:jc w:val="both"/>
      </w:pPr>
      <w:r>
        <w:rPr>
          <w:noProof/>
        </w:rPr>
        <w:drawing>
          <wp:inline distT="0" distB="0" distL="0" distR="0" wp14:anchorId="3E6347C1" wp14:editId="01C48006">
            <wp:extent cx="1781175" cy="209550"/>
            <wp:effectExtent l="0" t="0" r="0" b="0"/>
            <wp:docPr id="2122282021" name="Picture 21222820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8"/>
                    <a:srcRect/>
                    <a:stretch>
                      <a:fillRect/>
                    </a:stretch>
                  </pic:blipFill>
                  <pic:spPr bwMode="auto">
                    <a:xfrm>
                      <a:off x="0" y="0"/>
                      <a:ext cx="1781175" cy="209550"/>
                    </a:xfrm>
                    <a:prstGeom prst="rect">
                      <a:avLst/>
                    </a:prstGeom>
                  </pic:spPr>
                </pic:pic>
              </a:graphicData>
            </a:graphic>
          </wp:inline>
        </w:drawing>
      </w:r>
    </w:p>
    <w:p w14:paraId="5CA6ACD2" w14:textId="77777777" w:rsidR="006413A7" w:rsidRDefault="006413A7" w:rsidP="00BF2B63">
      <w:pPr>
        <w:spacing w:after="120" w:line="480" w:lineRule="auto"/>
        <w:jc w:val="both"/>
      </w:pPr>
      <w:r>
        <w:t>The principal spectral descriptors are</w:t>
      </w:r>
    </w:p>
    <w:p w14:paraId="0140E9C8" w14:textId="77777777" w:rsidR="006413A7" w:rsidRDefault="006413A7" w:rsidP="00BF2B63">
      <w:pPr>
        <w:pStyle w:val="BlockMath"/>
        <w:spacing w:line="480" w:lineRule="auto"/>
        <w:jc w:val="both"/>
      </w:pPr>
      <w:r>
        <w:rPr>
          <w:noProof/>
        </w:rPr>
        <w:drawing>
          <wp:inline distT="0" distB="0" distL="0" distR="0" wp14:anchorId="6A700F8A" wp14:editId="6811052A">
            <wp:extent cx="3333750" cy="247650"/>
            <wp:effectExtent l="0" t="0" r="0" b="0"/>
            <wp:docPr id="198406954" name="Picture 19840695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89"/>
                    <a:srcRect/>
                    <a:stretch>
                      <a:fillRect/>
                    </a:stretch>
                  </pic:blipFill>
                  <pic:spPr bwMode="auto">
                    <a:xfrm>
                      <a:off x="0" y="0"/>
                      <a:ext cx="3333750" cy="247650"/>
                    </a:xfrm>
                    <a:prstGeom prst="rect">
                      <a:avLst/>
                    </a:prstGeom>
                  </pic:spPr>
                </pic:pic>
              </a:graphicData>
            </a:graphic>
          </wp:inline>
        </w:drawing>
      </w:r>
    </w:p>
    <w:p w14:paraId="325549F1" w14:textId="77777777" w:rsidR="006413A7" w:rsidRDefault="006413A7" w:rsidP="00BF2B63">
      <w:pPr>
        <w:spacing w:after="120" w:line="480" w:lineRule="auto"/>
        <w:jc w:val="both"/>
      </w:pPr>
      <w:r>
        <w:t>together with associated phase descriptors.</w:t>
      </w:r>
    </w:p>
    <w:p w14:paraId="0D026371" w14:textId="77777777" w:rsidR="006413A7" w:rsidRDefault="006413A7" w:rsidP="00BF2B63">
      <w:pPr>
        <w:spacing w:after="120" w:line="480" w:lineRule="auto"/>
        <w:jc w:val="both"/>
      </w:pPr>
      <w:r>
        <w:t>The FFT therefore identifies:</w:t>
      </w:r>
    </w:p>
    <w:p w14:paraId="2FADB091" w14:textId="77777777" w:rsidR="006413A7" w:rsidRDefault="006413A7" w:rsidP="00BF2B63">
      <w:pPr>
        <w:spacing w:after="120" w:line="480" w:lineRule="auto"/>
        <w:ind w:left="720" w:hanging="360"/>
        <w:jc w:val="both"/>
      </w:pPr>
      <w:r>
        <w:t>1. the fundamental component,</w:t>
      </w:r>
    </w:p>
    <w:p w14:paraId="355B89F3" w14:textId="77777777" w:rsidR="006413A7" w:rsidRDefault="006413A7" w:rsidP="00BF2B63">
      <w:pPr>
        <w:spacing w:after="120" w:line="480" w:lineRule="auto"/>
        <w:ind w:left="720" w:hanging="360"/>
        <w:jc w:val="both"/>
      </w:pPr>
      <w:r>
        <w:t>2. persistent harmonic/interharmonic structure,</w:t>
      </w:r>
    </w:p>
    <w:p w14:paraId="13C7F440" w14:textId="77777777" w:rsidR="006413A7" w:rsidRDefault="006413A7" w:rsidP="00BF2B63">
      <w:pPr>
        <w:spacing w:after="120" w:line="480" w:lineRule="auto"/>
        <w:ind w:left="720" w:hanging="360"/>
        <w:jc w:val="both"/>
      </w:pPr>
      <w:r>
        <w:t>3. the broadband spectral floor.</w:t>
      </w:r>
    </w:p>
    <w:p w14:paraId="3285BDA6" w14:textId="6D109405" w:rsidR="006413A7" w:rsidRDefault="006413A7" w:rsidP="00BF2B63">
      <w:pPr>
        <w:spacing w:after="120" w:line="480" w:lineRule="auto"/>
        <w:jc w:val="both"/>
      </w:pPr>
      <w:r>
        <w:t>The STFT is subsequently applied to the residual</w:t>
      </w:r>
      <w:r w:rsidR="00E20B93">
        <w:t xml:space="preserve">. </w:t>
      </w:r>
      <w:r>
        <w:t>The signature distance must be conditioned on the transformer and operating state:</w:t>
      </w:r>
    </w:p>
    <w:p w14:paraId="4FC95941" w14:textId="77777777" w:rsidR="006413A7" w:rsidRDefault="006413A7" w:rsidP="00BF2B63">
      <w:pPr>
        <w:pStyle w:val="BlockMath"/>
        <w:spacing w:line="480" w:lineRule="auto"/>
        <w:jc w:val="both"/>
      </w:pPr>
      <w:r>
        <w:rPr>
          <w:noProof/>
        </w:rPr>
        <w:drawing>
          <wp:inline distT="0" distB="0" distL="0" distR="0" wp14:anchorId="797452A3" wp14:editId="7E932608">
            <wp:extent cx="2533650" cy="209550"/>
            <wp:effectExtent l="0" t="0" r="0" b="0"/>
            <wp:docPr id="2035425398" name="Picture 203542539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0"/>
                    <a:srcRect/>
                    <a:stretch>
                      <a:fillRect/>
                    </a:stretch>
                  </pic:blipFill>
                  <pic:spPr bwMode="auto">
                    <a:xfrm>
                      <a:off x="0" y="0"/>
                      <a:ext cx="2533650" cy="209550"/>
                    </a:xfrm>
                    <a:prstGeom prst="rect">
                      <a:avLst/>
                    </a:prstGeom>
                  </pic:spPr>
                </pic:pic>
              </a:graphicData>
            </a:graphic>
          </wp:inline>
        </w:drawing>
      </w:r>
    </w:p>
    <w:p w14:paraId="06B99426" w14:textId="2FA63C9A" w:rsidR="006413A7" w:rsidRDefault="006413A7" w:rsidP="00BF2B63">
      <w:pPr>
        <w:spacing w:after="120" w:line="480" w:lineRule="auto"/>
        <w:jc w:val="both"/>
      </w:pPr>
      <w:r>
        <w:lastRenderedPageBreak/>
        <w:t>where the entries describe transformer specification and pre-event operating state.</w:t>
      </w:r>
      <w:r w:rsidR="00E24C42">
        <w:t xml:space="preserve"> </w:t>
      </w:r>
      <w:r>
        <w:t>The objective is to compare a new observation against signatures generated under a comparable transformer operating condition rather than assuming that an event waveform is invariant across transformers.</w:t>
      </w:r>
    </w:p>
    <w:p w14:paraId="55551959" w14:textId="58B91621" w:rsidR="006413A7" w:rsidRDefault="006413A7" w:rsidP="00BF2B63">
      <w:pPr>
        <w:spacing w:after="120" w:line="480" w:lineRule="auto"/>
        <w:jc w:val="both"/>
      </w:pPr>
      <w:r>
        <w:t xml:space="preserve">The transformer is consequently treated as a </w:t>
      </w:r>
      <w:r>
        <w:rPr>
          <w:b/>
          <w:bCs/>
        </w:rPr>
        <w:t>state-dependent transfer system</w:t>
      </w:r>
      <w:r>
        <w:t>.</w:t>
      </w:r>
    </w:p>
    <w:p w14:paraId="4A34AA6E" w14:textId="25EB9D6F" w:rsidR="006413A7" w:rsidRDefault="006413A7" w:rsidP="00BF2B63">
      <w:pPr>
        <w:spacing w:after="120" w:line="480" w:lineRule="auto"/>
        <w:jc w:val="both"/>
      </w:pPr>
      <w:r>
        <w:t>T</w:t>
      </w:r>
      <w:r w:rsidR="004848B3">
        <w:t xml:space="preserve">wo </w:t>
      </w:r>
      <w:r>
        <w:t>evidence classes are retained:</w:t>
      </w:r>
    </w:p>
    <w:p w14:paraId="6F3F7F15" w14:textId="477F3725" w:rsidR="006413A7" w:rsidRDefault="006413A7" w:rsidP="00BF2B63">
      <w:pPr>
        <w:pStyle w:val="BlockMath"/>
        <w:spacing w:line="480" w:lineRule="auto"/>
        <w:jc w:val="both"/>
      </w:pPr>
      <w:r>
        <w:rPr>
          <w:noProof/>
        </w:rPr>
        <w:drawing>
          <wp:inline distT="0" distB="0" distL="0" distR="0" wp14:anchorId="5999C661" wp14:editId="7B5C6814">
            <wp:extent cx="2200275" cy="190500"/>
            <wp:effectExtent l="0" t="0" r="0" b="0"/>
            <wp:docPr id="1192923693" name="Picture 119292369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1"/>
                    <a:srcRect/>
                    <a:stretch>
                      <a:fillRect/>
                    </a:stretch>
                  </pic:blipFill>
                  <pic:spPr bwMode="auto">
                    <a:xfrm>
                      <a:off x="0" y="0"/>
                      <a:ext cx="2200275" cy="190500"/>
                    </a:xfrm>
                    <a:prstGeom prst="rect">
                      <a:avLst/>
                    </a:prstGeom>
                  </pic:spPr>
                </pic:pic>
              </a:graphicData>
            </a:graphic>
          </wp:inline>
        </w:drawing>
      </w:r>
      <w:r w:rsidR="00E24C42">
        <w:t xml:space="preserve"> </w:t>
      </w:r>
      <w:r>
        <w:t>and</w:t>
      </w:r>
      <w:r w:rsidR="00E24C42">
        <w:t xml:space="preserve"> </w:t>
      </w:r>
      <w:r w:rsidR="00BB6A7B">
        <w:rPr>
          <w:noProof/>
        </w:rPr>
        <w:t>R_r = residual magnitude consistency</w:t>
      </w:r>
    </w:p>
    <w:p w14:paraId="60FB4829" w14:textId="33984329"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The proposed framework combines three sources of information: the statistical characteristics of metered consumer load profiles, aggregate energy measurements at the feeder or transformer boundary, and the time–frequency characteristics of transient events observed by the Transformer Terminal Unit (TTU). These sources are integrated to refine the estimated load shapes of unmetered consumers, identify deviations from expected consumption patterns, and detect potentially unaccounted energy.</w:t>
      </w:r>
      <w:r w:rsidR="00CE10F6">
        <w:rPr>
          <w:color w:val="auto"/>
          <w:lang w:val="en-NG" w:eastAsia="en-NG"/>
        </w:rPr>
        <w:t xml:space="preserve"> </w:t>
      </w:r>
      <w:r w:rsidRPr="007651FB">
        <w:rPr>
          <w:color w:val="auto"/>
          <w:lang w:val="en-NG" w:eastAsia="en-NG"/>
        </w:rPr>
        <w:t>The detected transient evidence is incorporated into the time-adjusted Cluster Load Allocation (TA-CLA) model to refine the relevant class load shape or its time-dependent allocation weights. When an observed transient response and its associated demand change are consistent with the expected class load shape, the evidence supports the estimated timing and magnitude of the load transition. Conversely, when the observed transient signature, inferred power change, or subsequent demand trajectory contradicts the expected class behaviour, the affected consumer group or allocation profile is flagged for further investigation. Such discrepancies may indicate legitimate changes in consumption, incorrectly classified consumers, unmodelled loads, or potentially unauthorized electrical activity.</w:t>
      </w:r>
    </w:p>
    <w:p w14:paraId="295B50BD" w14:textId="0337F4D2" w:rsidR="007651FB" w:rsidRPr="007651FB" w:rsidRDefault="007651FB" w:rsidP="00BF2B63">
      <w:pPr>
        <w:spacing w:before="100" w:beforeAutospacing="1" w:after="100" w:afterAutospacing="1" w:line="480" w:lineRule="auto"/>
        <w:jc w:val="both"/>
        <w:rPr>
          <w:color w:val="auto"/>
          <w:lang w:val="en-NG" w:eastAsia="en-NG"/>
        </w:rPr>
      </w:pPr>
      <w:r w:rsidRPr="007651FB">
        <w:rPr>
          <w:color w:val="auto"/>
          <w:lang w:val="en-NG" w:eastAsia="en-NG"/>
        </w:rPr>
        <w:t>The framework compares the energy expected from registered unmetered consumers, as predicted by their refined class load shapes, with the real-time energy demand attributable to the unmetered population</w:t>
      </w:r>
      <w:r>
        <w:rPr>
          <w:color w:val="auto"/>
          <w:lang w:val="en-NG" w:eastAsia="en-NG"/>
        </w:rPr>
        <w:t>.</w:t>
      </w:r>
      <w:r w:rsidRPr="007651FB">
        <w:rPr>
          <w:color w:val="auto"/>
          <w:lang w:val="en-NG" w:eastAsia="en-NG"/>
        </w:rPr>
        <w:t xml:space="preserve"> A persistent residual between the inferred energy available to the unmetered population and the expected energy consumption of its registered consumers may indicate unregistered </w:t>
      </w:r>
      <w:r w:rsidRPr="007651FB">
        <w:rPr>
          <w:color w:val="auto"/>
          <w:lang w:val="en-NG" w:eastAsia="en-NG"/>
        </w:rPr>
        <w:lastRenderedPageBreak/>
        <w:t>connections, unauthorized consumption, inaccurate consumer records, or other unmodelled demand. Transient signatures that are inconsistent with the expected class load shapes can strengthen the basis for flagging these discrepancies, particularly when they coincide with persistent energy-accounting residuals. The resulting flags can guide distribution operators in prioritizing premises for inspection, reconciling consumer records, and investigating potential sources of unaccounted energy.</w:t>
      </w:r>
    </w:p>
    <w:p w14:paraId="2602CBC5" w14:textId="027EA3B8" w:rsidR="006D15CE" w:rsidRPr="004064E7" w:rsidRDefault="006C0D09" w:rsidP="006D15CE">
      <w:pPr>
        <w:spacing w:before="100" w:beforeAutospacing="1" w:after="100" w:afterAutospacing="1" w:line="480" w:lineRule="auto"/>
        <w:jc w:val="both"/>
        <w:outlineLvl w:val="2"/>
        <w:rPr>
          <w:b/>
          <w:bCs/>
          <w:color w:val="auto"/>
        </w:rPr>
      </w:pPr>
      <w:r>
        <w:rPr>
          <w:b/>
          <w:bCs/>
          <w:color w:val="1F1F1F"/>
        </w:rPr>
        <w:br w:type="page"/>
      </w:r>
    </w:p>
    <w:p w14:paraId="4B6937FA" w14:textId="6BB3E0E2" w:rsidR="003558F2" w:rsidRDefault="003558F2">
      <w:pPr>
        <w:spacing w:line="240" w:lineRule="auto"/>
        <w:rPr>
          <w:b/>
          <w:bCs/>
          <w:color w:val="1F1F1F"/>
        </w:rPr>
      </w:pPr>
    </w:p>
    <w:p w14:paraId="2CE9040A" w14:textId="77777777" w:rsidR="006C0D09" w:rsidRDefault="006C0D09">
      <w:pPr>
        <w:spacing w:line="240" w:lineRule="auto"/>
        <w:rPr>
          <w:b/>
          <w:bCs/>
          <w:color w:val="1F1F1F"/>
        </w:rPr>
      </w:pPr>
    </w:p>
    <w:p w14:paraId="0B8171D7" w14:textId="2815123B" w:rsidR="00A92D40" w:rsidRDefault="00361C44" w:rsidP="00361C44">
      <w:pPr>
        <w:spacing w:line="480" w:lineRule="auto"/>
        <w:jc w:val="center"/>
        <w:outlineLvl w:val="1"/>
        <w:rPr>
          <w:b/>
          <w:bCs/>
          <w:color w:val="1F1F1F"/>
        </w:rPr>
      </w:pPr>
      <w:r w:rsidRPr="004064E7">
        <w:rPr>
          <w:b/>
          <w:bCs/>
          <w:color w:val="1F1F1F"/>
        </w:rPr>
        <w:t>REFERENCES</w:t>
      </w:r>
    </w:p>
    <w:p w14:paraId="0EA5C417" w14:textId="79FACF7E" w:rsidR="000A1758" w:rsidRPr="0061654E" w:rsidRDefault="000A1758" w:rsidP="002F465A">
      <w:pPr>
        <w:spacing w:before="100" w:beforeAutospacing="1" w:after="100" w:afterAutospacing="1" w:line="240" w:lineRule="auto"/>
        <w:ind w:left="360"/>
        <w:jc w:val="both"/>
        <w:rPr>
          <w:color w:val="auto"/>
          <w:lang w:val="en-NG" w:eastAsia="en-NG"/>
        </w:rPr>
      </w:pPr>
      <w:r w:rsidRPr="0061654E">
        <w:rPr>
          <w:color w:val="auto"/>
          <w:lang w:val="en-NG" w:eastAsia="en-NG"/>
        </w:rPr>
        <w:t xml:space="preserve">Carmona, C., Romero-Ramos, E., Riquelme, J. M., &amp; Gómez-Expósito, A. (2010). </w:t>
      </w:r>
      <w:r w:rsidRPr="0061654E">
        <w:rPr>
          <w:i/>
          <w:iCs/>
          <w:color w:val="auto"/>
          <w:lang w:val="en-NG" w:eastAsia="en-NG"/>
        </w:rPr>
        <w:t xml:space="preserve">Distribution </w:t>
      </w:r>
      <w:r w:rsidR="002F465A">
        <w:rPr>
          <w:i/>
          <w:iCs/>
          <w:color w:val="auto"/>
          <w:lang w:val="en-NG" w:eastAsia="en-NG"/>
        </w:rPr>
        <w:t xml:space="preserve">     </w:t>
      </w:r>
      <w:r w:rsidRPr="0061654E">
        <w:rPr>
          <w:i/>
          <w:iCs/>
          <w:color w:val="auto"/>
          <w:lang w:val="en-NG" w:eastAsia="en-NG"/>
        </w:rPr>
        <w:t>transformer load allocation from substation measurements and load patterns.</w:t>
      </w:r>
      <w:r w:rsidRPr="0061654E">
        <w:rPr>
          <w:color w:val="auto"/>
          <w:lang w:val="en-NG" w:eastAsia="en-NG"/>
        </w:rPr>
        <w:t xml:space="preserve"> IEEE PES Innovative Smart Grid Technologies Europe. </w:t>
      </w:r>
      <w:hyperlink r:id="rId92" w:history="1">
        <w:r w:rsidRPr="0061654E">
          <w:rPr>
            <w:color w:val="0000FF"/>
            <w:u w:val="single"/>
            <w:lang w:val="en-NG" w:eastAsia="en-NG"/>
          </w:rPr>
          <w:t>https://doi.org/10.1109/ISGTEUROPE.2010.5638995</w:t>
        </w:r>
      </w:hyperlink>
    </w:p>
    <w:p w14:paraId="086062E7" w14:textId="25F70997" w:rsidR="000A1758" w:rsidRPr="0061654E" w:rsidRDefault="000A1758" w:rsidP="002F465A">
      <w:pPr>
        <w:spacing w:before="100" w:beforeAutospacing="1" w:after="100" w:afterAutospacing="1" w:line="240" w:lineRule="auto"/>
        <w:ind w:left="360" w:firstLine="60"/>
        <w:jc w:val="both"/>
        <w:rPr>
          <w:color w:val="auto"/>
          <w:lang w:val="en-NG" w:eastAsia="en-NG"/>
        </w:rPr>
      </w:pPr>
      <w:r w:rsidRPr="0061654E">
        <w:rPr>
          <w:color w:val="auto"/>
          <w:lang w:val="en-NG" w:eastAsia="en-NG"/>
        </w:rPr>
        <w:t xml:space="preserve">Al-Wakeel, A., Wu, J., &amp; Jenkins, N. (2017). K-means based load estimation of domestic smart meter measurements. </w:t>
      </w:r>
      <w:r w:rsidRPr="0061654E">
        <w:rPr>
          <w:i/>
          <w:iCs/>
          <w:color w:val="auto"/>
          <w:lang w:val="en-NG" w:eastAsia="en-NG"/>
        </w:rPr>
        <w:t>Applied Energy, 194</w:t>
      </w:r>
      <w:r w:rsidRPr="0061654E">
        <w:rPr>
          <w:color w:val="auto"/>
          <w:lang w:val="en-NG" w:eastAsia="en-NG"/>
        </w:rPr>
        <w:t xml:space="preserve">, 333–342. </w:t>
      </w:r>
      <w:hyperlink r:id="rId93" w:history="1">
        <w:r w:rsidRPr="0061654E">
          <w:rPr>
            <w:color w:val="0000FF"/>
            <w:u w:val="single"/>
            <w:lang w:val="en-NG" w:eastAsia="en-NG"/>
          </w:rPr>
          <w:t>https://doi.org/10.1016/j.apenergy.2016.06.046</w:t>
        </w:r>
      </w:hyperlink>
    </w:p>
    <w:p w14:paraId="74BEE266" w14:textId="1137A03A" w:rsidR="000A1758" w:rsidRPr="0061654E" w:rsidRDefault="000A1758" w:rsidP="002F465A">
      <w:pPr>
        <w:spacing w:before="100" w:beforeAutospacing="1" w:after="100" w:afterAutospacing="1" w:line="240" w:lineRule="auto"/>
        <w:ind w:left="360" w:firstLine="60"/>
        <w:jc w:val="both"/>
        <w:rPr>
          <w:color w:val="auto"/>
          <w:lang w:val="en-NG" w:eastAsia="en-NG"/>
        </w:rPr>
      </w:pPr>
      <w:r w:rsidRPr="0061654E">
        <w:rPr>
          <w:color w:val="auto"/>
          <w:lang w:val="en-NG" w:eastAsia="en-NG"/>
        </w:rPr>
        <w:t xml:space="preserve">Nigerian Electricity Regulatory Commission. (2024, March 3). </w:t>
      </w:r>
      <w:r w:rsidRPr="0061654E">
        <w:rPr>
          <w:i/>
          <w:iCs/>
          <w:color w:val="auto"/>
          <w:lang w:val="en-NG" w:eastAsia="en-NG"/>
        </w:rPr>
        <w:t>NERC sanctions eleven (11) DisCos over non-compliance with capping of estimated bills for unmetered customers.</w:t>
      </w:r>
      <w:r w:rsidRPr="0061654E">
        <w:rPr>
          <w:color w:val="auto"/>
          <w:lang w:val="en-NG" w:eastAsia="en-NG"/>
        </w:rPr>
        <w:t xml:space="preserve"> </w:t>
      </w:r>
      <w:hyperlink r:id="rId94" w:history="1">
        <w:r w:rsidRPr="0061654E">
          <w:rPr>
            <w:color w:val="0000FF"/>
            <w:u w:val="single"/>
            <w:lang w:val="en-NG" w:eastAsia="en-NG"/>
          </w:rPr>
          <w:t>https://nerc.gov.ng/media/nerc-sanctions-eleven-11-discos-over-non-compliance-with-capping-of-estimated-bills-for-unmetered-customers/</w:t>
        </w:r>
      </w:hyperlink>
    </w:p>
    <w:p w14:paraId="5A0062E2" w14:textId="3692AE35" w:rsidR="000A1758" w:rsidRPr="0061654E" w:rsidRDefault="000A1758" w:rsidP="002F465A">
      <w:pPr>
        <w:spacing w:before="100" w:beforeAutospacing="1" w:after="100" w:afterAutospacing="1" w:line="240" w:lineRule="auto"/>
        <w:ind w:left="360"/>
        <w:jc w:val="both"/>
        <w:rPr>
          <w:color w:val="auto"/>
          <w:lang w:val="en-NG" w:eastAsia="en-NG"/>
        </w:rPr>
      </w:pPr>
      <w:r w:rsidRPr="0061654E">
        <w:rPr>
          <w:color w:val="auto"/>
          <w:lang w:val="en-NG" w:eastAsia="en-NG"/>
        </w:rPr>
        <w:t xml:space="preserve">Nigerian Electricity Regulatory Commission. (2024). </w:t>
      </w:r>
      <w:r w:rsidRPr="0061654E">
        <w:rPr>
          <w:i/>
          <w:iCs/>
          <w:color w:val="auto"/>
          <w:lang w:val="en-NG" w:eastAsia="en-NG"/>
        </w:rPr>
        <w:t>Third Quarter 2024 report.</w:t>
      </w:r>
      <w:r w:rsidRPr="0061654E">
        <w:rPr>
          <w:color w:val="auto"/>
          <w:lang w:val="en-NG" w:eastAsia="en-NG"/>
        </w:rPr>
        <w:t xml:space="preserve"> </w:t>
      </w:r>
      <w:hyperlink r:id="rId95" w:history="1">
        <w:r w:rsidR="002F465A" w:rsidRPr="00752381">
          <w:rPr>
            <w:rStyle w:val="Hyperlink"/>
            <w:lang w:val="en-NG" w:eastAsia="en-NG"/>
          </w:rPr>
          <w:t>https://nerc.gov.ng/wp-content/uploads/2024/12/2024_Q3-Report.pdf</w:t>
        </w:r>
      </w:hyperlink>
    </w:p>
    <w:p w14:paraId="59429694" w14:textId="54BD912F" w:rsidR="000A1758" w:rsidRPr="000A1758" w:rsidRDefault="000A1758" w:rsidP="002F465A">
      <w:pPr>
        <w:spacing w:before="100" w:beforeAutospacing="1" w:after="100" w:afterAutospacing="1" w:line="240" w:lineRule="auto"/>
        <w:ind w:left="360"/>
        <w:jc w:val="both"/>
        <w:rPr>
          <w:color w:val="auto"/>
          <w:lang w:val="en-NG" w:eastAsia="en-NG"/>
        </w:rPr>
      </w:pPr>
      <w:r w:rsidRPr="0061654E">
        <w:rPr>
          <w:color w:val="auto"/>
          <w:lang w:val="en-NG" w:eastAsia="en-NG"/>
        </w:rPr>
        <w:t xml:space="preserve">Adekunle, A., Ibhadode, O., Nwaigwe, D. N., &amp; Imonikosaye, M. R. (2022). Comparative study on energy charges for metered and unmetered subscribers for minimal effect of estimated billing using the average cluster load technique. </w:t>
      </w:r>
      <w:r w:rsidRPr="0061654E">
        <w:rPr>
          <w:i/>
          <w:iCs/>
          <w:color w:val="auto"/>
          <w:lang w:val="en-NG" w:eastAsia="en-NG"/>
        </w:rPr>
        <w:t>AIP Conference Proceedings, 2437</w:t>
      </w:r>
      <w:r w:rsidRPr="0061654E">
        <w:rPr>
          <w:color w:val="auto"/>
          <w:lang w:val="en-NG" w:eastAsia="en-NG"/>
        </w:rPr>
        <w:t xml:space="preserve">, 020108. </w:t>
      </w:r>
      <w:hyperlink r:id="rId96" w:history="1">
        <w:r w:rsidRPr="0061654E">
          <w:rPr>
            <w:color w:val="0000FF"/>
            <w:u w:val="single"/>
            <w:lang w:val="en-NG" w:eastAsia="en-NG"/>
          </w:rPr>
          <w:t>https://doi.org/10.1063/5.0092688</w:t>
        </w:r>
      </w:hyperlink>
    </w:p>
    <w:p w14:paraId="0359DD67" w14:textId="3AFB6446"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Primadianto &amp; Lu (2017)</w:t>
      </w:r>
      <w:r w:rsidRPr="004064E7">
        <w:rPr>
          <w:color w:val="1F1F1F"/>
          <w:bdr w:val="none" w:sz="0" w:space="0" w:color="auto" w:frame="1"/>
        </w:rPr>
        <w:t>: Comprehensive review of distribution system state estimation, detailing measurement sparsity, pseudomeasurement injection mechanics, and WLS formulation limitations.</w:t>
      </w:r>
    </w:p>
    <w:p w14:paraId="298F5A10"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Pang et al. (2026)</w:t>
      </w:r>
      <w:r w:rsidRPr="004064E7">
        <w:rPr>
          <w:color w:val="1F1F1F"/>
          <w:bdr w:val="none" w:sz="0" w:space="0" w:color="auto" w:frame="1"/>
        </w:rPr>
        <w:t>: Development and validation of load pseudomeasurement generation frameworks under partial smart meter observability using Low-Carbon London data.</w:t>
      </w:r>
    </w:p>
    <w:p w14:paraId="7B7EE0A4"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Kotsonias et al. (2021)</w:t>
      </w:r>
      <w:r w:rsidRPr="004064E7">
        <w:rPr>
          <w:color w:val="1F1F1F"/>
          <w:bdr w:val="none" w:sz="0" w:space="0" w:color="auto" w:frame="1"/>
        </w:rPr>
        <w:t>: Experimental deployment and field validation of low-voltage distribution grid monitoring applications under sparse AMI infrastructure.</w:t>
      </w:r>
    </w:p>
    <w:p w14:paraId="4D7CE2B2"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Vanin et al. (2023)</w:t>
      </w:r>
      <w:r w:rsidRPr="004064E7">
        <w:rPr>
          <w:color w:val="1F1F1F"/>
          <w:bdr w:val="none" w:sz="0" w:space="0" w:color="auto" w:frame="1"/>
        </w:rPr>
        <w:t>: Systematization of knowledge clarifying formal theoretical boundaries between load allocation, state estimation, power flow, and parameter identification.</w:t>
      </w:r>
    </w:p>
    <w:p w14:paraId="4B11AEE4"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Customer Classification, Clustering, and Profile-Based Allocation</w:t>
      </w:r>
    </w:p>
    <w:p w14:paraId="006F2DB5"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Chicco et al. (2006)</w:t>
      </w:r>
      <w:r w:rsidRPr="004064E7">
        <w:rPr>
          <w:color w:val="1F1F1F"/>
          <w:bdr w:val="none" w:sz="0" w:space="0" w:color="auto" w:frame="1"/>
        </w:rPr>
        <w:t>: Benchmark comparative assessment of clustering algorithms (</w:t>
      </w:r>
      <m:oMath>
        <m:r>
          <w:rPr>
            <w:rFonts w:ascii="Cambria Math" w:hAnsi="Cambria Math"/>
            <w:color w:val="1F1F1F"/>
          </w:rPr>
          <m:t>K</m:t>
        </m:r>
      </m:oMath>
      <w:r w:rsidRPr="004064E7">
        <w:rPr>
          <w:color w:val="1F1F1F"/>
          <w:bdr w:val="none" w:sz="0" w:space="0" w:color="auto" w:frame="1"/>
        </w:rPr>
        <w:t xml:space="preserve">-Means, Hierarchical, Fuzzy </w:t>
      </w:r>
      <m:oMath>
        <m:r>
          <w:rPr>
            <w:rFonts w:ascii="Cambria Math" w:hAnsi="Cambria Math"/>
            <w:color w:val="1F1F1F"/>
          </w:rPr>
          <m:t>C</m:t>
        </m:r>
      </m:oMath>
      <w:r w:rsidRPr="004064E7">
        <w:rPr>
          <w:color w:val="1F1F1F"/>
          <w:bdr w:val="none" w:sz="0" w:space="0" w:color="auto" w:frame="1"/>
        </w:rPr>
        <w:t>) for electricity customer load profiling.</w:t>
      </w:r>
    </w:p>
    <w:p w14:paraId="44393A2B"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lastRenderedPageBreak/>
        <w:t>Mutanen et al. / Rautiainen et al. (2015/2016)</w:t>
      </w:r>
      <w:r w:rsidRPr="004064E7">
        <w:rPr>
          <w:color w:val="1F1F1F"/>
          <w:bdr w:val="none" w:sz="0" w:space="0" w:color="auto" w:frame="1"/>
        </w:rPr>
        <w:t>: Smart meter data-driven customer load profiling and its quantifiable accuracy impacts on distribution state estimation.</w:t>
      </w:r>
    </w:p>
    <w:p w14:paraId="62794D0D"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Luan et al. (2015)</w:t>
      </w:r>
      <w:r w:rsidRPr="004064E7">
        <w:rPr>
          <w:color w:val="1F1F1F"/>
          <w:bdr w:val="none" w:sz="0" w:space="0" w:color="auto" w:frame="1"/>
        </w:rPr>
        <w:t>: Modeling distribution feeders using smart meter data and aggregate feeder-level load allocation.</w:t>
      </w:r>
    </w:p>
    <w:p w14:paraId="628DD153"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Aoki et al. (1987)</w:t>
      </w:r>
      <w:r w:rsidRPr="004064E7">
        <w:rPr>
          <w:color w:val="1F1F1F"/>
          <w:bdr w:val="none" w:sz="0" w:space="0" w:color="auto" w:frame="1"/>
        </w:rPr>
        <w:t>: Foundational mathematical formulation of optimal load allocation in normal operating distribution systems.</w:t>
      </w:r>
    </w:p>
    <w:p w14:paraId="75A442AD"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Civanlar et al. (1988)</w:t>
      </w:r>
      <w:r w:rsidRPr="004064E7">
        <w:rPr>
          <w:color w:val="1F1F1F"/>
          <w:bdr w:val="none" w:sz="0" w:space="0" w:color="auto" w:frame="1"/>
        </w:rPr>
        <w:t>: Feeder reconfiguration and load allocation principles based on physical feeder characteristics.</w:t>
      </w:r>
    </w:p>
    <w:p w14:paraId="399EEBC5"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Broadwater et al. (1997)</w:t>
      </w:r>
      <w:r w:rsidRPr="004064E7">
        <w:rPr>
          <w:color w:val="1F1F1F"/>
          <w:bdr w:val="none" w:sz="0" w:space="0" w:color="auto" w:frame="1"/>
        </w:rPr>
        <w:t>: Time-series load allocation methodology in distribution networks utilizing transformer nameplate ratings and billing determinants.</w:t>
      </w:r>
    </w:p>
    <w:p w14:paraId="20C7C766"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Temporal Dynamics, Dynamic Tariffs, and Probabilistic Forecasting</w:t>
      </w:r>
    </w:p>
    <w:p w14:paraId="2B395DF0"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MDPI Energy Simulation / Tariff Study (2026)</w:t>
      </w:r>
      <w:r w:rsidRPr="004064E7">
        <w:rPr>
          <w:color w:val="1F1F1F"/>
          <w:bdr w:val="none" w:sz="0" w:space="0" w:color="auto" w:frame="1"/>
        </w:rPr>
        <w:t>: Systematic evaluation of dynamic weather-driven real-time pricing (RTP) tariffs, ToU structures, and diurnal load variations.</w:t>
      </w:r>
    </w:p>
    <w:p w14:paraId="52D57769"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Sobol et al. / Quasi-Monte Carlo Study (2025)</w:t>
      </w:r>
      <w:r w:rsidRPr="004064E7">
        <w:rPr>
          <w:color w:val="1F1F1F"/>
          <w:bdr w:val="none" w:sz="0" w:space="0" w:color="auto" w:frame="1"/>
        </w:rPr>
        <w:t>: Non-parametric quantile forecasting integrated with Quasi-Monte Carlo Simulation for probabilistic power flow under demand uncertainty.</w:t>
      </w:r>
    </w:p>
    <w:p w14:paraId="6252CBF6"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Haben et al. (2016)</w:t>
      </w:r>
      <w:r w:rsidRPr="004064E7">
        <w:rPr>
          <w:color w:val="1F1F1F"/>
          <w:bdr w:val="none" w:sz="0" w:space="0" w:color="auto" w:frame="1"/>
        </w:rPr>
        <w:t>: Analysis of residential customer behavior, peak demand variability, and finite mixture models using smart meter time-series.</w:t>
      </w:r>
    </w:p>
    <w:p w14:paraId="1D678DE3"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Quantile Mapping and Distribution Matching Precedents</w:t>
      </w:r>
    </w:p>
    <w:p w14:paraId="28BAF80F"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Piani et al. (2010)</w:t>
      </w:r>
      <w:r w:rsidRPr="004064E7">
        <w:rPr>
          <w:color w:val="1F1F1F"/>
          <w:bdr w:val="none" w:sz="0" w:space="0" w:color="auto" w:frame="1"/>
        </w:rPr>
        <w:t>: Mathematical formulation and statistical proof of empirical quantile mapping (EQM) for bias-correcting distributed variables.</w:t>
      </w:r>
    </w:p>
    <w:p w14:paraId="27CB32F0"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Gudmundsson et al. (2012)</w:t>
      </w:r>
      <w:r w:rsidRPr="004064E7">
        <w:rPr>
          <w:color w:val="1F1F1F"/>
          <w:bdr w:val="none" w:sz="0" w:space="0" w:color="auto" w:frame="1"/>
        </w:rPr>
        <w:t>: Comparative evaluation of parametric versus non-parametric statistical transformations for empirical cumulative distribution function matching.</w:t>
      </w:r>
    </w:p>
    <w:p w14:paraId="396DF2B6"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Cannon et al. (2015)</w:t>
      </w:r>
      <w:r w:rsidRPr="004064E7">
        <w:rPr>
          <w:color w:val="1F1F1F"/>
          <w:bdr w:val="none" w:sz="0" w:space="0" w:color="auto" w:frame="1"/>
        </w:rPr>
        <w:t>: Quantile Delta Mapping (QDM) formulation preserving distribution shifts and non-stationary quantile trends.</w:t>
      </w:r>
    </w:p>
    <w:p w14:paraId="4A04FB92"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Uncertainty Decomposition and Irreducible Error Bounds</w:t>
      </w:r>
    </w:p>
    <w:p w14:paraId="3C33E682"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lastRenderedPageBreak/>
        <w:t>OAPEN / Low-Voltage Load Forecasting Treatise (2023)</w:t>
      </w:r>
      <w:r w:rsidRPr="004064E7">
        <w:rPr>
          <w:color w:val="1F1F1F"/>
          <w:bdr w:val="none" w:sz="0" w:space="0" w:color="auto" w:frame="1"/>
        </w:rPr>
        <w:t>: Mathematical definition of irreducible stochastic estimation error (</w:t>
      </w:r>
      <m:oMath>
        <m:sSubSup>
          <m:sSubSupPr>
            <m:ctrlPr>
              <w:rPr>
                <w:rFonts w:ascii="Cambria Math" w:hAnsi="Cambria Math"/>
                <w:color w:val="1F1F1F"/>
              </w:rPr>
            </m:ctrlPr>
          </m:sSubSupPr>
          <m:e>
            <m:r>
              <w:rPr>
                <w:rFonts w:ascii="Cambria Math" w:hAnsi="Cambria Math"/>
                <w:color w:val="1F1F1F"/>
              </w:rPr>
              <m:t>σ</m:t>
            </m:r>
          </m:e>
          <m:sub>
            <m:r>
              <m:rPr>
                <m:nor/>
              </m:rPr>
              <w:rPr>
                <w:color w:val="1F1F1F"/>
              </w:rPr>
              <m:t>irred</m:t>
            </m:r>
          </m:sub>
          <m:sup>
            <m:r>
              <w:rPr>
                <w:rFonts w:ascii="Cambria Math" w:hAnsi="Cambria Math"/>
                <w:color w:val="1F1F1F"/>
              </w:rPr>
              <m:t>2</m:t>
            </m:r>
          </m:sup>
        </m:sSubSup>
      </m:oMath>
      <w:r w:rsidRPr="004064E7">
        <w:rPr>
          <w:color w:val="1F1F1F"/>
          <w:bdr w:val="none" w:sz="0" w:space="0" w:color="auto" w:frame="1"/>
        </w:rPr>
        <w:t>) driven by unobserved exogenous variables in low-voltage networks.</w:t>
      </w:r>
    </w:p>
    <w:p w14:paraId="2E1ED43B"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Kong (2020)</w:t>
      </w:r>
      <w:r w:rsidRPr="004064E7">
        <w:rPr>
          <w:color w:val="1F1F1F"/>
          <w:bdr w:val="none" w:sz="0" w:space="0" w:color="auto" w:frame="1"/>
        </w:rPr>
        <w:t>: Analysis of single-phase load allocation asymmetry, dynamic customer behavior variations, and physical phase unbalance in LV networks.</w:t>
      </w:r>
    </w:p>
    <w:p w14:paraId="6FC0AE74"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Network Boundary Constraints, Multi-Phase Flow, and Loss Modeling</w:t>
      </w:r>
    </w:p>
    <w:p w14:paraId="4DF17BDF"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Ledva &amp; Mathieu (2018)</w:t>
      </w:r>
      <w:r w:rsidRPr="004064E7">
        <w:rPr>
          <w:color w:val="1F1F1F"/>
          <w:bdr w:val="none" w:sz="0" w:space="0" w:color="auto" w:frame="1"/>
        </w:rPr>
        <w:t>: Statistical disaggregation of aggregate feeder demand into constituent customer class components using boundary measurements.</w:t>
      </w:r>
    </w:p>
    <w:p w14:paraId="4429EADC"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Saleh &amp; Wadoud (2026)</w:t>
      </w:r>
      <w:r w:rsidRPr="004064E7">
        <w:rPr>
          <w:color w:val="1F1F1F"/>
          <w:bdr w:val="none" w:sz="0" w:space="0" w:color="auto" w:frame="1"/>
        </w:rPr>
        <w:t>: Multi-phase power flow, loss minimization, and branch current constraint modeling in radial distribution networks.</w:t>
      </w:r>
    </w:p>
    <w:p w14:paraId="1723D364"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Siti et al. (2005)</w:t>
      </w:r>
      <w:r w:rsidRPr="004064E7">
        <w:rPr>
          <w:color w:val="1F1F1F"/>
          <w:bdr w:val="none" w:sz="0" w:space="0" w:color="auto" w:frame="1"/>
        </w:rPr>
        <w:t>: Load balancing, phase reconfiguration, and feeder current constraint management in distribution systems.</w:t>
      </w:r>
    </w:p>
    <w:p w14:paraId="54715228" w14:textId="77777777" w:rsidR="00A92D40" w:rsidRPr="004064E7" w:rsidRDefault="00A92D40" w:rsidP="002F465A">
      <w:pPr>
        <w:spacing w:line="480" w:lineRule="auto"/>
        <w:ind w:left="720" w:hanging="360"/>
        <w:jc w:val="both"/>
        <w:outlineLvl w:val="2"/>
        <w:rPr>
          <w:b/>
          <w:bCs/>
          <w:color w:val="1F1F1F"/>
        </w:rPr>
      </w:pPr>
      <w:r w:rsidRPr="004064E7">
        <w:rPr>
          <w:b/>
          <w:bCs/>
          <w:color w:val="1F1F1F"/>
        </w:rPr>
        <w:t>High-Frequency Waveforms, Transient Analysis, and Secondary Boundary Sensing</w:t>
      </w:r>
    </w:p>
    <w:p w14:paraId="1A69B687" w14:textId="77777777" w:rsidR="00A92D40" w:rsidRPr="004064E7" w:rsidRDefault="00A92D40" w:rsidP="002F465A">
      <w:pPr>
        <w:spacing w:line="480" w:lineRule="auto"/>
        <w:ind w:left="720" w:hanging="360"/>
        <w:jc w:val="both"/>
        <w:rPr>
          <w:color w:val="1F1F1F"/>
        </w:rPr>
      </w:pPr>
      <w:r w:rsidRPr="004064E7">
        <w:rPr>
          <w:b/>
          <w:bCs/>
          <w:color w:val="1F1F1F"/>
          <w:bdr w:val="none" w:sz="0" w:space="0" w:color="auto" w:frame="1"/>
        </w:rPr>
        <w:t>Zheng et al. (2023)</w:t>
      </w:r>
      <w:r w:rsidRPr="004064E7">
        <w:rPr>
          <w:color w:val="1F1F1F"/>
          <w:bdr w:val="none" w:sz="0" w:space="0" w:color="auto" w:frame="1"/>
        </w:rPr>
        <w:t>: Non-Intrusive Load Monitoring (NILM) and Sweep Frequency Response Analysis (SFRA) at distribution secondary boundaries.</w:t>
      </w:r>
    </w:p>
    <w:p w14:paraId="648C2565" w14:textId="77777777" w:rsidR="00A92D40" w:rsidRPr="004064E7" w:rsidRDefault="00A92D40" w:rsidP="002F465A">
      <w:pPr>
        <w:spacing w:line="480" w:lineRule="auto"/>
        <w:ind w:left="360"/>
        <w:jc w:val="both"/>
        <w:rPr>
          <w:color w:val="1F1F1F"/>
        </w:rPr>
      </w:pPr>
      <w:r w:rsidRPr="004064E7">
        <w:rPr>
          <w:b/>
          <w:bCs/>
          <w:color w:val="1F1F1F"/>
          <w:bdr w:val="none" w:sz="0" w:space="0" w:color="auto" w:frame="1"/>
        </w:rPr>
        <w:t>MDPI Energies NILM Review (2026)</w:t>
      </w:r>
      <w:r w:rsidRPr="004064E7">
        <w:rPr>
          <w:color w:val="1F1F1F"/>
          <w:bdr w:val="none" w:sz="0" w:space="0" w:color="auto" w:frame="1"/>
        </w:rPr>
        <w:t>: Comprehensive survey of event-based and state-based NILM workflows, feature extraction methods (GASF, wavelets), and deep learning architectures.</w:t>
      </w:r>
    </w:p>
    <w:p w14:paraId="6F83710D" w14:textId="77777777" w:rsidR="00A92D40" w:rsidRPr="004064E7" w:rsidRDefault="00A92D40" w:rsidP="002F465A">
      <w:pPr>
        <w:spacing w:line="480" w:lineRule="auto"/>
        <w:ind w:left="360"/>
        <w:jc w:val="both"/>
        <w:rPr>
          <w:color w:val="1F1F1F"/>
        </w:rPr>
      </w:pPr>
      <w:r w:rsidRPr="004064E7">
        <w:rPr>
          <w:b/>
          <w:bCs/>
          <w:color w:val="1F1F1F"/>
          <w:bdr w:val="none" w:sz="0" w:space="0" w:color="auto" w:frame="1"/>
        </w:rPr>
        <w:t>Direct Comparison Method Waveform Thesis (2023)</w:t>
      </w:r>
      <w:r w:rsidRPr="004064E7">
        <w:rPr>
          <w:color w:val="1F1F1F"/>
          <w:bdr w:val="none" w:sz="0" w:space="0" w:color="auto" w:frame="1"/>
        </w:rPr>
        <w:t>: Waveform anomaly detection, high-frequency boundary sampling, and clustering limitations in distribution network condition monitoring.</w:t>
      </w:r>
    </w:p>
    <w:p w14:paraId="04DAB106" w14:textId="54C5E59B" w:rsidR="00CA65B9" w:rsidRPr="004064E7" w:rsidRDefault="00CA65B9" w:rsidP="00361C44">
      <w:pPr>
        <w:spacing w:line="240" w:lineRule="auto"/>
        <w:ind w:left="720" w:hanging="360"/>
        <w:jc w:val="both"/>
      </w:pPr>
      <w:r w:rsidRPr="004064E7">
        <w:br w:type="page"/>
      </w:r>
    </w:p>
    <w:p w14:paraId="0464E8F5" w14:textId="58D57059" w:rsidR="002D4037" w:rsidRPr="004064E7" w:rsidRDefault="002D4037" w:rsidP="004064E7">
      <w:pPr>
        <w:pStyle w:val="Heading3"/>
        <w:spacing w:line="480" w:lineRule="auto"/>
        <w:jc w:val="both"/>
        <w:rPr>
          <w:sz w:val="24"/>
          <w:szCs w:val="24"/>
        </w:rPr>
      </w:pPr>
      <w:r w:rsidRPr="004064E7">
        <w:rPr>
          <w:sz w:val="24"/>
          <w:szCs w:val="24"/>
        </w:rPr>
        <w:lastRenderedPageBreak/>
        <w:t>Appendix: Technical Terms and Methodological Concepts</w:t>
      </w:r>
    </w:p>
    <w:p w14:paraId="3D02A304" w14:textId="47B5DB86" w:rsidR="002D4037" w:rsidRPr="004064E7" w:rsidRDefault="003828C4" w:rsidP="004064E7">
      <w:pPr>
        <w:pStyle w:val="Heading4"/>
        <w:spacing w:line="480" w:lineRule="auto"/>
        <w:jc w:val="both"/>
        <w:rPr>
          <w:sz w:val="24"/>
          <w:szCs w:val="24"/>
        </w:rPr>
      </w:pPr>
      <w:r>
        <w:rPr>
          <w:sz w:val="24"/>
          <w:szCs w:val="24"/>
        </w:rPr>
        <w:t>1</w:t>
      </w:r>
      <w:r w:rsidR="002D4037" w:rsidRPr="004064E7">
        <w:rPr>
          <w:sz w:val="24"/>
          <w:szCs w:val="24"/>
        </w:rPr>
        <w:t>. Empirical Quantile Mapping (EQM)</w:t>
      </w:r>
    </w:p>
    <w:p w14:paraId="2934A799"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non-parametric cumulative distribution function (CDF) matching technique that maps an unmetered consumer's percentile rank into a live metered class consumption value.</w:t>
      </w:r>
    </w:p>
    <w:p w14:paraId="640E5592" w14:textId="77777777" w:rsidR="002D4037" w:rsidRPr="004064E7" w:rsidRDefault="002D4037" w:rsidP="004064E7">
      <w:pPr>
        <w:spacing w:after="120" w:line="480" w:lineRule="auto"/>
        <w:ind w:left="720" w:hanging="360"/>
        <w:jc w:val="both"/>
      </w:pPr>
      <w:r w:rsidRPr="004064E7">
        <w:t xml:space="preserve">• </w:t>
      </w:r>
      <w:r w:rsidRPr="004064E7">
        <w:rPr>
          <w:b/>
          <w:bCs/>
        </w:rPr>
        <w:t>Mathematical Formulation</w:t>
      </w:r>
      <w:r w:rsidRPr="004064E7">
        <w:t>: For a given load class (C) at time (t), the live metered group forms an empirical cumulative distribution function (F_{Y_t\mid C}). An unmetered consumer (i) with ordinal percentile rank (w_i\in[0,1]) receives an estimated active-power demand through empirical distribution inversion:</w:t>
      </w:r>
    </w:p>
    <w:p w14:paraId="14F5BCB3"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2D88A974" wp14:editId="6ED981A8">
            <wp:extent cx="1000125" cy="228600"/>
            <wp:effectExtent l="0" t="0" r="0" b="0"/>
            <wp:docPr id="1034050697" name="Picture 103405069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1000125" cy="228600"/>
                    </a:xfrm>
                    <a:prstGeom prst="rect">
                      <a:avLst/>
                    </a:prstGeom>
                  </pic:spPr>
                </pic:pic>
              </a:graphicData>
            </a:graphic>
          </wp:inline>
        </w:drawing>
      </w:r>
    </w:p>
    <w:p w14:paraId="1B3BE1D0" w14:textId="4FAFD0CF" w:rsidR="002D4037" w:rsidRPr="004064E7" w:rsidRDefault="00C655CE" w:rsidP="004064E7">
      <w:pPr>
        <w:pStyle w:val="Heading4"/>
        <w:spacing w:line="480" w:lineRule="auto"/>
        <w:jc w:val="both"/>
        <w:rPr>
          <w:sz w:val="24"/>
          <w:szCs w:val="24"/>
        </w:rPr>
      </w:pPr>
      <w:r>
        <w:rPr>
          <w:sz w:val="24"/>
          <w:szCs w:val="24"/>
        </w:rPr>
        <w:t>2</w:t>
      </w:r>
      <w:r w:rsidR="002D4037" w:rsidRPr="004064E7">
        <w:rPr>
          <w:sz w:val="24"/>
          <w:szCs w:val="24"/>
        </w:rPr>
        <w:t>. High-Frequency Secondary Transient Waveform Analytics</w:t>
      </w:r>
    </w:p>
    <w:p w14:paraId="6352A3D4"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Sub-millisecond voltage and current waveform sampling, operating in the kHz-to-MHz frequency range, captured at the distribution-transformer secondary boundary to detect discrete load-switching and fault events.</w:t>
      </w:r>
    </w:p>
    <w:p w14:paraId="7463EFDA" w14:textId="77777777" w:rsidR="002D4037" w:rsidRPr="004064E7" w:rsidRDefault="002D4037" w:rsidP="004064E7">
      <w:pPr>
        <w:spacing w:after="120" w:line="480" w:lineRule="auto"/>
        <w:ind w:left="720" w:hanging="360"/>
        <w:jc w:val="both"/>
      </w:pPr>
      <w:r w:rsidRPr="004064E7">
        <w:t xml:space="preserve">• </w:t>
      </w:r>
      <w:r w:rsidRPr="004064E7">
        <w:rPr>
          <w:b/>
          <w:bCs/>
        </w:rPr>
        <w:t>Physical Context</w:t>
      </w:r>
      <w:r w:rsidRPr="004064E7">
        <w:t>: Captures fast electromagnetic-transient signatures caused by motor starts, appliance switching, power-electronic converter operation, or line faults propagating through the distribution transformer.</w:t>
      </w:r>
    </w:p>
    <w:p w14:paraId="3BF0ACF5" w14:textId="0E223CBC" w:rsidR="002D4037" w:rsidRPr="004064E7" w:rsidRDefault="00C655CE" w:rsidP="004064E7">
      <w:pPr>
        <w:pStyle w:val="Heading4"/>
        <w:spacing w:line="480" w:lineRule="auto"/>
        <w:jc w:val="both"/>
        <w:rPr>
          <w:sz w:val="24"/>
          <w:szCs w:val="24"/>
        </w:rPr>
      </w:pPr>
      <w:r>
        <w:rPr>
          <w:sz w:val="24"/>
          <w:szCs w:val="24"/>
        </w:rPr>
        <w:t>3</w:t>
      </w:r>
      <w:r w:rsidR="002D4037" w:rsidRPr="004064E7">
        <w:rPr>
          <w:sz w:val="24"/>
          <w:szCs w:val="24"/>
        </w:rPr>
        <w:t>. Thévenin Network Equivalent Extraction</w:t>
      </w:r>
    </w:p>
    <w:p w14:paraId="1B28171C"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An automated circuit-reduction procedure performed in OpenDSS using short-circuit studies to condense complex upstream and downstream networks into simplified equivalent sources and impedance matrices.</w:t>
      </w:r>
    </w:p>
    <w:p w14:paraId="6C0B5A6C" w14:textId="72B9DD94" w:rsidR="002D4037" w:rsidRPr="004064E7" w:rsidRDefault="002D4037" w:rsidP="004064E7">
      <w:pPr>
        <w:spacing w:after="120" w:line="480" w:lineRule="auto"/>
        <w:ind w:left="720" w:hanging="360"/>
        <w:jc w:val="both"/>
      </w:pPr>
      <w:r w:rsidRPr="004064E7">
        <w:t xml:space="preserve">• </w:t>
      </w:r>
      <w:r w:rsidRPr="004064E7">
        <w:rPr>
          <w:b/>
          <w:bCs/>
        </w:rPr>
        <w:t>Mathematical Formulation</w:t>
      </w:r>
      <w:r w:rsidRPr="004064E7">
        <w:t>: Extracts open-circuit Thévenin voltage vectors {V_Th} and equivalent impedance matrices:</w:t>
      </w:r>
    </w:p>
    <w:p w14:paraId="0A98C57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1F8348C" wp14:editId="6A04B9D2">
            <wp:extent cx="752475" cy="190500"/>
            <wp:effectExtent l="0" t="0" r="0" b="0"/>
            <wp:docPr id="1216375094" name="Picture 121637509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8"/>
                    <a:srcRect/>
                    <a:stretch>
                      <a:fillRect/>
                    </a:stretch>
                  </pic:blipFill>
                  <pic:spPr bwMode="auto">
                    <a:xfrm>
                      <a:off x="0" y="0"/>
                      <a:ext cx="752475" cy="190500"/>
                    </a:xfrm>
                    <a:prstGeom prst="rect">
                      <a:avLst/>
                    </a:prstGeom>
                  </pic:spPr>
                </pic:pic>
              </a:graphicData>
            </a:graphic>
          </wp:inline>
        </w:drawing>
      </w:r>
    </w:p>
    <w:p w14:paraId="3C4AB456" w14:textId="1DFB1650" w:rsidR="002D4037" w:rsidRPr="004064E7" w:rsidRDefault="002D4037" w:rsidP="00485881">
      <w:pPr>
        <w:spacing w:after="120" w:line="480" w:lineRule="auto"/>
        <w:ind w:left="720"/>
        <w:jc w:val="both"/>
      </w:pPr>
      <w:r w:rsidRPr="004064E7">
        <w:lastRenderedPageBreak/>
        <w:t>at the transformer high-voltage (HV) and low-voltage (LV) terminals.</w:t>
      </w:r>
    </w:p>
    <w:p w14:paraId="18F51AF1" w14:textId="74C905B1" w:rsidR="002D4037" w:rsidRPr="004064E7" w:rsidRDefault="00485881" w:rsidP="004064E7">
      <w:pPr>
        <w:pStyle w:val="Heading4"/>
        <w:spacing w:line="480" w:lineRule="auto"/>
        <w:jc w:val="both"/>
        <w:rPr>
          <w:sz w:val="24"/>
          <w:szCs w:val="24"/>
        </w:rPr>
      </w:pPr>
      <w:r>
        <w:rPr>
          <w:sz w:val="24"/>
          <w:szCs w:val="24"/>
        </w:rPr>
        <w:t>4</w:t>
      </w:r>
      <w:r w:rsidR="002D4037" w:rsidRPr="004064E7">
        <w:rPr>
          <w:sz w:val="24"/>
          <w:szCs w:val="24"/>
        </w:rPr>
        <w:t>. BCTRAN Transformer Modeling</w:t>
      </w:r>
    </w:p>
    <w:p w14:paraId="0E173EE9"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three-phase coupled electromagnetic-transformer modeling routine in ATP-EMTP that represents transformer windings and their electromagnetic coupling using matrix-based parameters.</w:t>
      </w:r>
    </w:p>
    <w:p w14:paraId="2CD51C54" w14:textId="77777777" w:rsidR="002D4037" w:rsidRPr="004064E7" w:rsidRDefault="002D4037" w:rsidP="004064E7">
      <w:pPr>
        <w:spacing w:after="120" w:line="480" w:lineRule="auto"/>
        <w:ind w:left="720" w:hanging="360"/>
        <w:jc w:val="both"/>
      </w:pPr>
      <w:r w:rsidRPr="004064E7">
        <w:t xml:space="preserve">• </w:t>
      </w:r>
      <w:r w:rsidRPr="004064E7">
        <w:rPr>
          <w:b/>
          <w:bCs/>
        </w:rPr>
        <w:t>Physical Context</w:t>
      </w:r>
      <w:r w:rsidRPr="004064E7">
        <w:t>: Utilizes physical nameplate and test parameters, including rated voltage, rated power, excitation current, no-load losses, and short-circuit impedances, to generate frequency-dependent transformer matrices or punch data.</w:t>
      </w:r>
    </w:p>
    <w:p w14:paraId="265EC796" w14:textId="2C0DFFCD" w:rsidR="002D4037" w:rsidRPr="004064E7" w:rsidRDefault="00485881" w:rsidP="004064E7">
      <w:pPr>
        <w:pStyle w:val="Heading4"/>
        <w:spacing w:line="480" w:lineRule="auto"/>
        <w:jc w:val="both"/>
        <w:rPr>
          <w:sz w:val="24"/>
          <w:szCs w:val="24"/>
        </w:rPr>
      </w:pPr>
      <w:r>
        <w:rPr>
          <w:sz w:val="24"/>
          <w:szCs w:val="24"/>
        </w:rPr>
        <w:t>5</w:t>
      </w:r>
      <w:r w:rsidR="002D4037" w:rsidRPr="004064E7">
        <w:rPr>
          <w:sz w:val="24"/>
          <w:szCs w:val="24"/>
        </w:rPr>
        <w:t>. Pearson Correlation Distance ((D_{ij}))</w:t>
      </w:r>
    </w:p>
    <w:p w14:paraId="1D1B931F"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normalized shape-matching distance metric used to group consumer load profiles according to temporal demand morphology rather than absolute magnitude.</w:t>
      </w:r>
    </w:p>
    <w:p w14:paraId="45E7C6A1" w14:textId="77777777" w:rsidR="002D4037" w:rsidRPr="004064E7" w:rsidRDefault="002D4037" w:rsidP="004064E7">
      <w:pPr>
        <w:spacing w:after="120" w:line="480" w:lineRule="auto"/>
        <w:ind w:left="720" w:hanging="360"/>
        <w:jc w:val="both"/>
      </w:pPr>
      <w:r w:rsidRPr="004064E7">
        <w:t xml:space="preserve">• </w:t>
      </w:r>
      <w:r w:rsidRPr="004064E7">
        <w:rPr>
          <w:b/>
          <w:bCs/>
        </w:rPr>
        <w:t>Mathematical Formulation</w:t>
      </w:r>
      <w:r w:rsidRPr="004064E7">
        <w:t>: Given consumer time series (M_{j,t}) and class centroid (C_{i,t}) over a time horizon (T):</w:t>
      </w:r>
    </w:p>
    <w:p w14:paraId="67BBFB6F"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52599AC2" wp14:editId="5292ECC7">
            <wp:extent cx="1447800" cy="171450"/>
            <wp:effectExtent l="0" t="0" r="0" b="0"/>
            <wp:docPr id="1248959370" name="Picture 124895937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9"/>
                    <a:srcRect/>
                    <a:stretch>
                      <a:fillRect/>
                    </a:stretch>
                  </pic:blipFill>
                  <pic:spPr bwMode="auto">
                    <a:xfrm>
                      <a:off x="0" y="0"/>
                      <a:ext cx="1447800" cy="171450"/>
                    </a:xfrm>
                    <a:prstGeom prst="rect">
                      <a:avLst/>
                    </a:prstGeom>
                  </pic:spPr>
                </pic:pic>
              </a:graphicData>
            </a:graphic>
          </wp:inline>
        </w:drawing>
      </w:r>
    </w:p>
    <w:p w14:paraId="31A9AF36" w14:textId="77777777" w:rsidR="002D4037" w:rsidRPr="004064E7" w:rsidRDefault="002D4037" w:rsidP="004064E7">
      <w:pPr>
        <w:spacing w:after="120" w:line="480" w:lineRule="auto"/>
        <w:ind w:left="720"/>
        <w:jc w:val="both"/>
      </w:pPr>
      <w:r w:rsidRPr="004064E7">
        <w:t>where</w:t>
      </w:r>
    </w:p>
    <w:p w14:paraId="55B374F2"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69926223" wp14:editId="2FCBBC5F">
            <wp:extent cx="3162300" cy="990600"/>
            <wp:effectExtent l="0" t="0" r="0" b="0"/>
            <wp:docPr id="1933134187" name="Picture 193313418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0"/>
                    <a:srcRect/>
                    <a:stretch>
                      <a:fillRect/>
                    </a:stretch>
                  </pic:blipFill>
                  <pic:spPr bwMode="auto">
                    <a:xfrm>
                      <a:off x="0" y="0"/>
                      <a:ext cx="3162300" cy="990600"/>
                    </a:xfrm>
                    <a:prstGeom prst="rect">
                      <a:avLst/>
                    </a:prstGeom>
                  </pic:spPr>
                </pic:pic>
              </a:graphicData>
            </a:graphic>
          </wp:inline>
        </w:drawing>
      </w:r>
    </w:p>
    <w:p w14:paraId="19ED4E5F" w14:textId="63956EAF" w:rsidR="002D4037" w:rsidRPr="004064E7" w:rsidRDefault="00BF4F84" w:rsidP="004064E7">
      <w:pPr>
        <w:pStyle w:val="Heading4"/>
        <w:spacing w:line="480" w:lineRule="auto"/>
        <w:jc w:val="both"/>
        <w:rPr>
          <w:sz w:val="24"/>
          <w:szCs w:val="24"/>
        </w:rPr>
      </w:pPr>
      <w:r>
        <w:rPr>
          <w:sz w:val="24"/>
          <w:szCs w:val="24"/>
        </w:rPr>
        <w:t>6</w:t>
      </w:r>
      <w:r w:rsidR="002D4037" w:rsidRPr="004064E7">
        <w:rPr>
          <w:sz w:val="24"/>
          <w:szCs w:val="24"/>
        </w:rPr>
        <w:t>. Distribution System State Estimation (DSSE) &amp; Pseudomeasurement Generation</w:t>
      </w:r>
    </w:p>
    <w:p w14:paraId="3FE45FEA"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State-estimation algorithms, such as Weighted Least Squares (WLS) or Branch-Current State Estimation (BCSE), that estimate complex bus-voltage states across partially observed distribution networks using synthesized load-injection estimates, or pseudomeasurements.</w:t>
      </w:r>
    </w:p>
    <w:p w14:paraId="37405FD6" w14:textId="77777777" w:rsidR="002D4037" w:rsidRPr="004064E7" w:rsidRDefault="002D4037" w:rsidP="004064E7">
      <w:pPr>
        <w:spacing w:after="120" w:line="480" w:lineRule="auto"/>
        <w:ind w:left="720" w:hanging="360"/>
        <w:jc w:val="both"/>
      </w:pPr>
      <w:r w:rsidRPr="004064E7">
        <w:lastRenderedPageBreak/>
        <w:t xml:space="preserve">• </w:t>
      </w:r>
      <w:r w:rsidRPr="004064E7">
        <w:rPr>
          <w:b/>
          <w:bCs/>
        </w:rPr>
        <w:t>Mathematical Context</w:t>
      </w:r>
      <w:r w:rsidRPr="004064E7">
        <w:t>: The state vector (\mathbf{x}) is obtained by minimizing the weighted measurement residual:</w:t>
      </w:r>
    </w:p>
    <w:p w14:paraId="3BA967B0"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6065251" wp14:editId="2B90C40B">
            <wp:extent cx="2076450" cy="190500"/>
            <wp:effectExtent l="0" t="0" r="0" b="0"/>
            <wp:docPr id="1805983374" name="Picture 180598337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1"/>
                    <a:srcRect/>
                    <a:stretch>
                      <a:fillRect/>
                    </a:stretch>
                  </pic:blipFill>
                  <pic:spPr bwMode="auto">
                    <a:xfrm>
                      <a:off x="0" y="0"/>
                      <a:ext cx="2076450" cy="190500"/>
                    </a:xfrm>
                    <a:prstGeom prst="rect">
                      <a:avLst/>
                    </a:prstGeom>
                  </pic:spPr>
                </pic:pic>
              </a:graphicData>
            </a:graphic>
          </wp:inline>
        </w:drawing>
      </w:r>
    </w:p>
    <w:p w14:paraId="6CFBA7B2" w14:textId="77777777" w:rsidR="002D4037" w:rsidRPr="004064E7" w:rsidRDefault="002D4037" w:rsidP="004064E7">
      <w:pPr>
        <w:spacing w:after="120" w:line="480" w:lineRule="auto"/>
        <w:ind w:left="720"/>
        <w:jc w:val="both"/>
      </w:pPr>
      <w:r w:rsidRPr="004064E7">
        <w:t>where (\mathbf{z}) is the measurement vector, (h(\mathbf{x})) is the nonlinear measurement model, and (\mathbf{R}) is the measurement-error covariance matrix.</w:t>
      </w:r>
    </w:p>
    <w:p w14:paraId="28DD1174" w14:textId="00185873" w:rsidR="002D4037" w:rsidRPr="004064E7" w:rsidRDefault="00BF4F84" w:rsidP="004064E7">
      <w:pPr>
        <w:pStyle w:val="Heading4"/>
        <w:spacing w:line="480" w:lineRule="auto"/>
        <w:jc w:val="both"/>
        <w:rPr>
          <w:sz w:val="24"/>
          <w:szCs w:val="24"/>
        </w:rPr>
      </w:pPr>
      <w:r>
        <w:rPr>
          <w:sz w:val="24"/>
          <w:szCs w:val="24"/>
        </w:rPr>
        <w:t>7</w:t>
      </w:r>
      <w:r w:rsidR="002D4037" w:rsidRPr="004064E7">
        <w:rPr>
          <w:sz w:val="24"/>
          <w:szCs w:val="24"/>
        </w:rPr>
        <w:t>. Stationary Wavelet Transform (SWT)</w:t>
      </w:r>
    </w:p>
    <w:p w14:paraId="43F3502E" w14:textId="77777777" w:rsidR="002D4037" w:rsidRPr="004064E7" w:rsidRDefault="002D4037" w:rsidP="004064E7">
      <w:pPr>
        <w:spacing w:after="120" w:line="480" w:lineRule="auto"/>
        <w:ind w:left="720" w:hanging="360"/>
        <w:jc w:val="both"/>
      </w:pPr>
      <w:r w:rsidRPr="004064E7">
        <w:t xml:space="preserve">• </w:t>
      </w:r>
      <w:r w:rsidRPr="004064E7">
        <w:rPr>
          <w:b/>
          <w:bCs/>
        </w:rPr>
        <w:t>Definition</w:t>
      </w:r>
      <w:r w:rsidRPr="004064E7">
        <w:t>: A translation-invariant, non-decimated multiresolution time-frequency decomposition used to localize transient-energy features.</w:t>
      </w:r>
    </w:p>
    <w:p w14:paraId="6857C1A9" w14:textId="77777777" w:rsidR="002D4037" w:rsidRPr="004064E7" w:rsidRDefault="002D4037" w:rsidP="004064E7">
      <w:pPr>
        <w:spacing w:after="120" w:line="480" w:lineRule="auto"/>
        <w:ind w:left="720" w:hanging="360"/>
        <w:jc w:val="both"/>
      </w:pPr>
      <w:r w:rsidRPr="004064E7">
        <w:t xml:space="preserve">• </w:t>
      </w:r>
      <w:r w:rsidRPr="004064E7">
        <w:rPr>
          <w:b/>
          <w:bCs/>
        </w:rPr>
        <w:t>Mathematical Context</w:t>
      </w:r>
      <w:r w:rsidRPr="004064E7">
        <w:t>: Unlike the standard Discrete Wavelet Transform (DWT), SWT omits downsampling at successive decomposition levels while appropriately dilating the analysis filters. Consequently, each decomposition level retains the original signal length and full temporal alignment.</w:t>
      </w:r>
    </w:p>
    <w:p w14:paraId="76EFC3FF" w14:textId="77777777" w:rsidR="002D4037" w:rsidRPr="004064E7" w:rsidRDefault="002D4037" w:rsidP="004064E7">
      <w:pPr>
        <w:pStyle w:val="Heading3"/>
        <w:spacing w:line="480" w:lineRule="auto"/>
        <w:jc w:val="both"/>
        <w:rPr>
          <w:sz w:val="24"/>
          <w:szCs w:val="24"/>
        </w:rPr>
      </w:pPr>
      <w:r w:rsidRPr="004064E7">
        <w:rPr>
          <w:sz w:val="24"/>
          <w:szCs w:val="24"/>
        </w:rPr>
        <w:t>I. Statistical Error &amp; Performance Metrics</w:t>
      </w:r>
    </w:p>
    <w:p w14:paraId="673F15DB" w14:textId="77777777" w:rsidR="002D4037" w:rsidRPr="004064E7" w:rsidRDefault="002D4037" w:rsidP="004064E7">
      <w:pPr>
        <w:pStyle w:val="Heading4"/>
        <w:spacing w:line="480" w:lineRule="auto"/>
        <w:jc w:val="both"/>
        <w:rPr>
          <w:sz w:val="24"/>
          <w:szCs w:val="24"/>
        </w:rPr>
      </w:pPr>
      <w:r w:rsidRPr="004064E7">
        <w:rPr>
          <w:sz w:val="24"/>
          <w:szCs w:val="24"/>
        </w:rPr>
        <w:t>1. Mean Absolute Error (MAE)</w:t>
      </w:r>
    </w:p>
    <w:p w14:paraId="7A365516"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average magnitude of absolute allocation errors across the unmetered consumer population (U):</w:t>
      </w:r>
    </w:p>
    <w:p w14:paraId="116B27BA"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2EA20E1E" wp14:editId="1A0450EB">
            <wp:extent cx="1885950" cy="276225"/>
            <wp:effectExtent l="0" t="0" r="0" b="0"/>
            <wp:docPr id="736270236" name="Picture 73627023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2"/>
                    <a:srcRect/>
                    <a:stretch>
                      <a:fillRect/>
                    </a:stretch>
                  </pic:blipFill>
                  <pic:spPr bwMode="auto">
                    <a:xfrm>
                      <a:off x="0" y="0"/>
                      <a:ext cx="1885950" cy="276225"/>
                    </a:xfrm>
                    <a:prstGeom prst="rect">
                      <a:avLst/>
                    </a:prstGeom>
                  </pic:spPr>
                </pic:pic>
              </a:graphicData>
            </a:graphic>
          </wp:inline>
        </w:drawing>
      </w:r>
    </w:p>
    <w:p w14:paraId="56DFD26D" w14:textId="77777777" w:rsidR="002D4037" w:rsidRPr="004064E7" w:rsidRDefault="002D4037" w:rsidP="004064E7">
      <w:pPr>
        <w:spacing w:after="120" w:line="480" w:lineRule="auto"/>
        <w:ind w:left="720"/>
        <w:jc w:val="both"/>
      </w:pPr>
      <w:r w:rsidRPr="004064E7">
        <w:t>where (E_i^{\mathrm{GT}}) is ground-truth consumption and (\hat{E}_i) is the allocated energy estimate.</w:t>
      </w:r>
    </w:p>
    <w:p w14:paraId="639880DA" w14:textId="08AB7865"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xml:space="preserve">: Measures individual consumer allocation error in absolute physical energy units (kWh). In the </w:t>
      </w:r>
      <w:r w:rsidR="001C2E6E">
        <w:t>Report</w:t>
      </w:r>
      <w:r w:rsidRPr="004064E7">
        <w:t xml:space="preserve">'s dataset, baseline CLA produced an MAE of </w:t>
      </w:r>
      <w:r w:rsidRPr="004064E7">
        <w:rPr>
          <w:b/>
          <w:bCs/>
        </w:rPr>
        <w:t>0.9179 kWh</w:t>
      </w:r>
      <w:r w:rsidRPr="004064E7">
        <w:t xml:space="preserve">, which decreased to </w:t>
      </w:r>
      <w:r w:rsidRPr="004064E7">
        <w:rPr>
          <w:b/>
          <w:bCs/>
        </w:rPr>
        <w:t>0.8232 kWh</w:t>
      </w:r>
      <w:r w:rsidRPr="004064E7">
        <w:t xml:space="preserve"> under default Time-Adjusted CLA ((\beta=0.2)), and was further minimized to </w:t>
      </w:r>
      <w:r w:rsidRPr="004064E7">
        <w:rPr>
          <w:b/>
          <w:bCs/>
        </w:rPr>
        <w:t>0.7890 kWh</w:t>
      </w:r>
      <w:r w:rsidRPr="004064E7">
        <w:t xml:space="preserve"> at the optimal power-law exponent ((\beta^{*}=0.3962)).</w:t>
      </w:r>
    </w:p>
    <w:p w14:paraId="6C94228E" w14:textId="77777777" w:rsidR="002D4037" w:rsidRPr="004064E7" w:rsidRDefault="002D4037" w:rsidP="004064E7">
      <w:pPr>
        <w:pStyle w:val="Heading4"/>
        <w:spacing w:line="480" w:lineRule="auto"/>
        <w:jc w:val="both"/>
        <w:rPr>
          <w:sz w:val="24"/>
          <w:szCs w:val="24"/>
        </w:rPr>
      </w:pPr>
      <w:r w:rsidRPr="004064E7">
        <w:rPr>
          <w:sz w:val="24"/>
          <w:szCs w:val="24"/>
        </w:rPr>
        <w:lastRenderedPageBreak/>
        <w:t>2. Mean Absolute Percentage Error (MAPE)</w:t>
      </w:r>
    </w:p>
    <w:p w14:paraId="09FE88FE"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average relative percentage error across individual unmetered consumers:</w:t>
      </w:r>
    </w:p>
    <w:p w14:paraId="04DA1ED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2A10DCE" wp14:editId="679B67C8">
            <wp:extent cx="1895475" cy="276225"/>
            <wp:effectExtent l="0" t="0" r="0" b="0"/>
            <wp:docPr id="1210903445" name="Picture 121090344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3"/>
                    <a:srcRect/>
                    <a:stretch>
                      <a:fillRect/>
                    </a:stretch>
                  </pic:blipFill>
                  <pic:spPr bwMode="auto">
                    <a:xfrm>
                      <a:off x="0" y="0"/>
                      <a:ext cx="1895475" cy="276225"/>
                    </a:xfrm>
                    <a:prstGeom prst="rect">
                      <a:avLst/>
                    </a:prstGeom>
                  </pic:spPr>
                </pic:pic>
              </a:graphicData>
            </a:graphic>
          </wp:inline>
        </w:drawing>
      </w:r>
    </w:p>
    <w:p w14:paraId="3EDECCAB" w14:textId="77777777" w:rsidR="002D4037" w:rsidRPr="004064E7" w:rsidRDefault="002D4037" w:rsidP="004064E7">
      <w:pPr>
        <w:spacing w:after="120" w:line="480" w:lineRule="auto"/>
        <w:ind w:left="720"/>
        <w:jc w:val="both"/>
      </w:pPr>
      <w:r w:rsidRPr="004064E7">
        <w:t>where (\epsilon=10^{-6}) prevents division by zero.</w:t>
      </w:r>
    </w:p>
    <w:p w14:paraId="045E816F" w14:textId="045B373A"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xml:space="preserve">: Evaluates typical relative error per customer. The baseline CLA MAPE of </w:t>
      </w:r>
      <w:r w:rsidRPr="004064E7">
        <w:rPr>
          <w:b/>
          <w:bCs/>
        </w:rPr>
        <w:t>61.10%</w:t>
      </w:r>
      <w:r w:rsidRPr="004064E7">
        <w:t xml:space="preserve"> was reduced to </w:t>
      </w:r>
      <w:r w:rsidRPr="004064E7">
        <w:rPr>
          <w:b/>
          <w:bCs/>
        </w:rPr>
        <w:t>50.17%</w:t>
      </w:r>
      <w:r w:rsidRPr="004064E7">
        <w:t xml:space="preserve"> with default time adjustment, and reached </w:t>
      </w:r>
      <w:r w:rsidRPr="004064E7">
        <w:rPr>
          <w:b/>
          <w:bCs/>
        </w:rPr>
        <w:t>38.93%</w:t>
      </w:r>
      <w:r w:rsidRPr="004064E7">
        <w:t xml:space="preserve"> under optimized power-law scaling ((\beta^{*}=0.3962)), representing a total </w:t>
      </w:r>
      <w:r w:rsidRPr="004064E7">
        <w:rPr>
          <w:b/>
          <w:bCs/>
        </w:rPr>
        <w:t>36.28% relative error reduction</w:t>
      </w:r>
      <w:r w:rsidRPr="004064E7">
        <w:t>.</w:t>
      </w:r>
    </w:p>
    <w:p w14:paraId="3898337A" w14:textId="77777777" w:rsidR="002D4037" w:rsidRPr="004064E7" w:rsidRDefault="002D4037" w:rsidP="004064E7">
      <w:pPr>
        <w:pStyle w:val="Heading4"/>
        <w:spacing w:line="480" w:lineRule="auto"/>
        <w:jc w:val="both"/>
        <w:rPr>
          <w:sz w:val="24"/>
          <w:szCs w:val="24"/>
        </w:rPr>
      </w:pPr>
      <w:r w:rsidRPr="004064E7">
        <w:rPr>
          <w:sz w:val="24"/>
          <w:szCs w:val="24"/>
        </w:rPr>
        <w:t>3. Mean Squared Error (MSE)</w:t>
      </w:r>
    </w:p>
    <w:p w14:paraId="41FB92FB"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average squared difference between ground-truth demand and allocated load estimates:</w:t>
      </w:r>
    </w:p>
    <w:p w14:paraId="6B4281D8"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FE95C97" wp14:editId="4691ED23">
            <wp:extent cx="2000250" cy="304800"/>
            <wp:effectExtent l="0" t="0" r="0" b="0"/>
            <wp:docPr id="613670609" name="Picture 61367060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4"/>
                    <a:srcRect/>
                    <a:stretch>
                      <a:fillRect/>
                    </a:stretch>
                  </pic:blipFill>
                  <pic:spPr bwMode="auto">
                    <a:xfrm>
                      <a:off x="0" y="0"/>
                      <a:ext cx="2000250" cy="304800"/>
                    </a:xfrm>
                    <a:prstGeom prst="rect">
                      <a:avLst/>
                    </a:prstGeom>
                  </pic:spPr>
                </pic:pic>
              </a:graphicData>
            </a:graphic>
          </wp:inline>
        </w:drawing>
      </w:r>
    </w:p>
    <w:p w14:paraId="717C336D" w14:textId="6C84FDAF"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xml:space="preserve">: MSE severely penalizes larger individual deviations because of its quadratic formulation. While time adjustment significantly reduced MAE and MAPE, MSE rose slightly from </w:t>
      </w:r>
      <w:r w:rsidRPr="004064E7">
        <w:rPr>
          <w:b/>
          <w:bCs/>
        </w:rPr>
        <w:t>(1.5500\ \mathrm{kWh}^2)</w:t>
      </w:r>
      <w:r w:rsidRPr="004064E7">
        <w:t xml:space="preserve"> for the baseline to </w:t>
      </w:r>
      <w:r w:rsidRPr="004064E7">
        <w:rPr>
          <w:b/>
          <w:bCs/>
        </w:rPr>
        <w:t>(1.6047\ \mathrm{kWh}^2)</w:t>
      </w:r>
      <w:r w:rsidRPr="004064E7">
        <w:t xml:space="preserve"> under the default configuration and </w:t>
      </w:r>
      <w:r w:rsidRPr="004064E7">
        <w:rPr>
          <w:b/>
          <w:bCs/>
        </w:rPr>
        <w:t>(1.6488\ \mathrm{kWh}^2)</w:t>
      </w:r>
      <w:r w:rsidRPr="004064E7">
        <w:t xml:space="preserve"> at (\beta^{*}). This demonstrates that power-law exponent optimization improves typical allocation accuracy across the majority of consumers without completely eliminating a small number of large tail deviations.</w:t>
      </w:r>
    </w:p>
    <w:p w14:paraId="2782C2E5" w14:textId="77777777" w:rsidR="002D4037" w:rsidRPr="004064E7" w:rsidRDefault="002D4037" w:rsidP="004064E7">
      <w:pPr>
        <w:pStyle w:val="Heading3"/>
        <w:spacing w:line="480" w:lineRule="auto"/>
        <w:jc w:val="both"/>
        <w:rPr>
          <w:sz w:val="24"/>
          <w:szCs w:val="24"/>
        </w:rPr>
      </w:pPr>
      <w:r w:rsidRPr="004064E7">
        <w:rPr>
          <w:sz w:val="24"/>
          <w:szCs w:val="24"/>
        </w:rPr>
        <w:t>II. Probabilistic Distribution &amp; Allocation Concepts</w:t>
      </w:r>
    </w:p>
    <w:p w14:paraId="5E7B996A" w14:textId="77777777" w:rsidR="002D4037" w:rsidRPr="004064E7" w:rsidRDefault="002D4037" w:rsidP="004064E7">
      <w:pPr>
        <w:pStyle w:val="Heading4"/>
        <w:spacing w:line="480" w:lineRule="auto"/>
        <w:jc w:val="both"/>
        <w:rPr>
          <w:sz w:val="24"/>
          <w:szCs w:val="24"/>
        </w:rPr>
      </w:pPr>
      <w:r w:rsidRPr="004064E7">
        <w:rPr>
          <w:sz w:val="24"/>
          <w:szCs w:val="24"/>
        </w:rPr>
        <w:t>4. Cumulative Distribution Function (CDF)</w:t>
      </w:r>
    </w:p>
    <w:p w14:paraId="46B969A0"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 function</w:t>
      </w:r>
    </w:p>
    <w:p w14:paraId="5215EB1A"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lastRenderedPageBreak/>
        <w:drawing>
          <wp:inline distT="0" distB="0" distL="0" distR="0" wp14:anchorId="67434136" wp14:editId="1A29AB3B">
            <wp:extent cx="1381125" cy="180975"/>
            <wp:effectExtent l="0" t="0" r="0" b="0"/>
            <wp:docPr id="402424642" name="Picture 40242464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5"/>
                    <a:srcRect/>
                    <a:stretch>
                      <a:fillRect/>
                    </a:stretch>
                  </pic:blipFill>
                  <pic:spPr bwMode="auto">
                    <a:xfrm>
                      <a:off x="0" y="0"/>
                      <a:ext cx="1381125" cy="180975"/>
                    </a:xfrm>
                    <a:prstGeom prst="rect">
                      <a:avLst/>
                    </a:prstGeom>
                  </pic:spPr>
                </pic:pic>
              </a:graphicData>
            </a:graphic>
          </wp:inline>
        </w:drawing>
      </w:r>
    </w:p>
    <w:p w14:paraId="2DE92554" w14:textId="77777777" w:rsidR="002D4037" w:rsidRPr="004064E7" w:rsidRDefault="002D4037" w:rsidP="004064E7">
      <w:pPr>
        <w:spacing w:after="120" w:line="480" w:lineRule="auto"/>
        <w:ind w:left="720"/>
        <w:jc w:val="both"/>
      </w:pPr>
      <w:r w:rsidRPr="004064E7">
        <w:t>representing the probability that consumption (Y_t) of load class (C) at time (t) is less than or equal to active power magnitude (y).</w:t>
      </w:r>
    </w:p>
    <w:p w14:paraId="6449DC08" w14:textId="009E7425"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Live empirical CDFs (ECDFs) are constructed in real time from the 36% metered customer subset to reflect intra-day class demand shifts without imposing rigid parametric assumptions such as Gaussian distributions.</w:t>
      </w:r>
    </w:p>
    <w:p w14:paraId="008B1AEB" w14:textId="77777777" w:rsidR="002D4037" w:rsidRPr="004064E7" w:rsidRDefault="002D4037" w:rsidP="004064E7">
      <w:pPr>
        <w:pStyle w:val="Heading4"/>
        <w:spacing w:line="480" w:lineRule="auto"/>
        <w:jc w:val="both"/>
        <w:rPr>
          <w:sz w:val="24"/>
          <w:szCs w:val="24"/>
        </w:rPr>
      </w:pPr>
      <w:r w:rsidRPr="004064E7">
        <w:rPr>
          <w:sz w:val="24"/>
          <w:szCs w:val="24"/>
        </w:rPr>
        <w:t>5. Percentile Rank ((w_i))</w:t>
      </w:r>
    </w:p>
    <w:p w14:paraId="73944E15"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An ordinal scalar value (w_i\in[0,1]) representing the relative position of unmetered consumer (i) within their assigned load class, calculated from historical billing ratios or equipment-load weights.</w:t>
      </w:r>
    </w:p>
    <w:p w14:paraId="1B847BFC" w14:textId="2925EDA7"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For an unmetered consumer (i) ranked by weight in a class containing (|U_c|) unmetered units, the percentile rank is:</w:t>
      </w:r>
    </w:p>
    <w:p w14:paraId="44953768"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B9ABE84" wp14:editId="0A8B9DC1">
            <wp:extent cx="914400" cy="228600"/>
            <wp:effectExtent l="0" t="0" r="0" b="0"/>
            <wp:docPr id="841334962" name="Picture 8413349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6"/>
                    <a:srcRect/>
                    <a:stretch>
                      <a:fillRect/>
                    </a:stretch>
                  </pic:blipFill>
                  <pic:spPr bwMode="auto">
                    <a:xfrm>
                      <a:off x="0" y="0"/>
                      <a:ext cx="914400" cy="228600"/>
                    </a:xfrm>
                    <a:prstGeom prst="rect">
                      <a:avLst/>
                    </a:prstGeom>
                  </pic:spPr>
                </pic:pic>
              </a:graphicData>
            </a:graphic>
          </wp:inline>
        </w:drawing>
      </w:r>
    </w:p>
    <w:p w14:paraId="2B7B67D9" w14:textId="77777777" w:rsidR="002D4037" w:rsidRPr="004064E7" w:rsidRDefault="002D4037" w:rsidP="004064E7">
      <w:pPr>
        <w:pStyle w:val="Heading4"/>
        <w:spacing w:line="480" w:lineRule="auto"/>
        <w:jc w:val="both"/>
        <w:rPr>
          <w:sz w:val="24"/>
          <w:szCs w:val="24"/>
        </w:rPr>
      </w:pPr>
      <w:r w:rsidRPr="004064E7">
        <w:rPr>
          <w:sz w:val="24"/>
          <w:szCs w:val="24"/>
        </w:rPr>
        <w:t>6. Non-Parametric Quantile Inversion</w:t>
      </w:r>
    </w:p>
    <w:p w14:paraId="384BCC38"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Evaluation of the inverse CDF of the metered population at an unmetered consumer's percentile rank:</w:t>
      </w:r>
    </w:p>
    <w:p w14:paraId="4EE658C2"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292FB9C0" wp14:editId="26F5BCEA">
            <wp:extent cx="1000125" cy="228600"/>
            <wp:effectExtent l="0" t="0" r="0" b="0"/>
            <wp:docPr id="1203267201" name="Picture 120326720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97"/>
                    <a:srcRect/>
                    <a:stretch>
                      <a:fillRect/>
                    </a:stretch>
                  </pic:blipFill>
                  <pic:spPr bwMode="auto">
                    <a:xfrm>
                      <a:off x="0" y="0"/>
                      <a:ext cx="1000125" cy="228600"/>
                    </a:xfrm>
                    <a:prstGeom prst="rect">
                      <a:avLst/>
                    </a:prstGeom>
                  </pic:spPr>
                </pic:pic>
              </a:graphicData>
            </a:graphic>
          </wp:inline>
        </w:drawing>
      </w:r>
    </w:p>
    <w:p w14:paraId="75E7F133" w14:textId="33AFDDC7"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Maps unmetered consumers directly to live metered consumption percentiles. This preserves real-time distribution variance, skewness, and multimodal structure without assuming normal or Gaussian error distributions.</w:t>
      </w:r>
    </w:p>
    <w:p w14:paraId="0241FBDA" w14:textId="77777777" w:rsidR="002D4037" w:rsidRPr="004064E7" w:rsidRDefault="002D4037" w:rsidP="004064E7">
      <w:pPr>
        <w:pStyle w:val="Heading3"/>
        <w:spacing w:line="480" w:lineRule="auto"/>
        <w:jc w:val="both"/>
        <w:rPr>
          <w:sz w:val="24"/>
          <w:szCs w:val="24"/>
        </w:rPr>
      </w:pPr>
      <w:r w:rsidRPr="004064E7">
        <w:rPr>
          <w:sz w:val="24"/>
          <w:szCs w:val="24"/>
        </w:rPr>
        <w:t>III. Unsupervised Load Profiling &amp; Clustering Terminology</w:t>
      </w:r>
    </w:p>
    <w:p w14:paraId="386782CF" w14:textId="77777777" w:rsidR="002D4037" w:rsidRPr="004064E7" w:rsidRDefault="002D4037" w:rsidP="004064E7">
      <w:pPr>
        <w:pStyle w:val="Heading4"/>
        <w:spacing w:line="480" w:lineRule="auto"/>
        <w:jc w:val="both"/>
        <w:rPr>
          <w:sz w:val="24"/>
          <w:szCs w:val="24"/>
        </w:rPr>
      </w:pPr>
      <w:r w:rsidRPr="004064E7">
        <w:rPr>
          <w:sz w:val="24"/>
          <w:szCs w:val="24"/>
        </w:rPr>
        <w:t>8. Mean-Shift Clustering</w:t>
      </w:r>
    </w:p>
    <w:p w14:paraId="761203E8" w14:textId="77777777" w:rsidR="002D4037" w:rsidRPr="004064E7" w:rsidRDefault="002D4037" w:rsidP="004064E7">
      <w:pPr>
        <w:spacing w:after="120" w:line="480" w:lineRule="auto"/>
        <w:ind w:left="720" w:hanging="360"/>
        <w:jc w:val="both"/>
      </w:pPr>
      <w:r w:rsidRPr="004064E7">
        <w:lastRenderedPageBreak/>
        <w:t xml:space="preserve">• </w:t>
      </w:r>
      <w:r w:rsidRPr="004064E7">
        <w:rPr>
          <w:b/>
          <w:bCs/>
        </w:rPr>
        <w:t>Mathematical Definition</w:t>
      </w:r>
      <w:r w:rsidRPr="004064E7">
        <w:t>: A non-parametric, density-based clustering algorithm that iteratively shifts data points toward the modes of a kernel-density surface without requiring pre-specification of the cluster count (K).</w:t>
      </w:r>
    </w:p>
    <w:p w14:paraId="2C2CE1C7" w14:textId="1BC29D43"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Used in the literature for smart-meter time-series disaggregation to group customer profiles dynamically without forcing artificial cluster boundaries.</w:t>
      </w:r>
    </w:p>
    <w:p w14:paraId="50DE6AEE" w14:textId="77777777" w:rsidR="002D4037" w:rsidRPr="004064E7" w:rsidRDefault="002D4037" w:rsidP="004064E7">
      <w:pPr>
        <w:pStyle w:val="Heading4"/>
        <w:spacing w:line="480" w:lineRule="auto"/>
        <w:jc w:val="both"/>
        <w:rPr>
          <w:sz w:val="24"/>
          <w:szCs w:val="24"/>
        </w:rPr>
      </w:pPr>
      <w:r w:rsidRPr="004064E7">
        <w:rPr>
          <w:sz w:val="24"/>
          <w:szCs w:val="24"/>
        </w:rPr>
        <w:t>9. Epanechnikov Kernel</w:t>
      </w:r>
    </w:p>
    <w:p w14:paraId="7FB90BEB"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 parabolic, bounded kernel function used within density estimation to weight neighboring profiles smoothly:</w:t>
      </w:r>
    </w:p>
    <w:p w14:paraId="790B1FF1"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61525A79" wp14:editId="2F65C660">
            <wp:extent cx="2990850" cy="676275"/>
            <wp:effectExtent l="0" t="0" r="0" b="0"/>
            <wp:docPr id="820628080" name="Picture 82062808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7"/>
                    <a:srcRect/>
                    <a:stretch>
                      <a:fillRect/>
                    </a:stretch>
                  </pic:blipFill>
                  <pic:spPr bwMode="auto">
                    <a:xfrm>
                      <a:off x="0" y="0"/>
                      <a:ext cx="2990850" cy="676275"/>
                    </a:xfrm>
                    <a:prstGeom prst="rect">
                      <a:avLst/>
                    </a:prstGeom>
                  </pic:spPr>
                </pic:pic>
              </a:graphicData>
            </a:graphic>
          </wp:inline>
        </w:drawing>
      </w:r>
    </w:p>
    <w:p w14:paraId="3AD55E35" w14:textId="77777777" w:rsidR="002D4037" w:rsidRPr="004064E7" w:rsidRDefault="002D4037" w:rsidP="004064E7">
      <w:pPr>
        <w:spacing w:after="120" w:line="480" w:lineRule="auto"/>
        <w:ind w:left="720"/>
        <w:jc w:val="both"/>
      </w:pPr>
      <w:r w:rsidRPr="004064E7">
        <w:t>where (D_{ij}) is the Pearson correlation distance and (h) is the bandwidth.</w:t>
      </w:r>
    </w:p>
    <w:p w14:paraId="268BE242" w14:textId="6FFC488B"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Provides an efficient bounded kernel for non-parametric load-density profiling over the selected distance metric (D_{ij}).</w:t>
      </w:r>
    </w:p>
    <w:p w14:paraId="7925AA5D" w14:textId="431C2616" w:rsidR="002D4037" w:rsidRPr="004064E7" w:rsidRDefault="002D4037" w:rsidP="004064E7">
      <w:pPr>
        <w:pStyle w:val="Heading3"/>
        <w:spacing w:line="480" w:lineRule="auto"/>
        <w:jc w:val="both"/>
        <w:rPr>
          <w:sz w:val="24"/>
          <w:szCs w:val="24"/>
        </w:rPr>
      </w:pPr>
      <w:r w:rsidRPr="004064E7">
        <w:rPr>
          <w:sz w:val="24"/>
          <w:szCs w:val="24"/>
        </w:rPr>
        <w:t>I</w:t>
      </w:r>
      <w:r w:rsidR="00BF4F84">
        <w:rPr>
          <w:sz w:val="24"/>
          <w:szCs w:val="24"/>
        </w:rPr>
        <w:t>II</w:t>
      </w:r>
      <w:r w:rsidRPr="004064E7">
        <w:rPr>
          <w:sz w:val="24"/>
          <w:szCs w:val="24"/>
        </w:rPr>
        <w:t>. Wavelet Signal Processing &amp; Transient Analytics</w:t>
      </w:r>
    </w:p>
    <w:p w14:paraId="3505A8EC" w14:textId="29EE055E" w:rsidR="002D4037" w:rsidRPr="004064E7" w:rsidRDefault="002D4037" w:rsidP="004064E7">
      <w:pPr>
        <w:pStyle w:val="Heading4"/>
        <w:spacing w:line="480" w:lineRule="auto"/>
        <w:jc w:val="both"/>
        <w:rPr>
          <w:sz w:val="24"/>
          <w:szCs w:val="24"/>
        </w:rPr>
      </w:pPr>
      <w:r w:rsidRPr="004064E7">
        <w:rPr>
          <w:sz w:val="24"/>
          <w:szCs w:val="24"/>
        </w:rPr>
        <w:t>1. Undecimated Discrete Wavelet Transform (UDWT / Stationary Wavelet Transform — SWT)</w:t>
      </w:r>
    </w:p>
    <w:p w14:paraId="352E3862"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A translation-invariant multiresolution wavelet decomposition that omits the downsampling (decimation) step at successive levels.</w:t>
      </w:r>
    </w:p>
    <w:p w14:paraId="4935C87D" w14:textId="5F1853F3"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Prevents sample-alignment sensitivity during transient analysis. Because switching events can occur at arbitrary times within an observation window, SWT ensures that wavelet detail coefficients (D_j(t)) are substantially less sensitive to event translation than those produced by a decimated DWT, allowing transient morphology to be characterized more consistently.</w:t>
      </w:r>
    </w:p>
    <w:p w14:paraId="2F5948CA" w14:textId="6AF6454D" w:rsidR="002D4037" w:rsidRPr="004064E7" w:rsidRDefault="00BF4F84" w:rsidP="004064E7">
      <w:pPr>
        <w:pStyle w:val="Heading4"/>
        <w:spacing w:line="480" w:lineRule="auto"/>
        <w:jc w:val="both"/>
        <w:rPr>
          <w:sz w:val="24"/>
          <w:szCs w:val="24"/>
        </w:rPr>
      </w:pPr>
      <w:r>
        <w:rPr>
          <w:sz w:val="24"/>
          <w:szCs w:val="24"/>
        </w:rPr>
        <w:t>2</w:t>
      </w:r>
      <w:r w:rsidR="002D4037" w:rsidRPr="004064E7">
        <w:rPr>
          <w:sz w:val="24"/>
          <w:szCs w:val="24"/>
        </w:rPr>
        <w:t>. Decimated Discrete Wavelet Transform (DWT)</w:t>
      </w:r>
    </w:p>
    <w:p w14:paraId="0F4A3E02" w14:textId="77777777" w:rsidR="002D4037" w:rsidRPr="004064E7" w:rsidRDefault="002D4037" w:rsidP="004064E7">
      <w:pPr>
        <w:spacing w:after="120" w:line="480" w:lineRule="auto"/>
        <w:ind w:left="720" w:hanging="360"/>
        <w:jc w:val="both"/>
      </w:pPr>
      <w:r w:rsidRPr="004064E7">
        <w:lastRenderedPageBreak/>
        <w:t xml:space="preserve">• </w:t>
      </w:r>
      <w:r w:rsidRPr="004064E7">
        <w:rPr>
          <w:b/>
          <w:bCs/>
        </w:rPr>
        <w:t>Mathematical Definition</w:t>
      </w:r>
      <w:r w:rsidRPr="004064E7">
        <w:t>: A standard wavelet decomposition that applies a factor-of-two downsampling step after filtering at each level.</w:t>
      </w:r>
    </w:p>
    <w:p w14:paraId="2E39974A" w14:textId="5AAB35D5"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Standard DWT is not shift-invariant. In transient waveform feature extraction, subtle shifts in event-onset timing can produce significant changes in DWT coefficient amplitudes, making it less suitable than SWT for consistent load-event localization.</w:t>
      </w:r>
    </w:p>
    <w:p w14:paraId="258D40A3" w14:textId="6766C1F1" w:rsidR="002D4037" w:rsidRPr="004064E7" w:rsidRDefault="00BF4F84" w:rsidP="004064E7">
      <w:pPr>
        <w:pStyle w:val="Heading4"/>
        <w:spacing w:line="480" w:lineRule="auto"/>
        <w:jc w:val="both"/>
        <w:rPr>
          <w:sz w:val="24"/>
          <w:szCs w:val="24"/>
        </w:rPr>
      </w:pPr>
      <w:r>
        <w:rPr>
          <w:sz w:val="24"/>
          <w:szCs w:val="24"/>
        </w:rPr>
        <w:t>3</w:t>
      </w:r>
      <w:r w:rsidR="002D4037" w:rsidRPr="004064E7">
        <w:rPr>
          <w:sz w:val="24"/>
          <w:szCs w:val="24"/>
        </w:rPr>
        <w:t>. Signal-to-Noise Ratio (SNR)</w:t>
      </w:r>
    </w:p>
    <w:p w14:paraId="36F565B6"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power ratio between a true physical signal and background sensor or channel noise, expressed in decibels:</w:t>
      </w:r>
    </w:p>
    <w:p w14:paraId="7F4BCF4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BDBC32B" wp14:editId="78DB1725">
            <wp:extent cx="1638300" cy="276225"/>
            <wp:effectExtent l="0" t="0" r="0" b="0"/>
            <wp:docPr id="1527621147" name="Picture 152762114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8"/>
                    <a:srcRect/>
                    <a:stretch>
                      <a:fillRect/>
                    </a:stretch>
                  </pic:blipFill>
                  <pic:spPr bwMode="auto">
                    <a:xfrm>
                      <a:off x="0" y="0"/>
                      <a:ext cx="1638300" cy="276225"/>
                    </a:xfrm>
                    <a:prstGeom prst="rect">
                      <a:avLst/>
                    </a:prstGeom>
                  </pic:spPr>
                </pic:pic>
              </a:graphicData>
            </a:graphic>
          </wp:inline>
        </w:drawing>
      </w:r>
    </w:p>
    <w:p w14:paraId="1A5CDB86" w14:textId="77777777" w:rsidR="002D4037" w:rsidRPr="004064E7" w:rsidRDefault="002D4037" w:rsidP="004064E7">
      <w:pPr>
        <w:spacing w:after="120" w:line="480" w:lineRule="auto"/>
        <w:ind w:left="720"/>
        <w:jc w:val="both"/>
      </w:pPr>
      <w:r w:rsidRPr="004064E7">
        <w:t xml:space="preserve">In amplitude terms, a </w:t>
      </w:r>
      <w:r w:rsidRPr="004064E7">
        <w:rPr>
          <w:b/>
          <w:bCs/>
        </w:rPr>
        <w:t>35 dB SNR</w:t>
      </w:r>
      <w:r w:rsidRPr="004064E7">
        <w:t xml:space="preserve"> corresponds to a noise-to-signal amplitude ratio of</w:t>
      </w:r>
    </w:p>
    <w:p w14:paraId="775E64A4"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0813CE12" wp14:editId="7AD5441B">
            <wp:extent cx="1771650" cy="190500"/>
            <wp:effectExtent l="0" t="0" r="0" b="0"/>
            <wp:docPr id="604328511" name="Picture 6043285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09"/>
                    <a:srcRect/>
                    <a:stretch>
                      <a:fillRect/>
                    </a:stretch>
                  </pic:blipFill>
                  <pic:spPr bwMode="auto">
                    <a:xfrm>
                      <a:off x="0" y="0"/>
                      <a:ext cx="1771650" cy="190500"/>
                    </a:xfrm>
                    <a:prstGeom prst="rect">
                      <a:avLst/>
                    </a:prstGeom>
                  </pic:spPr>
                </pic:pic>
              </a:graphicData>
            </a:graphic>
          </wp:inline>
        </w:drawing>
      </w:r>
    </w:p>
    <w:p w14:paraId="7B47D3EC" w14:textId="77777777" w:rsidR="002D4037" w:rsidRPr="004064E7" w:rsidRDefault="002D4037" w:rsidP="004064E7">
      <w:pPr>
        <w:spacing w:after="120" w:line="480" w:lineRule="auto"/>
        <w:ind w:left="720"/>
        <w:jc w:val="both"/>
      </w:pPr>
      <w:r w:rsidRPr="004064E7">
        <w:t xml:space="preserve">or approximately </w:t>
      </w:r>
      <w:r w:rsidRPr="004064E7">
        <w:rPr>
          <w:b/>
          <w:bCs/>
        </w:rPr>
        <w:t>1.78%</w:t>
      </w:r>
      <w:r w:rsidRPr="004064E7">
        <w:t>.</w:t>
      </w:r>
    </w:p>
    <w:p w14:paraId="0D99F7C1" w14:textId="15B30A09" w:rsidR="002D4037" w:rsidRPr="004064E7" w:rsidRDefault="002D4037" w:rsidP="004064E7">
      <w:pPr>
        <w:spacing w:after="120" w:line="480" w:lineRule="auto"/>
        <w:ind w:left="720" w:hanging="360"/>
        <w:jc w:val="both"/>
      </w:pPr>
      <w:r w:rsidRPr="004064E7">
        <w:t xml:space="preserve">• </w:t>
      </w:r>
      <w:r w:rsidR="001C2E6E">
        <w:rPr>
          <w:b/>
          <w:bCs/>
        </w:rPr>
        <w:t>Report</w:t>
      </w:r>
      <w:r w:rsidRPr="004064E7">
        <w:rPr>
          <w:b/>
          <w:bCs/>
        </w:rPr>
        <w:t xml:space="preserve"> Context &amp; Role</w:t>
      </w:r>
      <w:r w:rsidRPr="004064E7">
        <w:t xml:space="preserve">: Used in the </w:t>
      </w:r>
      <w:r w:rsidR="001C2E6E">
        <w:t>Report</w:t>
      </w:r>
      <w:r w:rsidRPr="004064E7">
        <w:t>'s ATP-EMTP simulations to inject controlled measurement noise into transformer secondary voltage/current waveforms prior to computing correlation discounts.</w:t>
      </w:r>
    </w:p>
    <w:p w14:paraId="42B40FDE" w14:textId="6C2B2CD0" w:rsidR="002D4037" w:rsidRPr="004064E7" w:rsidRDefault="00BF4F84" w:rsidP="004064E7">
      <w:pPr>
        <w:pStyle w:val="Heading3"/>
        <w:spacing w:line="480" w:lineRule="auto"/>
        <w:jc w:val="both"/>
        <w:rPr>
          <w:sz w:val="24"/>
          <w:szCs w:val="24"/>
        </w:rPr>
      </w:pPr>
      <w:r>
        <w:rPr>
          <w:sz w:val="24"/>
          <w:szCs w:val="24"/>
        </w:rPr>
        <w:t>I</w:t>
      </w:r>
      <w:r w:rsidR="002D4037" w:rsidRPr="004064E7">
        <w:rPr>
          <w:sz w:val="24"/>
          <w:szCs w:val="24"/>
        </w:rPr>
        <w:t>V. Cross-Referenced Primary Appendix Terms</w:t>
      </w:r>
    </w:p>
    <w:p w14:paraId="10D18FFE" w14:textId="77777777" w:rsidR="002D4037" w:rsidRPr="004064E7" w:rsidRDefault="002D4037" w:rsidP="004064E7">
      <w:pPr>
        <w:spacing w:after="120" w:line="480" w:lineRule="auto"/>
        <w:jc w:val="both"/>
      </w:pPr>
      <w:r w:rsidRPr="004064E7">
        <w:rPr>
          <w:i/>
          <w:iCs/>
        </w:rPr>
        <w:t>(Detailed extensively in the primary technical appendix document in your Studio panel.)</w:t>
      </w:r>
    </w:p>
    <w:p w14:paraId="528DBCAB" w14:textId="77777777" w:rsidR="002D4037" w:rsidRPr="004064E7" w:rsidRDefault="002D4037" w:rsidP="004064E7">
      <w:pPr>
        <w:spacing w:after="120" w:line="480" w:lineRule="auto"/>
        <w:ind w:left="720" w:hanging="360"/>
        <w:jc w:val="both"/>
      </w:pPr>
      <w:r w:rsidRPr="004064E7">
        <w:t xml:space="preserve">• </w:t>
      </w:r>
      <w:r w:rsidRPr="004064E7">
        <w:rPr>
          <w:b/>
          <w:bCs/>
        </w:rPr>
        <w:t>Time-Adjusted Cluster Load Allocation (Time-Adjusted CLA)</w:t>
      </w:r>
      <w:r w:rsidRPr="004064E7">
        <w:t>: Reconstructs individual customer load shapes under (&lt;30%) smart-meter coverage by combining dynamic class profiles, percentile-rank mapping, and transformer energy-balance constraints.</w:t>
      </w:r>
    </w:p>
    <w:p w14:paraId="67FF76FC" w14:textId="77777777" w:rsidR="002D4037" w:rsidRPr="004064E7" w:rsidRDefault="002D4037" w:rsidP="004064E7">
      <w:pPr>
        <w:spacing w:after="120" w:line="480" w:lineRule="auto"/>
        <w:ind w:left="720" w:hanging="360"/>
        <w:jc w:val="both"/>
      </w:pPr>
      <w:r w:rsidRPr="004064E7">
        <w:t xml:space="preserve">• </w:t>
      </w:r>
      <w:r w:rsidRPr="004064E7">
        <w:rPr>
          <w:b/>
          <w:bCs/>
        </w:rPr>
        <w:t>Physical Boundary Energy Conservation</w:t>
      </w:r>
      <w:r w:rsidRPr="004064E7">
        <w:t>: SCADA/TTU transformer-balance matching that constrains boundary intake using metered demand, allocated unmetered demand, and calculated technical losses, including (I^2R) line losses and core losses.</w:t>
      </w:r>
    </w:p>
    <w:p w14:paraId="497759B8" w14:textId="29FC3BBF" w:rsidR="002D4037" w:rsidRPr="004064E7" w:rsidRDefault="00BF4F84" w:rsidP="004064E7">
      <w:pPr>
        <w:pStyle w:val="Heading3"/>
        <w:spacing w:line="480" w:lineRule="auto"/>
        <w:jc w:val="both"/>
        <w:rPr>
          <w:sz w:val="24"/>
          <w:szCs w:val="24"/>
        </w:rPr>
      </w:pPr>
      <w:r>
        <w:rPr>
          <w:sz w:val="24"/>
          <w:szCs w:val="24"/>
        </w:rPr>
        <w:lastRenderedPageBreak/>
        <w:t>V</w:t>
      </w:r>
      <w:r w:rsidR="002D4037" w:rsidRPr="004064E7">
        <w:rPr>
          <w:sz w:val="24"/>
          <w:szCs w:val="24"/>
        </w:rPr>
        <w:t>. Load Profile, Clustering &amp; Mathematical Concepts</w:t>
      </w:r>
    </w:p>
    <w:p w14:paraId="02B9C07D" w14:textId="77777777" w:rsidR="002D4037" w:rsidRPr="004064E7" w:rsidRDefault="002D4037" w:rsidP="004064E7">
      <w:pPr>
        <w:pStyle w:val="Heading4"/>
        <w:spacing w:line="480" w:lineRule="auto"/>
        <w:jc w:val="both"/>
        <w:rPr>
          <w:sz w:val="24"/>
          <w:szCs w:val="24"/>
        </w:rPr>
      </w:pPr>
      <w:r w:rsidRPr="004064E7">
        <w:rPr>
          <w:sz w:val="24"/>
          <w:szCs w:val="24"/>
        </w:rPr>
        <w:t>1. Demand Skewness</w:t>
      </w:r>
    </w:p>
    <w:p w14:paraId="2B1A2A51" w14:textId="77777777" w:rsidR="002D4037" w:rsidRPr="004064E7" w:rsidRDefault="002D4037" w:rsidP="004064E7">
      <w:pPr>
        <w:spacing w:after="120" w:line="480" w:lineRule="auto"/>
        <w:ind w:left="720" w:hanging="360"/>
        <w:jc w:val="both"/>
      </w:pPr>
      <w:r w:rsidRPr="004064E7">
        <w:t xml:space="preserve">• </w:t>
      </w:r>
      <w:r w:rsidRPr="004064E7">
        <w:rPr>
          <w:b/>
          <w:bCs/>
        </w:rPr>
        <w:t>Definition &amp; Context</w:t>
      </w:r>
      <w:r w:rsidRPr="004064E7">
        <w:t>: The asymmetry in the probability distribution of power consumption across a customer population. Low-voltage residential and commercial feeders typically exhibit a heavily right-skewed distribution, characterized by a dense population of below-mean consumers and a long upper tail of high-energy users.</w:t>
      </w:r>
    </w:p>
    <w:p w14:paraId="2596CFC7" w14:textId="77777777" w:rsidR="002D4037" w:rsidRPr="004064E7" w:rsidRDefault="002D4037" w:rsidP="004064E7">
      <w:pPr>
        <w:pStyle w:val="Heading4"/>
        <w:spacing w:line="480" w:lineRule="auto"/>
        <w:jc w:val="both"/>
        <w:rPr>
          <w:sz w:val="24"/>
          <w:szCs w:val="24"/>
        </w:rPr>
      </w:pPr>
      <w:r w:rsidRPr="004064E7">
        <w:rPr>
          <w:sz w:val="24"/>
          <w:szCs w:val="24"/>
        </w:rPr>
        <w:t>2. Diurnal Shape</w:t>
      </w:r>
    </w:p>
    <w:p w14:paraId="25ADD9F7" w14:textId="77777777" w:rsidR="002D4037" w:rsidRPr="004064E7" w:rsidRDefault="002D4037" w:rsidP="004064E7">
      <w:pPr>
        <w:spacing w:after="120" w:line="480" w:lineRule="auto"/>
        <w:ind w:left="720" w:hanging="360"/>
        <w:jc w:val="both"/>
      </w:pPr>
      <w:r w:rsidRPr="004064E7">
        <w:t xml:space="preserve">• </w:t>
      </w:r>
      <w:r w:rsidRPr="004064E7">
        <w:rPr>
          <w:b/>
          <w:bCs/>
        </w:rPr>
        <w:t>Definition &amp; Context</w:t>
      </w:r>
      <w:r w:rsidRPr="004064E7">
        <w:t>: The recurring 24-hour demand profile reflecting human and operational activity patterns, such as morning and evening residential peaks, midday commercial plateaus, and overnight troughs.</w:t>
      </w:r>
    </w:p>
    <w:p w14:paraId="198F95F3" w14:textId="77777777" w:rsidR="002D4037" w:rsidRPr="004064E7" w:rsidRDefault="002D4037" w:rsidP="004064E7">
      <w:pPr>
        <w:spacing w:after="120" w:line="480" w:lineRule="auto"/>
        <w:ind w:left="720" w:hanging="360"/>
        <w:jc w:val="both"/>
      </w:pPr>
      <w:r w:rsidRPr="004064E7">
        <w:t xml:space="preserve">• </w:t>
      </w:r>
      <w:r w:rsidRPr="004064E7">
        <w:rPr>
          <w:b/>
          <w:bCs/>
        </w:rPr>
        <w:t>Operational Relevance</w:t>
      </w:r>
      <w:r w:rsidRPr="004064E7">
        <w:t>: Time-Adjusted CLA captures time-indexed diurnal variations by constructing live empirical cumulative distribution functions (ECDFs) at 5-minute intervals, preserving intra-day peak and trough timing across different consumer classes.</w:t>
      </w:r>
    </w:p>
    <w:p w14:paraId="34784E1D" w14:textId="77777777" w:rsidR="002D4037" w:rsidRPr="004064E7" w:rsidRDefault="002D4037" w:rsidP="004064E7">
      <w:pPr>
        <w:pStyle w:val="Heading4"/>
        <w:spacing w:line="480" w:lineRule="auto"/>
        <w:jc w:val="both"/>
        <w:rPr>
          <w:sz w:val="24"/>
          <w:szCs w:val="24"/>
        </w:rPr>
      </w:pPr>
      <w:r w:rsidRPr="004064E7">
        <w:rPr>
          <w:sz w:val="24"/>
          <w:szCs w:val="24"/>
        </w:rPr>
        <w:t>3. Euclidean Distance ((L_2) Norm)</w:t>
      </w:r>
    </w:p>
    <w:p w14:paraId="06598947"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standard geometric distance between two consumption time-series vectors (M_{j,t}) and (C_{i,t}):</w:t>
      </w:r>
    </w:p>
    <w:p w14:paraId="33F41AFF"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69B67A32" wp14:editId="187ACE45">
            <wp:extent cx="2409825" cy="276225"/>
            <wp:effectExtent l="0" t="0" r="0" b="0"/>
            <wp:docPr id="390364903" name="Picture 3903649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0"/>
                    <a:srcRect/>
                    <a:stretch>
                      <a:fillRect/>
                    </a:stretch>
                  </pic:blipFill>
                  <pic:spPr bwMode="auto">
                    <a:xfrm>
                      <a:off x="0" y="0"/>
                      <a:ext cx="2409825" cy="276225"/>
                    </a:xfrm>
                    <a:prstGeom prst="rect">
                      <a:avLst/>
                    </a:prstGeom>
                  </pic:spPr>
                </pic:pic>
              </a:graphicData>
            </a:graphic>
          </wp:inline>
        </w:drawing>
      </w:r>
    </w:p>
    <w:p w14:paraId="772BA7E8" w14:textId="77777777" w:rsidR="002D4037" w:rsidRPr="004064E7" w:rsidRDefault="002D4037" w:rsidP="004064E7">
      <w:pPr>
        <w:pStyle w:val="Heading4"/>
        <w:spacing w:line="480" w:lineRule="auto"/>
        <w:jc w:val="both"/>
        <w:rPr>
          <w:sz w:val="24"/>
          <w:szCs w:val="24"/>
        </w:rPr>
      </w:pPr>
      <w:r w:rsidRPr="004064E7">
        <w:rPr>
          <w:sz w:val="24"/>
          <w:szCs w:val="24"/>
        </w:rPr>
        <w:t>4. Load Morphology</w:t>
      </w:r>
    </w:p>
    <w:p w14:paraId="60D55D80" w14:textId="77777777" w:rsidR="002D4037" w:rsidRPr="004064E7" w:rsidRDefault="002D4037" w:rsidP="004064E7">
      <w:pPr>
        <w:spacing w:after="120" w:line="480" w:lineRule="auto"/>
        <w:ind w:left="720" w:hanging="360"/>
        <w:jc w:val="both"/>
      </w:pPr>
      <w:r w:rsidRPr="004064E7">
        <w:t xml:space="preserve">• </w:t>
      </w:r>
      <w:r w:rsidRPr="004064E7">
        <w:rPr>
          <w:b/>
          <w:bCs/>
        </w:rPr>
        <w:t>Definition &amp; Context</w:t>
      </w:r>
      <w:r w:rsidRPr="004064E7">
        <w:t>: The structural, shape-based characteristics of a time-series load profile, particularly the relative timing and progression of demand ramps, peaks, and troughs, independent of absolute energy magnitude.</w:t>
      </w:r>
    </w:p>
    <w:p w14:paraId="7470D8D4" w14:textId="77777777" w:rsidR="002D4037" w:rsidRPr="004064E7" w:rsidRDefault="002D4037" w:rsidP="004064E7">
      <w:pPr>
        <w:spacing w:after="120" w:line="480" w:lineRule="auto"/>
        <w:ind w:left="720" w:hanging="360"/>
        <w:jc w:val="both"/>
      </w:pPr>
      <w:r w:rsidRPr="004064E7">
        <w:t xml:space="preserve">• </w:t>
      </w:r>
      <w:r w:rsidRPr="004064E7">
        <w:rPr>
          <w:b/>
          <w:bCs/>
        </w:rPr>
        <w:t>Operational Relevance</w:t>
      </w:r>
      <w:r w:rsidRPr="004064E7">
        <w:t>: Isolating load morphology using Pearson correlation distance,</w:t>
      </w:r>
    </w:p>
    <w:p w14:paraId="283B3B59"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3A47FB71" wp14:editId="7685F7BD">
            <wp:extent cx="819150" cy="161925"/>
            <wp:effectExtent l="0" t="0" r="0" b="0"/>
            <wp:docPr id="203782391" name="Picture 20378239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1"/>
                    <a:srcRect/>
                    <a:stretch>
                      <a:fillRect/>
                    </a:stretch>
                  </pic:blipFill>
                  <pic:spPr bwMode="auto">
                    <a:xfrm>
                      <a:off x="0" y="0"/>
                      <a:ext cx="819150" cy="161925"/>
                    </a:xfrm>
                    <a:prstGeom prst="rect">
                      <a:avLst/>
                    </a:prstGeom>
                  </pic:spPr>
                </pic:pic>
              </a:graphicData>
            </a:graphic>
          </wp:inline>
        </w:drawing>
      </w:r>
    </w:p>
    <w:p w14:paraId="03608267" w14:textId="77777777" w:rsidR="002D4037" w:rsidRPr="004064E7" w:rsidRDefault="002D4037" w:rsidP="004064E7">
      <w:pPr>
        <w:spacing w:after="120" w:line="480" w:lineRule="auto"/>
        <w:ind w:left="720"/>
        <w:jc w:val="both"/>
      </w:pPr>
      <w:r w:rsidRPr="004064E7">
        <w:lastRenderedPageBreak/>
        <w:t>allows consumers with coincident temporal demand patterns to be grouped within the same load class even when their absolute consumption magnitudes differ.</w:t>
      </w:r>
    </w:p>
    <w:p w14:paraId="14BB8D2F" w14:textId="16687916" w:rsidR="002D4037" w:rsidRPr="004064E7" w:rsidRDefault="00BF4F84" w:rsidP="004064E7">
      <w:pPr>
        <w:pStyle w:val="Heading3"/>
        <w:spacing w:line="480" w:lineRule="auto"/>
        <w:jc w:val="both"/>
        <w:rPr>
          <w:sz w:val="24"/>
          <w:szCs w:val="24"/>
        </w:rPr>
      </w:pPr>
      <w:r>
        <w:rPr>
          <w:sz w:val="24"/>
          <w:szCs w:val="24"/>
        </w:rPr>
        <w:t>V</w:t>
      </w:r>
      <w:r w:rsidR="002D4037" w:rsidRPr="004064E7">
        <w:rPr>
          <w:sz w:val="24"/>
          <w:szCs w:val="24"/>
        </w:rPr>
        <w:t>I. Power Quality &amp; Simulation Modeling</w:t>
      </w:r>
    </w:p>
    <w:p w14:paraId="7A240D80" w14:textId="50B9EA8A" w:rsidR="002D4037" w:rsidRPr="004064E7" w:rsidRDefault="00BF4F84" w:rsidP="004064E7">
      <w:pPr>
        <w:pStyle w:val="Heading4"/>
        <w:spacing w:line="480" w:lineRule="auto"/>
        <w:jc w:val="both"/>
        <w:rPr>
          <w:sz w:val="24"/>
          <w:szCs w:val="24"/>
        </w:rPr>
      </w:pPr>
      <w:r>
        <w:rPr>
          <w:sz w:val="24"/>
          <w:szCs w:val="24"/>
        </w:rPr>
        <w:t>1</w:t>
      </w:r>
      <w:r w:rsidR="002D4037" w:rsidRPr="004064E7">
        <w:rPr>
          <w:sz w:val="24"/>
          <w:szCs w:val="24"/>
        </w:rPr>
        <w:t>. Total Harmonic Distortion (THD)</w:t>
      </w:r>
    </w:p>
    <w:p w14:paraId="5426E800" w14:textId="77777777" w:rsidR="002D4037" w:rsidRPr="004064E7" w:rsidRDefault="002D4037" w:rsidP="004064E7">
      <w:pPr>
        <w:spacing w:after="120" w:line="480" w:lineRule="auto"/>
        <w:ind w:left="720" w:hanging="360"/>
        <w:jc w:val="both"/>
      </w:pPr>
      <w:r w:rsidRPr="004064E7">
        <w:t xml:space="preserve">• </w:t>
      </w:r>
      <w:r w:rsidRPr="004064E7">
        <w:rPr>
          <w:b/>
          <w:bCs/>
        </w:rPr>
        <w:t>Mathematical Definition</w:t>
      </w:r>
      <w:r w:rsidRPr="004064E7">
        <w:t>: The ratio of the RMS magnitude of harmonic components to the RMS magnitude of the fundamental component:</w:t>
      </w:r>
    </w:p>
    <w:p w14:paraId="739F359E" w14:textId="77777777" w:rsidR="002D4037" w:rsidRPr="004064E7" w:rsidRDefault="002D4037" w:rsidP="004064E7">
      <w:pPr>
        <w:pStyle w:val="InlineMath"/>
        <w:spacing w:after="120" w:line="480" w:lineRule="auto"/>
        <w:ind w:left="720"/>
        <w:jc w:val="both"/>
        <w:rPr>
          <w:rFonts w:ascii="Times New Roman" w:hAnsi="Times New Roman" w:cs="Times New Roman"/>
          <w:sz w:val="24"/>
          <w:szCs w:val="24"/>
        </w:rPr>
      </w:pPr>
      <w:r w:rsidRPr="004064E7">
        <w:rPr>
          <w:rFonts w:ascii="Times New Roman" w:hAnsi="Times New Roman" w:cs="Times New Roman"/>
          <w:noProof/>
          <w:sz w:val="24"/>
          <w:szCs w:val="24"/>
        </w:rPr>
        <w:drawing>
          <wp:inline distT="0" distB="0" distL="0" distR="0" wp14:anchorId="4AC892A6" wp14:editId="0BAEBD1B">
            <wp:extent cx="1114425" cy="581025"/>
            <wp:effectExtent l="0" t="0" r="0" b="0"/>
            <wp:docPr id="1130128803" name="Picture 113012880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pic:cNvPicPr>
                      <a:picLocks noChangeAspect="1" noChangeArrowheads="1"/>
                    </pic:cNvPicPr>
                  </pic:nvPicPr>
                  <pic:blipFill>
                    <a:blip r:embed="rId112"/>
                    <a:srcRect/>
                    <a:stretch>
                      <a:fillRect/>
                    </a:stretch>
                  </pic:blipFill>
                  <pic:spPr bwMode="auto">
                    <a:xfrm>
                      <a:off x="0" y="0"/>
                      <a:ext cx="1114425" cy="581025"/>
                    </a:xfrm>
                    <a:prstGeom prst="rect">
                      <a:avLst/>
                    </a:prstGeom>
                  </pic:spPr>
                </pic:pic>
              </a:graphicData>
            </a:graphic>
          </wp:inline>
        </w:drawing>
      </w:r>
    </w:p>
    <w:p w14:paraId="3DD8E4A3" w14:textId="77777777" w:rsidR="002D4037" w:rsidRPr="004064E7" w:rsidRDefault="002D4037" w:rsidP="004064E7">
      <w:pPr>
        <w:spacing w:after="120" w:line="480" w:lineRule="auto"/>
        <w:ind w:left="720"/>
        <w:jc w:val="both"/>
      </w:pPr>
      <w:r w:rsidRPr="004064E7">
        <w:t>where (V_1) is the fundamental RMS voltage and (V_k) is the RMS magnitude of the (k)-th harmonic.</w:t>
      </w:r>
    </w:p>
    <w:p w14:paraId="48A535CF" w14:textId="2A9341F7" w:rsidR="00361C44" w:rsidRDefault="002D4037" w:rsidP="005302A4">
      <w:pPr>
        <w:spacing w:after="120" w:line="480" w:lineRule="auto"/>
        <w:ind w:left="720" w:hanging="360"/>
        <w:jc w:val="both"/>
      </w:pPr>
      <w:r w:rsidRPr="004064E7">
        <w:t xml:space="preserve">• </w:t>
      </w:r>
      <w:r w:rsidRPr="004064E7">
        <w:rPr>
          <w:b/>
          <w:bCs/>
        </w:rPr>
        <w:t>Operational Relevance</w:t>
      </w:r>
      <w:r w:rsidRPr="004064E7">
        <w:t>: In LV distribution networks, nonlinear consumer equipment contributes background harmonic distortion. A specified THD level can therefore form part of the simulated sensing environment when evaluating whether low-amplitude switching transients can be distinguished from background waveform distortion.</w:t>
      </w:r>
    </w:p>
    <w:p w14:paraId="50FA552A" w14:textId="7A4F2625" w:rsidR="002D4037" w:rsidRPr="004064E7" w:rsidRDefault="002D4037" w:rsidP="004064E7">
      <w:pPr>
        <w:spacing w:before="200" w:after="200" w:line="480" w:lineRule="auto"/>
        <w:jc w:val="both"/>
      </w:pPr>
    </w:p>
    <w:p w14:paraId="3877188C" w14:textId="74B950FD" w:rsidR="00CA65B9" w:rsidRPr="004064E7" w:rsidRDefault="00CA65B9" w:rsidP="004064E7">
      <w:pPr>
        <w:spacing w:after="120" w:line="480" w:lineRule="auto"/>
        <w:jc w:val="both"/>
      </w:pPr>
    </w:p>
    <w:sectPr w:rsidR="00CA65B9" w:rsidRPr="004064E7">
      <w:footerReference w:type="default" r:id="rId113"/>
      <w:pgSz w:w="11906" w:h="16838"/>
      <w:pgMar w:top="1080" w:right="1080" w:bottom="1080" w:left="1080"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3B21720B" w14:textId="77777777" w:rsidR="00FF3B77" w:rsidRDefault="00FF3B77" w:rsidP="00CA65B9">
      <w:pPr>
        <w:spacing w:line="240" w:lineRule="auto"/>
      </w:pPr>
      <w:r>
        <w:separator/>
      </w:r>
    </w:p>
  </w:endnote>
  <w:endnote w:type="continuationSeparator" w:id="0">
    <w:p w14:paraId="4078A248" w14:textId="77777777" w:rsidR="00FF3B77" w:rsidRDefault="00FF3B77" w:rsidP="00CA65B9">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ambria Math">
    <w:panose1 w:val="02040503050406030204"/>
    <w:charset w:val="00"/>
    <w:family w:val="roman"/>
    <w:pitch w:val="variable"/>
    <w:sig w:usb0="E00006FF" w:usb1="420024FF" w:usb2="02000000" w:usb3="00000000" w:csb0="0000019F" w:csb1="00000000"/>
  </w:font>
  <w:font w:name="Calibri">
    <w:panose1 w:val="020F0502020204030204"/>
    <w:charset w:val="00"/>
    <w:family w:val="swiss"/>
    <w:pitch w:val="variable"/>
    <w:sig w:usb0="E4002EFF" w:usb1="C200247B" w:usb2="00000009" w:usb3="00000000" w:csb0="000001FF" w:csb1="00000000"/>
  </w:font>
  <w:font w:name="Cambria">
    <w:panose1 w:val="02040503050406030204"/>
    <w:charset w:val="00"/>
    <w:family w:val="roman"/>
    <w:pitch w:val="variable"/>
    <w:sig w:usb0="E00006FF" w:usb1="420024FF" w:usb2="02000000" w:usb3="00000000" w:csb0="0000019F" w:csb1="00000000"/>
  </w:font>
  <w:font w:name="Consolas">
    <w:panose1 w:val="020B0609020204030204"/>
    <w:charset w:val="00"/>
    <w:family w:val="modern"/>
    <w:pitch w:val="fixed"/>
    <w:sig w:usb0="E00006FF" w:usb1="0000FCFF" w:usb2="00000001" w:usb3="00000000" w:csb0="0000019F" w:csb1="00000000"/>
  </w:font>
  <w:font w:name="Aptos">
    <w:charset w:val="00"/>
    <w:family w:val="swiss"/>
    <w:pitch w:val="variable"/>
    <w:sig w:usb0="20000287" w:usb1="00000003" w:usb2="00000000" w:usb3="00000000" w:csb0="0000019F" w:csb1="00000000"/>
  </w:font>
  <w:font w:name="Segoe UI">
    <w:panose1 w:val="020B0502040204020203"/>
    <w:charset w:val="00"/>
    <w:family w:val="swiss"/>
    <w:pitch w:val="variable"/>
    <w:sig w:usb0="E4002EFF" w:usb1="C000E47F" w:usb2="00000009" w:usb3="00000000" w:csb0="000001FF" w:csb1="00000000"/>
  </w:font>
  <w:font w:name="JetBrains Mono">
    <w:altName w:val="Cambria"/>
    <w:panose1 w:val="00000000000000000000"/>
    <w:charset w:val="00"/>
    <w:family w:val="roman"/>
    <w:notTrueType/>
    <w:pitch w:val="default"/>
  </w:font>
  <w:font w:name="Aptos Display">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1530757738"/>
      <w:docPartObj>
        <w:docPartGallery w:val="Page Numbers (Bottom of Page)"/>
        <w:docPartUnique/>
      </w:docPartObj>
    </w:sdtPr>
    <w:sdtEndPr>
      <w:rPr>
        <w:noProof/>
      </w:rPr>
    </w:sdtEndPr>
    <w:sdtContent>
      <w:p w14:paraId="2CD798FC" w14:textId="440C7986" w:rsidR="00B16ABC" w:rsidRDefault="00B16ABC">
        <w:pPr>
          <w:pStyle w:val="Footer"/>
          <w:jc w:val="center"/>
        </w:pPr>
        <w:r>
          <w:fldChar w:fldCharType="begin"/>
        </w:r>
        <w:r>
          <w:instrText xml:space="preserve"> PAGE   \* MERGEFORMAT </w:instrText>
        </w:r>
        <w:r>
          <w:fldChar w:fldCharType="separate"/>
        </w:r>
        <w:r w:rsidR="00820C87">
          <w:rPr>
            <w:noProof/>
          </w:rPr>
          <w:t>126</w:t>
        </w:r>
        <w:r>
          <w:rPr>
            <w:noProof/>
          </w:rPr>
          <w:fldChar w:fldCharType="end"/>
        </w:r>
      </w:p>
    </w:sdtContent>
  </w:sdt>
  <w:p w14:paraId="6427A68A" w14:textId="77777777" w:rsidR="00B16ABC" w:rsidRDefault="00B16ABC">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372814F" w14:textId="77777777" w:rsidR="00FF3B77" w:rsidRDefault="00FF3B77" w:rsidP="00CA65B9">
      <w:pPr>
        <w:spacing w:line="240" w:lineRule="auto"/>
      </w:pPr>
      <w:r>
        <w:separator/>
      </w:r>
    </w:p>
  </w:footnote>
  <w:footnote w:type="continuationSeparator" w:id="0">
    <w:p w14:paraId="16168A15" w14:textId="77777777" w:rsidR="00FF3B77" w:rsidRDefault="00FF3B77" w:rsidP="00CA65B9">
      <w:pPr>
        <w:spacing w:line="240" w:lineRule="auto"/>
      </w:pPr>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6715FEA"/>
    <w:multiLevelType w:val="multilevel"/>
    <w:tmpl w:val="E21019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 w15:restartNumberingAfterBreak="0">
    <w:nsid w:val="094F56EC"/>
    <w:multiLevelType w:val="multilevel"/>
    <w:tmpl w:val="ADAE8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E284A92"/>
    <w:multiLevelType w:val="multilevel"/>
    <w:tmpl w:val="220A265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2C429C4"/>
    <w:multiLevelType w:val="multilevel"/>
    <w:tmpl w:val="FA5067B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724386"/>
    <w:multiLevelType w:val="multilevel"/>
    <w:tmpl w:val="3A4E3C9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5" w15:restartNumberingAfterBreak="0">
    <w:nsid w:val="19882D55"/>
    <w:multiLevelType w:val="multilevel"/>
    <w:tmpl w:val="AA5AEA2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1C214AA2"/>
    <w:multiLevelType w:val="multilevel"/>
    <w:tmpl w:val="AB72AE04"/>
    <w:lvl w:ilvl="0">
      <w:start w:val="1"/>
      <w:numFmt w:val="lowerRoman"/>
      <w:lvlText w:val="%1."/>
      <w:lvlJc w:val="left"/>
      <w:pPr>
        <w:tabs>
          <w:tab w:val="num" w:pos="720"/>
        </w:tabs>
        <w:ind w:left="720" w:hanging="360"/>
      </w:pPr>
      <w:rPr>
        <w:rFonts w:ascii="Times New Roman" w:eastAsia="Times New Roman" w:hAnsi="Times New Roman" w:cs="Times New Roman"/>
      </w:r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7" w15:restartNumberingAfterBreak="0">
    <w:nsid w:val="1EF712F1"/>
    <w:multiLevelType w:val="multilevel"/>
    <w:tmpl w:val="A7DAFD7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21061F0E"/>
    <w:multiLevelType w:val="multilevel"/>
    <w:tmpl w:val="4A40E94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9" w15:restartNumberingAfterBreak="0">
    <w:nsid w:val="22250C99"/>
    <w:multiLevelType w:val="multilevel"/>
    <w:tmpl w:val="E304BD6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25BB218E"/>
    <w:multiLevelType w:val="multilevel"/>
    <w:tmpl w:val="D6D666E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2AAA6943"/>
    <w:multiLevelType w:val="multilevel"/>
    <w:tmpl w:val="19DEDD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344F0A7A"/>
    <w:multiLevelType w:val="multilevel"/>
    <w:tmpl w:val="54EA14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366B6C8A"/>
    <w:multiLevelType w:val="multilevel"/>
    <w:tmpl w:val="7AF4800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4" w15:restartNumberingAfterBreak="0">
    <w:nsid w:val="37A02FB7"/>
    <w:multiLevelType w:val="multilevel"/>
    <w:tmpl w:val="7C1840C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489C427C"/>
    <w:multiLevelType w:val="multilevel"/>
    <w:tmpl w:val="A61044A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49E93073"/>
    <w:multiLevelType w:val="multilevel"/>
    <w:tmpl w:val="DF9A921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7" w15:restartNumberingAfterBreak="0">
    <w:nsid w:val="4A044800"/>
    <w:multiLevelType w:val="multilevel"/>
    <w:tmpl w:val="D73E0AE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8" w15:restartNumberingAfterBreak="0">
    <w:nsid w:val="4AE91D41"/>
    <w:multiLevelType w:val="multilevel"/>
    <w:tmpl w:val="F65E247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9" w15:restartNumberingAfterBreak="0">
    <w:nsid w:val="4B182DE4"/>
    <w:multiLevelType w:val="multilevel"/>
    <w:tmpl w:val="7E9EE05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0" w15:restartNumberingAfterBreak="0">
    <w:nsid w:val="4CAC2847"/>
    <w:multiLevelType w:val="multilevel"/>
    <w:tmpl w:val="A7A84C7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1" w15:restartNumberingAfterBreak="0">
    <w:nsid w:val="515867F7"/>
    <w:multiLevelType w:val="multilevel"/>
    <w:tmpl w:val="8228B5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2" w15:restartNumberingAfterBreak="0">
    <w:nsid w:val="5BF8767E"/>
    <w:multiLevelType w:val="multilevel"/>
    <w:tmpl w:val="2DBE1A1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3" w15:restartNumberingAfterBreak="0">
    <w:nsid w:val="5C190723"/>
    <w:multiLevelType w:val="multilevel"/>
    <w:tmpl w:val="0F7C815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4" w15:restartNumberingAfterBreak="0">
    <w:nsid w:val="65E24FD2"/>
    <w:multiLevelType w:val="multilevel"/>
    <w:tmpl w:val="EAB6C8F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5" w15:restartNumberingAfterBreak="0">
    <w:nsid w:val="67FF672B"/>
    <w:multiLevelType w:val="multilevel"/>
    <w:tmpl w:val="575AB35E"/>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6" w15:restartNumberingAfterBreak="0">
    <w:nsid w:val="6BEB7733"/>
    <w:multiLevelType w:val="multilevel"/>
    <w:tmpl w:val="87F2B38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7" w15:restartNumberingAfterBreak="0">
    <w:nsid w:val="6F5730C3"/>
    <w:multiLevelType w:val="multilevel"/>
    <w:tmpl w:val="CEF66A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8" w15:restartNumberingAfterBreak="0">
    <w:nsid w:val="79102BF7"/>
    <w:multiLevelType w:val="multilevel"/>
    <w:tmpl w:val="A1584AE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29" w15:restartNumberingAfterBreak="0">
    <w:nsid w:val="7FD4472F"/>
    <w:multiLevelType w:val="multilevel"/>
    <w:tmpl w:val="263892D4"/>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num w:numId="1" w16cid:durableId="268320906">
    <w:abstractNumId w:val="29"/>
  </w:num>
  <w:num w:numId="2" w16cid:durableId="2008633718">
    <w:abstractNumId w:val="21"/>
  </w:num>
  <w:num w:numId="3" w16cid:durableId="1779912619">
    <w:abstractNumId w:val="23"/>
  </w:num>
  <w:num w:numId="4" w16cid:durableId="765151977">
    <w:abstractNumId w:val="16"/>
  </w:num>
  <w:num w:numId="5" w16cid:durableId="2016804947">
    <w:abstractNumId w:val="24"/>
  </w:num>
  <w:num w:numId="6" w16cid:durableId="1615670668">
    <w:abstractNumId w:val="19"/>
  </w:num>
  <w:num w:numId="7" w16cid:durableId="510073895">
    <w:abstractNumId w:val="25"/>
  </w:num>
  <w:num w:numId="8" w16cid:durableId="869101281">
    <w:abstractNumId w:val="1"/>
  </w:num>
  <w:num w:numId="9" w16cid:durableId="336159094">
    <w:abstractNumId w:val="18"/>
  </w:num>
  <w:num w:numId="10" w16cid:durableId="580484881">
    <w:abstractNumId w:val="2"/>
  </w:num>
  <w:num w:numId="11" w16cid:durableId="1865822877">
    <w:abstractNumId w:val="7"/>
  </w:num>
  <w:num w:numId="12" w16cid:durableId="859323331">
    <w:abstractNumId w:val="12"/>
  </w:num>
  <w:num w:numId="13" w16cid:durableId="1516531618">
    <w:abstractNumId w:val="17"/>
  </w:num>
  <w:num w:numId="14" w16cid:durableId="479999711">
    <w:abstractNumId w:val="27"/>
  </w:num>
  <w:num w:numId="15" w16cid:durableId="1363556307">
    <w:abstractNumId w:val="15"/>
  </w:num>
  <w:num w:numId="16" w16cid:durableId="2044597826">
    <w:abstractNumId w:val="13"/>
  </w:num>
  <w:num w:numId="17" w16cid:durableId="421297354">
    <w:abstractNumId w:val="26"/>
  </w:num>
  <w:num w:numId="18" w16cid:durableId="861360768">
    <w:abstractNumId w:val="28"/>
  </w:num>
  <w:num w:numId="19" w16cid:durableId="1452019037">
    <w:abstractNumId w:val="10"/>
  </w:num>
  <w:num w:numId="20" w16cid:durableId="1675106761">
    <w:abstractNumId w:val="4"/>
  </w:num>
  <w:num w:numId="21" w16cid:durableId="1326661441">
    <w:abstractNumId w:val="22"/>
  </w:num>
  <w:num w:numId="22" w16cid:durableId="2115246773">
    <w:abstractNumId w:val="3"/>
  </w:num>
  <w:num w:numId="23" w16cid:durableId="581718361">
    <w:abstractNumId w:val="9"/>
  </w:num>
  <w:num w:numId="24" w16cid:durableId="1904676611">
    <w:abstractNumId w:val="11"/>
  </w:num>
  <w:num w:numId="25" w16cid:durableId="1209998895">
    <w:abstractNumId w:val="14"/>
  </w:num>
  <w:num w:numId="26" w16cid:durableId="880437812">
    <w:abstractNumId w:val="5"/>
  </w:num>
  <w:num w:numId="27" w16cid:durableId="371734619">
    <w:abstractNumId w:val="0"/>
  </w:num>
  <w:num w:numId="28" w16cid:durableId="39671739">
    <w:abstractNumId w:val="6"/>
  </w:num>
  <w:num w:numId="29" w16cid:durableId="1734960533">
    <w:abstractNumId w:val="8"/>
  </w:num>
  <w:num w:numId="30" w16cid:durableId="1992521418">
    <w:abstractNumId w:val="20"/>
  </w:num>
  <w:numIdMacAtCleanup w:val="28"/>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isplayBackgroundShape/>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50C31"/>
    <w:rsid w:val="000020D8"/>
    <w:rsid w:val="00006C24"/>
    <w:rsid w:val="00006FD9"/>
    <w:rsid w:val="0000714C"/>
    <w:rsid w:val="000128F1"/>
    <w:rsid w:val="00020ED6"/>
    <w:rsid w:val="000238A3"/>
    <w:rsid w:val="000302D9"/>
    <w:rsid w:val="00037E0A"/>
    <w:rsid w:val="00044060"/>
    <w:rsid w:val="00045A9B"/>
    <w:rsid w:val="00050669"/>
    <w:rsid w:val="00052E5F"/>
    <w:rsid w:val="00055285"/>
    <w:rsid w:val="000555E4"/>
    <w:rsid w:val="00055DEA"/>
    <w:rsid w:val="00055F07"/>
    <w:rsid w:val="00065752"/>
    <w:rsid w:val="00065C6E"/>
    <w:rsid w:val="00070CE3"/>
    <w:rsid w:val="000717B0"/>
    <w:rsid w:val="00074D9E"/>
    <w:rsid w:val="00082516"/>
    <w:rsid w:val="000855D2"/>
    <w:rsid w:val="00087F5D"/>
    <w:rsid w:val="00093408"/>
    <w:rsid w:val="00094AC1"/>
    <w:rsid w:val="000A140F"/>
    <w:rsid w:val="000A1758"/>
    <w:rsid w:val="000A7EB6"/>
    <w:rsid w:val="000B33D6"/>
    <w:rsid w:val="000D2704"/>
    <w:rsid w:val="000D6F36"/>
    <w:rsid w:val="000D75FD"/>
    <w:rsid w:val="000E444F"/>
    <w:rsid w:val="000E4E0C"/>
    <w:rsid w:val="000F122C"/>
    <w:rsid w:val="000F6CBF"/>
    <w:rsid w:val="00112E6E"/>
    <w:rsid w:val="00114EBF"/>
    <w:rsid w:val="0011639B"/>
    <w:rsid w:val="001212C4"/>
    <w:rsid w:val="00123DE2"/>
    <w:rsid w:val="00124CEF"/>
    <w:rsid w:val="001258F1"/>
    <w:rsid w:val="00137B65"/>
    <w:rsid w:val="00144C9D"/>
    <w:rsid w:val="00144E84"/>
    <w:rsid w:val="00145076"/>
    <w:rsid w:val="00162312"/>
    <w:rsid w:val="00162B98"/>
    <w:rsid w:val="00167E55"/>
    <w:rsid w:val="00171A31"/>
    <w:rsid w:val="00172E04"/>
    <w:rsid w:val="00173A26"/>
    <w:rsid w:val="001774A1"/>
    <w:rsid w:val="00177DD9"/>
    <w:rsid w:val="00195D4B"/>
    <w:rsid w:val="001A004B"/>
    <w:rsid w:val="001A4DAD"/>
    <w:rsid w:val="001A5F6F"/>
    <w:rsid w:val="001B240C"/>
    <w:rsid w:val="001B317E"/>
    <w:rsid w:val="001B4F4C"/>
    <w:rsid w:val="001C1EF8"/>
    <w:rsid w:val="001C2E6E"/>
    <w:rsid w:val="001D2F37"/>
    <w:rsid w:val="001E0BE5"/>
    <w:rsid w:val="001E34EB"/>
    <w:rsid w:val="001E5B5C"/>
    <w:rsid w:val="001E7F71"/>
    <w:rsid w:val="001F2DC5"/>
    <w:rsid w:val="001F5DC1"/>
    <w:rsid w:val="002041B1"/>
    <w:rsid w:val="00214540"/>
    <w:rsid w:val="002240ED"/>
    <w:rsid w:val="00225E47"/>
    <w:rsid w:val="00227C2C"/>
    <w:rsid w:val="0025020A"/>
    <w:rsid w:val="00252668"/>
    <w:rsid w:val="002542D4"/>
    <w:rsid w:val="002565F5"/>
    <w:rsid w:val="00257729"/>
    <w:rsid w:val="00264E78"/>
    <w:rsid w:val="00270D1C"/>
    <w:rsid w:val="002714E3"/>
    <w:rsid w:val="00273108"/>
    <w:rsid w:val="00277A38"/>
    <w:rsid w:val="002876ED"/>
    <w:rsid w:val="002915A7"/>
    <w:rsid w:val="002939B8"/>
    <w:rsid w:val="002A0CFF"/>
    <w:rsid w:val="002A15BC"/>
    <w:rsid w:val="002A2417"/>
    <w:rsid w:val="002A2829"/>
    <w:rsid w:val="002A40AA"/>
    <w:rsid w:val="002A51A7"/>
    <w:rsid w:val="002C610A"/>
    <w:rsid w:val="002C6809"/>
    <w:rsid w:val="002C7A8C"/>
    <w:rsid w:val="002C7C1A"/>
    <w:rsid w:val="002D4037"/>
    <w:rsid w:val="002E3CAD"/>
    <w:rsid w:val="002E5AF0"/>
    <w:rsid w:val="002F465A"/>
    <w:rsid w:val="002F539B"/>
    <w:rsid w:val="002F53B9"/>
    <w:rsid w:val="00310C7F"/>
    <w:rsid w:val="00310FC7"/>
    <w:rsid w:val="0031678F"/>
    <w:rsid w:val="00331795"/>
    <w:rsid w:val="00342670"/>
    <w:rsid w:val="003453AA"/>
    <w:rsid w:val="00351ABB"/>
    <w:rsid w:val="00354195"/>
    <w:rsid w:val="003558F2"/>
    <w:rsid w:val="00361C44"/>
    <w:rsid w:val="00362012"/>
    <w:rsid w:val="00364C27"/>
    <w:rsid w:val="003702D0"/>
    <w:rsid w:val="00371DE7"/>
    <w:rsid w:val="003735C0"/>
    <w:rsid w:val="00375546"/>
    <w:rsid w:val="00380919"/>
    <w:rsid w:val="003828C4"/>
    <w:rsid w:val="00393BC8"/>
    <w:rsid w:val="00396107"/>
    <w:rsid w:val="003A0B50"/>
    <w:rsid w:val="003B2CE3"/>
    <w:rsid w:val="003B71AD"/>
    <w:rsid w:val="003C2EF6"/>
    <w:rsid w:val="003C3406"/>
    <w:rsid w:val="003C40DB"/>
    <w:rsid w:val="003D02BF"/>
    <w:rsid w:val="003D78E6"/>
    <w:rsid w:val="003E267E"/>
    <w:rsid w:val="003E2CE7"/>
    <w:rsid w:val="003F2DE7"/>
    <w:rsid w:val="003F7A67"/>
    <w:rsid w:val="004053F4"/>
    <w:rsid w:val="004064E7"/>
    <w:rsid w:val="00415ED3"/>
    <w:rsid w:val="004174C5"/>
    <w:rsid w:val="0043099C"/>
    <w:rsid w:val="004565BB"/>
    <w:rsid w:val="00465273"/>
    <w:rsid w:val="004659E1"/>
    <w:rsid w:val="0047090A"/>
    <w:rsid w:val="00470D8B"/>
    <w:rsid w:val="004738CE"/>
    <w:rsid w:val="00475180"/>
    <w:rsid w:val="00483728"/>
    <w:rsid w:val="004848B3"/>
    <w:rsid w:val="00485881"/>
    <w:rsid w:val="00490783"/>
    <w:rsid w:val="0049409D"/>
    <w:rsid w:val="004A3548"/>
    <w:rsid w:val="004C0BFA"/>
    <w:rsid w:val="004C604F"/>
    <w:rsid w:val="004C7BEB"/>
    <w:rsid w:val="004D075D"/>
    <w:rsid w:val="004D5626"/>
    <w:rsid w:val="004D62B5"/>
    <w:rsid w:val="004D63C1"/>
    <w:rsid w:val="004F1C00"/>
    <w:rsid w:val="004F2276"/>
    <w:rsid w:val="005036B9"/>
    <w:rsid w:val="00503919"/>
    <w:rsid w:val="00521414"/>
    <w:rsid w:val="00522D09"/>
    <w:rsid w:val="005302A4"/>
    <w:rsid w:val="00537ECC"/>
    <w:rsid w:val="00540DAE"/>
    <w:rsid w:val="005427A5"/>
    <w:rsid w:val="005443A2"/>
    <w:rsid w:val="005445AF"/>
    <w:rsid w:val="005456E9"/>
    <w:rsid w:val="00550C31"/>
    <w:rsid w:val="0055234B"/>
    <w:rsid w:val="0056180A"/>
    <w:rsid w:val="00561B00"/>
    <w:rsid w:val="005721FD"/>
    <w:rsid w:val="0057615F"/>
    <w:rsid w:val="00581A29"/>
    <w:rsid w:val="005842AF"/>
    <w:rsid w:val="00584336"/>
    <w:rsid w:val="00591C4A"/>
    <w:rsid w:val="00591F67"/>
    <w:rsid w:val="005957FA"/>
    <w:rsid w:val="00595B5E"/>
    <w:rsid w:val="005A1128"/>
    <w:rsid w:val="005B1139"/>
    <w:rsid w:val="005B199B"/>
    <w:rsid w:val="005D085D"/>
    <w:rsid w:val="005D1100"/>
    <w:rsid w:val="005D55DD"/>
    <w:rsid w:val="005E5731"/>
    <w:rsid w:val="005F0F41"/>
    <w:rsid w:val="00601B68"/>
    <w:rsid w:val="00604E3B"/>
    <w:rsid w:val="006057EE"/>
    <w:rsid w:val="006063FA"/>
    <w:rsid w:val="00607AB7"/>
    <w:rsid w:val="00611639"/>
    <w:rsid w:val="006158FD"/>
    <w:rsid w:val="0061654E"/>
    <w:rsid w:val="006237EC"/>
    <w:rsid w:val="00625BDD"/>
    <w:rsid w:val="00633030"/>
    <w:rsid w:val="006413A7"/>
    <w:rsid w:val="00642CEE"/>
    <w:rsid w:val="006502B8"/>
    <w:rsid w:val="00651962"/>
    <w:rsid w:val="0065365D"/>
    <w:rsid w:val="0065764F"/>
    <w:rsid w:val="006647E8"/>
    <w:rsid w:val="00666CF2"/>
    <w:rsid w:val="00672543"/>
    <w:rsid w:val="00677483"/>
    <w:rsid w:val="00683AED"/>
    <w:rsid w:val="00684828"/>
    <w:rsid w:val="00687D25"/>
    <w:rsid w:val="0069142D"/>
    <w:rsid w:val="00691F6F"/>
    <w:rsid w:val="0069270F"/>
    <w:rsid w:val="00695CC3"/>
    <w:rsid w:val="006977BD"/>
    <w:rsid w:val="006A3654"/>
    <w:rsid w:val="006B0750"/>
    <w:rsid w:val="006B3E74"/>
    <w:rsid w:val="006B5868"/>
    <w:rsid w:val="006C0D09"/>
    <w:rsid w:val="006C20CD"/>
    <w:rsid w:val="006D15CE"/>
    <w:rsid w:val="006F0C43"/>
    <w:rsid w:val="006F0D4B"/>
    <w:rsid w:val="006F26C7"/>
    <w:rsid w:val="006F3A8C"/>
    <w:rsid w:val="006F72ED"/>
    <w:rsid w:val="00700D59"/>
    <w:rsid w:val="00703482"/>
    <w:rsid w:val="00703999"/>
    <w:rsid w:val="007129D8"/>
    <w:rsid w:val="00730369"/>
    <w:rsid w:val="0073063F"/>
    <w:rsid w:val="00732D05"/>
    <w:rsid w:val="0073434C"/>
    <w:rsid w:val="0073532C"/>
    <w:rsid w:val="007461B0"/>
    <w:rsid w:val="0074643C"/>
    <w:rsid w:val="0074749F"/>
    <w:rsid w:val="0074761E"/>
    <w:rsid w:val="00747F59"/>
    <w:rsid w:val="00757696"/>
    <w:rsid w:val="00757E49"/>
    <w:rsid w:val="00764DED"/>
    <w:rsid w:val="007651FB"/>
    <w:rsid w:val="0076540A"/>
    <w:rsid w:val="00772269"/>
    <w:rsid w:val="007752F5"/>
    <w:rsid w:val="00782368"/>
    <w:rsid w:val="007A094D"/>
    <w:rsid w:val="007A224C"/>
    <w:rsid w:val="007B7537"/>
    <w:rsid w:val="007C02E8"/>
    <w:rsid w:val="007C1EC3"/>
    <w:rsid w:val="007C34EC"/>
    <w:rsid w:val="007D0FA2"/>
    <w:rsid w:val="007D5937"/>
    <w:rsid w:val="007E0E75"/>
    <w:rsid w:val="007E525F"/>
    <w:rsid w:val="007F1A51"/>
    <w:rsid w:val="00802373"/>
    <w:rsid w:val="00807298"/>
    <w:rsid w:val="00812A2A"/>
    <w:rsid w:val="00815030"/>
    <w:rsid w:val="00816D27"/>
    <w:rsid w:val="00820C87"/>
    <w:rsid w:val="00823E36"/>
    <w:rsid w:val="00825D4B"/>
    <w:rsid w:val="00835D84"/>
    <w:rsid w:val="008410A9"/>
    <w:rsid w:val="008519CE"/>
    <w:rsid w:val="008547F6"/>
    <w:rsid w:val="00854919"/>
    <w:rsid w:val="00864EB9"/>
    <w:rsid w:val="00870FEE"/>
    <w:rsid w:val="008755F7"/>
    <w:rsid w:val="00877DAC"/>
    <w:rsid w:val="00880BFF"/>
    <w:rsid w:val="00880E83"/>
    <w:rsid w:val="00885A50"/>
    <w:rsid w:val="00887F50"/>
    <w:rsid w:val="00890F6D"/>
    <w:rsid w:val="008916AF"/>
    <w:rsid w:val="008924DA"/>
    <w:rsid w:val="00892BDC"/>
    <w:rsid w:val="008945D0"/>
    <w:rsid w:val="00894893"/>
    <w:rsid w:val="008961D1"/>
    <w:rsid w:val="0089767B"/>
    <w:rsid w:val="008A2F4D"/>
    <w:rsid w:val="008A63B1"/>
    <w:rsid w:val="008B2258"/>
    <w:rsid w:val="008C2BED"/>
    <w:rsid w:val="008C4822"/>
    <w:rsid w:val="008C539C"/>
    <w:rsid w:val="008D3587"/>
    <w:rsid w:val="008E0FE0"/>
    <w:rsid w:val="008E5826"/>
    <w:rsid w:val="00916556"/>
    <w:rsid w:val="0091674F"/>
    <w:rsid w:val="00923C3E"/>
    <w:rsid w:val="00933D1A"/>
    <w:rsid w:val="009517DA"/>
    <w:rsid w:val="009576F1"/>
    <w:rsid w:val="00965561"/>
    <w:rsid w:val="009720DE"/>
    <w:rsid w:val="0097349E"/>
    <w:rsid w:val="00982CEC"/>
    <w:rsid w:val="00983593"/>
    <w:rsid w:val="00987750"/>
    <w:rsid w:val="0099575F"/>
    <w:rsid w:val="009A24B9"/>
    <w:rsid w:val="009A4EB9"/>
    <w:rsid w:val="009A634A"/>
    <w:rsid w:val="009C2A53"/>
    <w:rsid w:val="009C4CDF"/>
    <w:rsid w:val="009C6FA4"/>
    <w:rsid w:val="009D05BC"/>
    <w:rsid w:val="009D2BCC"/>
    <w:rsid w:val="009D412C"/>
    <w:rsid w:val="009D45FC"/>
    <w:rsid w:val="009D7E8B"/>
    <w:rsid w:val="009F5CB7"/>
    <w:rsid w:val="00A01220"/>
    <w:rsid w:val="00A03B0E"/>
    <w:rsid w:val="00A04ECA"/>
    <w:rsid w:val="00A15032"/>
    <w:rsid w:val="00A3413D"/>
    <w:rsid w:val="00A37B1D"/>
    <w:rsid w:val="00A41B45"/>
    <w:rsid w:val="00A516DB"/>
    <w:rsid w:val="00A63BE2"/>
    <w:rsid w:val="00A64D25"/>
    <w:rsid w:val="00A660AD"/>
    <w:rsid w:val="00A703E0"/>
    <w:rsid w:val="00A762C0"/>
    <w:rsid w:val="00A83E5C"/>
    <w:rsid w:val="00A84D1C"/>
    <w:rsid w:val="00A86C5C"/>
    <w:rsid w:val="00A92D40"/>
    <w:rsid w:val="00AA615E"/>
    <w:rsid w:val="00AB1812"/>
    <w:rsid w:val="00AB7870"/>
    <w:rsid w:val="00AC0ACE"/>
    <w:rsid w:val="00AC0B2F"/>
    <w:rsid w:val="00AC5E6B"/>
    <w:rsid w:val="00AD2E3D"/>
    <w:rsid w:val="00AE125F"/>
    <w:rsid w:val="00AE775C"/>
    <w:rsid w:val="00AF0A4A"/>
    <w:rsid w:val="00AF1469"/>
    <w:rsid w:val="00AF384F"/>
    <w:rsid w:val="00AF41BE"/>
    <w:rsid w:val="00AF57A7"/>
    <w:rsid w:val="00B0630A"/>
    <w:rsid w:val="00B12031"/>
    <w:rsid w:val="00B16ABC"/>
    <w:rsid w:val="00B21D7E"/>
    <w:rsid w:val="00B221DA"/>
    <w:rsid w:val="00B319C1"/>
    <w:rsid w:val="00B32A14"/>
    <w:rsid w:val="00B358A7"/>
    <w:rsid w:val="00B4305E"/>
    <w:rsid w:val="00B47872"/>
    <w:rsid w:val="00B5462D"/>
    <w:rsid w:val="00B65183"/>
    <w:rsid w:val="00B67654"/>
    <w:rsid w:val="00B67932"/>
    <w:rsid w:val="00B76DA7"/>
    <w:rsid w:val="00B80F8D"/>
    <w:rsid w:val="00B848ED"/>
    <w:rsid w:val="00B854F2"/>
    <w:rsid w:val="00B95B2C"/>
    <w:rsid w:val="00BB11B2"/>
    <w:rsid w:val="00BB3E4B"/>
    <w:rsid w:val="00BB6A7B"/>
    <w:rsid w:val="00BC0826"/>
    <w:rsid w:val="00BD141D"/>
    <w:rsid w:val="00BE216B"/>
    <w:rsid w:val="00BE58BA"/>
    <w:rsid w:val="00BF1300"/>
    <w:rsid w:val="00BF26A1"/>
    <w:rsid w:val="00BF2B63"/>
    <w:rsid w:val="00BF4F84"/>
    <w:rsid w:val="00BF5FF3"/>
    <w:rsid w:val="00BF7558"/>
    <w:rsid w:val="00C00E52"/>
    <w:rsid w:val="00C047A1"/>
    <w:rsid w:val="00C047B1"/>
    <w:rsid w:val="00C13476"/>
    <w:rsid w:val="00C146D0"/>
    <w:rsid w:val="00C16BB2"/>
    <w:rsid w:val="00C172E4"/>
    <w:rsid w:val="00C45D75"/>
    <w:rsid w:val="00C46DAD"/>
    <w:rsid w:val="00C504FC"/>
    <w:rsid w:val="00C51694"/>
    <w:rsid w:val="00C56343"/>
    <w:rsid w:val="00C602DA"/>
    <w:rsid w:val="00C625C2"/>
    <w:rsid w:val="00C628F6"/>
    <w:rsid w:val="00C655CE"/>
    <w:rsid w:val="00C667DE"/>
    <w:rsid w:val="00C850F2"/>
    <w:rsid w:val="00C913A0"/>
    <w:rsid w:val="00C93616"/>
    <w:rsid w:val="00C9457F"/>
    <w:rsid w:val="00C97888"/>
    <w:rsid w:val="00CA65B9"/>
    <w:rsid w:val="00CA6993"/>
    <w:rsid w:val="00CB4906"/>
    <w:rsid w:val="00CD5C50"/>
    <w:rsid w:val="00CD5E86"/>
    <w:rsid w:val="00CD642F"/>
    <w:rsid w:val="00CE10F6"/>
    <w:rsid w:val="00CE47B9"/>
    <w:rsid w:val="00CF4DC8"/>
    <w:rsid w:val="00D059B3"/>
    <w:rsid w:val="00D15FAA"/>
    <w:rsid w:val="00D250AA"/>
    <w:rsid w:val="00D32E24"/>
    <w:rsid w:val="00D333FF"/>
    <w:rsid w:val="00D33B3E"/>
    <w:rsid w:val="00D464FA"/>
    <w:rsid w:val="00D471A7"/>
    <w:rsid w:val="00D478DD"/>
    <w:rsid w:val="00D628C6"/>
    <w:rsid w:val="00D62E04"/>
    <w:rsid w:val="00D6743E"/>
    <w:rsid w:val="00D71FD2"/>
    <w:rsid w:val="00D836D9"/>
    <w:rsid w:val="00D876FE"/>
    <w:rsid w:val="00D92C31"/>
    <w:rsid w:val="00D95567"/>
    <w:rsid w:val="00D9682E"/>
    <w:rsid w:val="00DA31F4"/>
    <w:rsid w:val="00DB21A3"/>
    <w:rsid w:val="00DB59C0"/>
    <w:rsid w:val="00DC161E"/>
    <w:rsid w:val="00DC1685"/>
    <w:rsid w:val="00DD21E3"/>
    <w:rsid w:val="00DD26AC"/>
    <w:rsid w:val="00DD56CC"/>
    <w:rsid w:val="00DD5CB4"/>
    <w:rsid w:val="00DD7A9C"/>
    <w:rsid w:val="00DE0678"/>
    <w:rsid w:val="00DE1A2A"/>
    <w:rsid w:val="00DE1CAB"/>
    <w:rsid w:val="00DE3943"/>
    <w:rsid w:val="00DE3D7F"/>
    <w:rsid w:val="00E01BEA"/>
    <w:rsid w:val="00E020CD"/>
    <w:rsid w:val="00E15071"/>
    <w:rsid w:val="00E20B93"/>
    <w:rsid w:val="00E222A3"/>
    <w:rsid w:val="00E23582"/>
    <w:rsid w:val="00E24C42"/>
    <w:rsid w:val="00E31174"/>
    <w:rsid w:val="00E31674"/>
    <w:rsid w:val="00E32245"/>
    <w:rsid w:val="00E353B6"/>
    <w:rsid w:val="00E40514"/>
    <w:rsid w:val="00E40716"/>
    <w:rsid w:val="00E413DD"/>
    <w:rsid w:val="00E47C21"/>
    <w:rsid w:val="00E508C5"/>
    <w:rsid w:val="00E632EA"/>
    <w:rsid w:val="00E6365D"/>
    <w:rsid w:val="00E7213B"/>
    <w:rsid w:val="00E77D28"/>
    <w:rsid w:val="00E82E29"/>
    <w:rsid w:val="00E847A9"/>
    <w:rsid w:val="00E86740"/>
    <w:rsid w:val="00E9088C"/>
    <w:rsid w:val="00E92F07"/>
    <w:rsid w:val="00EA35AF"/>
    <w:rsid w:val="00EB1888"/>
    <w:rsid w:val="00EC0826"/>
    <w:rsid w:val="00ED295A"/>
    <w:rsid w:val="00ED45B7"/>
    <w:rsid w:val="00ED7FAE"/>
    <w:rsid w:val="00EE1CC5"/>
    <w:rsid w:val="00EE2A09"/>
    <w:rsid w:val="00EF4024"/>
    <w:rsid w:val="00EF52F5"/>
    <w:rsid w:val="00F04F46"/>
    <w:rsid w:val="00F052F5"/>
    <w:rsid w:val="00F060CA"/>
    <w:rsid w:val="00F11723"/>
    <w:rsid w:val="00F132C0"/>
    <w:rsid w:val="00F22E69"/>
    <w:rsid w:val="00F25DC7"/>
    <w:rsid w:val="00F275E4"/>
    <w:rsid w:val="00F36100"/>
    <w:rsid w:val="00F42178"/>
    <w:rsid w:val="00F55042"/>
    <w:rsid w:val="00F552B6"/>
    <w:rsid w:val="00F63597"/>
    <w:rsid w:val="00F63C3F"/>
    <w:rsid w:val="00F64197"/>
    <w:rsid w:val="00F9246A"/>
    <w:rsid w:val="00F96D4A"/>
    <w:rsid w:val="00FA0FEB"/>
    <w:rsid w:val="00FA15A9"/>
    <w:rsid w:val="00FA5927"/>
    <w:rsid w:val="00FB0B61"/>
    <w:rsid w:val="00FD7769"/>
    <w:rsid w:val="00FF26FD"/>
    <w:rsid w:val="00FF2CD0"/>
    <w:rsid w:val="00FF3B77"/>
    <w:rsid w:val="00FF6BB9"/>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4390F46"/>
  <w15:docId w15:val="{5D3CED2F-ECD4-46E9-A7D7-6DE3DF83A289}"/>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9"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0" w:unhideWhenUsed="1"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0" w:qFormat="1"/>
    <w:lsdException w:name="Salutation" w:semiHidden="1" w:unhideWhenUsed="1"/>
    <w:lsdException w:name="Date" w:semiHidden="1" w:uiPriority="0" w:unhideWhenUsed="1" w:qFormat="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iPriority="9" w:unhideWhenUsed="1" w:qFormat="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0" w:unhideWhenUsed="1" w:qFormat="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spacing w:line="288" w:lineRule="auto"/>
    </w:pPr>
    <w:rPr>
      <w:color w:val="000000"/>
      <w:sz w:val="24"/>
      <w:szCs w:val="24"/>
    </w:rPr>
  </w:style>
  <w:style w:type="paragraph" w:styleId="Heading1">
    <w:name w:val="heading 1"/>
    <w:basedOn w:val="Normal"/>
    <w:next w:val="Normal"/>
    <w:link w:val="Heading1Char"/>
    <w:uiPriority w:val="9"/>
    <w:qFormat/>
    <w:pPr>
      <w:spacing w:before="480" w:after="120"/>
      <w:outlineLvl w:val="0"/>
    </w:pPr>
    <w:rPr>
      <w:b/>
      <w:bCs/>
      <w:sz w:val="40"/>
      <w:szCs w:val="40"/>
    </w:rPr>
  </w:style>
  <w:style w:type="paragraph" w:styleId="Heading2">
    <w:name w:val="heading 2"/>
    <w:basedOn w:val="Normal"/>
    <w:next w:val="Normal"/>
    <w:link w:val="Heading2Char"/>
    <w:uiPriority w:val="9"/>
    <w:unhideWhenUsed/>
    <w:qFormat/>
    <w:pPr>
      <w:spacing w:before="360" w:after="120"/>
      <w:outlineLvl w:val="1"/>
    </w:pPr>
    <w:rPr>
      <w:b/>
      <w:bCs/>
      <w:sz w:val="36"/>
      <w:szCs w:val="36"/>
    </w:rPr>
  </w:style>
  <w:style w:type="paragraph" w:styleId="Heading3">
    <w:name w:val="heading 3"/>
    <w:basedOn w:val="Normal"/>
    <w:next w:val="Normal"/>
    <w:link w:val="Heading3Char"/>
    <w:uiPriority w:val="9"/>
    <w:unhideWhenUsed/>
    <w:qFormat/>
    <w:pPr>
      <w:spacing w:before="240" w:after="120"/>
      <w:outlineLvl w:val="2"/>
    </w:pPr>
    <w:rPr>
      <w:b/>
      <w:bCs/>
      <w:sz w:val="32"/>
      <w:szCs w:val="32"/>
    </w:rPr>
  </w:style>
  <w:style w:type="paragraph" w:styleId="Heading4">
    <w:name w:val="heading 4"/>
    <w:basedOn w:val="Normal"/>
    <w:next w:val="Normal"/>
    <w:link w:val="Heading4Char"/>
    <w:uiPriority w:val="9"/>
    <w:unhideWhenUsed/>
    <w:qFormat/>
    <w:pPr>
      <w:spacing w:before="240" w:after="120"/>
      <w:outlineLvl w:val="3"/>
    </w:pPr>
    <w:rPr>
      <w:b/>
      <w:bCs/>
      <w:sz w:val="28"/>
      <w:szCs w:val="28"/>
    </w:rPr>
  </w:style>
  <w:style w:type="paragraph" w:styleId="Heading5">
    <w:name w:val="heading 5"/>
    <w:basedOn w:val="Normal"/>
    <w:next w:val="Normal"/>
    <w:uiPriority w:val="9"/>
    <w:unhideWhenUsed/>
    <w:qFormat/>
    <w:pPr>
      <w:spacing w:before="240" w:after="120"/>
      <w:outlineLvl w:val="4"/>
    </w:pPr>
    <w:rPr>
      <w:b/>
      <w:bCs/>
    </w:rPr>
  </w:style>
  <w:style w:type="paragraph" w:styleId="Heading6">
    <w:name w:val="heading 6"/>
    <w:basedOn w:val="Normal"/>
    <w:next w:val="Normal"/>
    <w:uiPriority w:val="9"/>
    <w:unhideWhenUsed/>
    <w:qFormat/>
    <w:pPr>
      <w:spacing w:before="240" w:after="120"/>
      <w:outlineLvl w:val="5"/>
    </w:pPr>
    <w:rPr>
      <w:b/>
      <w:bC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itle">
    <w:name w:val="Title"/>
    <w:basedOn w:val="Normal"/>
    <w:next w:val="Normal"/>
    <w:qFormat/>
    <w:rPr>
      <w:sz w:val="56"/>
      <w:szCs w:val="56"/>
    </w:rPr>
  </w:style>
  <w:style w:type="paragraph" w:customStyle="1" w:styleId="Strong1">
    <w:name w:val="Strong1"/>
    <w:basedOn w:val="Normal"/>
    <w:next w:val="Normal"/>
    <w:qFormat/>
    <w:rPr>
      <w:b/>
      <w:bCs/>
    </w:rPr>
  </w:style>
  <w:style w:type="paragraph" w:styleId="ListParagraph">
    <w:name w:val="List Paragraph"/>
    <w:basedOn w:val="Normal"/>
    <w:pPr>
      <w:ind w:left="720"/>
    </w:pPr>
  </w:style>
  <w:style w:type="character" w:styleId="Hyperlink">
    <w:name w:val="Hyperlink"/>
    <w:unhideWhenUsed/>
    <w:rPr>
      <w:color w:val="0563C1"/>
      <w:u w:val="single"/>
    </w:rPr>
  </w:style>
  <w:style w:type="character" w:styleId="FootnoteReference">
    <w:name w:val="footnote reference"/>
    <w:unhideWhenUsed/>
    <w:rPr>
      <w:vertAlign w:val="superscript"/>
    </w:rPr>
  </w:style>
  <w:style w:type="paragraph" w:styleId="FootnoteText">
    <w:name w:val="footnote text"/>
    <w:basedOn w:val="Normal"/>
    <w:link w:val="FootnoteTextChar"/>
    <w:uiPriority w:val="9"/>
    <w:unhideWhenUsed/>
    <w:qFormat/>
    <w:pPr>
      <w:spacing w:line="240" w:lineRule="auto"/>
    </w:pPr>
    <w:rPr>
      <w:sz w:val="20"/>
      <w:szCs w:val="20"/>
    </w:rPr>
  </w:style>
  <w:style w:type="character" w:customStyle="1" w:styleId="FootnoteTextChar">
    <w:name w:val="Footnote Text Char"/>
    <w:link w:val="FootnoteText"/>
    <w:uiPriority w:val="99"/>
    <w:semiHidden/>
    <w:unhideWhenUsed/>
    <w:rPr>
      <w:sz w:val="20"/>
      <w:szCs w:val="20"/>
    </w:rPr>
  </w:style>
  <w:style w:type="paragraph" w:customStyle="1" w:styleId="BlockMath">
    <w:name w:val="Block Math"/>
    <w:basedOn w:val="Normal"/>
    <w:next w:val="Normal"/>
    <w:pPr>
      <w:spacing w:before="300" w:after="300" w:line="360" w:lineRule="auto"/>
      <w:jc w:val="center"/>
    </w:pPr>
    <w:rPr>
      <w:rFonts w:ascii="Cambria Math" w:eastAsia="Cambria Math" w:hAnsi="Cambria Math" w:cs="Cambria Math"/>
    </w:rPr>
  </w:style>
  <w:style w:type="paragraph" w:customStyle="1" w:styleId="InlineMath">
    <w:name w:val="Inline Math"/>
    <w:basedOn w:val="Normal"/>
    <w:next w:val="Normal"/>
    <w:rPr>
      <w:rFonts w:ascii="Cambria Math" w:eastAsia="Cambria Math" w:hAnsi="Cambria Math" w:cs="Cambria Math"/>
      <w:sz w:val="36"/>
      <w:szCs w:val="36"/>
    </w:rPr>
  </w:style>
  <w:style w:type="paragraph" w:styleId="Header">
    <w:name w:val="header"/>
    <w:basedOn w:val="Normal"/>
    <w:link w:val="HeaderChar"/>
    <w:uiPriority w:val="99"/>
    <w:unhideWhenUsed/>
    <w:rsid w:val="00CA65B9"/>
    <w:pPr>
      <w:tabs>
        <w:tab w:val="center" w:pos="4513"/>
        <w:tab w:val="right" w:pos="9026"/>
      </w:tabs>
      <w:spacing w:line="240" w:lineRule="auto"/>
    </w:pPr>
  </w:style>
  <w:style w:type="character" w:customStyle="1" w:styleId="HeaderChar">
    <w:name w:val="Header Char"/>
    <w:basedOn w:val="DefaultParagraphFont"/>
    <w:link w:val="Header"/>
    <w:uiPriority w:val="99"/>
    <w:rsid w:val="00CA65B9"/>
    <w:rPr>
      <w:color w:val="000000"/>
      <w:sz w:val="24"/>
      <w:szCs w:val="24"/>
    </w:rPr>
  </w:style>
  <w:style w:type="paragraph" w:styleId="Footer">
    <w:name w:val="footer"/>
    <w:basedOn w:val="Normal"/>
    <w:link w:val="FooterChar"/>
    <w:uiPriority w:val="99"/>
    <w:unhideWhenUsed/>
    <w:rsid w:val="00CA65B9"/>
    <w:pPr>
      <w:tabs>
        <w:tab w:val="center" w:pos="4513"/>
        <w:tab w:val="right" w:pos="9026"/>
      </w:tabs>
      <w:spacing w:line="240" w:lineRule="auto"/>
    </w:pPr>
  </w:style>
  <w:style w:type="character" w:customStyle="1" w:styleId="FooterChar">
    <w:name w:val="Footer Char"/>
    <w:basedOn w:val="DefaultParagraphFont"/>
    <w:link w:val="Footer"/>
    <w:uiPriority w:val="99"/>
    <w:rsid w:val="00CA65B9"/>
    <w:rPr>
      <w:color w:val="000000"/>
      <w:sz w:val="24"/>
      <w:szCs w:val="24"/>
    </w:rPr>
  </w:style>
  <w:style w:type="character" w:customStyle="1" w:styleId="Heading1Char">
    <w:name w:val="Heading 1 Char"/>
    <w:basedOn w:val="DefaultParagraphFont"/>
    <w:link w:val="Heading1"/>
    <w:uiPriority w:val="9"/>
    <w:rsid w:val="00C628F6"/>
    <w:rPr>
      <w:b/>
      <w:bCs/>
      <w:color w:val="000000"/>
      <w:sz w:val="40"/>
      <w:szCs w:val="40"/>
    </w:rPr>
  </w:style>
  <w:style w:type="character" w:customStyle="1" w:styleId="Heading2Char">
    <w:name w:val="Heading 2 Char"/>
    <w:basedOn w:val="DefaultParagraphFont"/>
    <w:link w:val="Heading2"/>
    <w:uiPriority w:val="9"/>
    <w:rsid w:val="00C628F6"/>
    <w:rPr>
      <w:b/>
      <w:bCs/>
      <w:color w:val="000000"/>
      <w:sz w:val="36"/>
      <w:szCs w:val="36"/>
    </w:rPr>
  </w:style>
  <w:style w:type="character" w:customStyle="1" w:styleId="Heading3Char">
    <w:name w:val="Heading 3 Char"/>
    <w:basedOn w:val="DefaultParagraphFont"/>
    <w:link w:val="Heading3"/>
    <w:uiPriority w:val="9"/>
    <w:rsid w:val="00C628F6"/>
    <w:rPr>
      <w:b/>
      <w:bCs/>
      <w:color w:val="000000"/>
      <w:sz w:val="32"/>
      <w:szCs w:val="32"/>
    </w:rPr>
  </w:style>
  <w:style w:type="paragraph" w:styleId="NormalWeb">
    <w:name w:val="Normal (Web)"/>
    <w:basedOn w:val="Normal"/>
    <w:uiPriority w:val="99"/>
    <w:unhideWhenUsed/>
    <w:rsid w:val="00D478DD"/>
    <w:pPr>
      <w:spacing w:before="100" w:beforeAutospacing="1" w:after="100" w:afterAutospacing="1" w:line="240" w:lineRule="auto"/>
    </w:pPr>
    <w:rPr>
      <w:color w:val="auto"/>
    </w:rPr>
  </w:style>
  <w:style w:type="character" w:styleId="Strong">
    <w:name w:val="Strong"/>
    <w:basedOn w:val="DefaultParagraphFont"/>
    <w:uiPriority w:val="22"/>
    <w:qFormat/>
    <w:rsid w:val="00D478DD"/>
    <w:rPr>
      <w:b/>
      <w:bCs/>
    </w:rPr>
  </w:style>
  <w:style w:type="paragraph" w:customStyle="1" w:styleId="Heading71">
    <w:name w:val="Heading 71"/>
    <w:basedOn w:val="Normal"/>
    <w:next w:val="BodyText"/>
    <w:uiPriority w:val="9"/>
    <w:unhideWhenUsed/>
    <w:qFormat/>
    <w:rsid w:val="00D478DD"/>
    <w:pPr>
      <w:keepNext/>
      <w:keepLines/>
      <w:spacing w:before="200" w:line="240" w:lineRule="auto"/>
      <w:outlineLvl w:val="6"/>
    </w:pPr>
    <w:rPr>
      <w:rFonts w:ascii="Calibri" w:hAnsi="Calibri"/>
      <w:color w:val="4F81BD"/>
    </w:rPr>
  </w:style>
  <w:style w:type="paragraph" w:customStyle="1" w:styleId="Heading81">
    <w:name w:val="Heading 81"/>
    <w:basedOn w:val="Normal"/>
    <w:next w:val="BodyText"/>
    <w:uiPriority w:val="9"/>
    <w:unhideWhenUsed/>
    <w:qFormat/>
    <w:rsid w:val="00D478DD"/>
    <w:pPr>
      <w:keepNext/>
      <w:keepLines/>
      <w:spacing w:before="200" w:line="240" w:lineRule="auto"/>
      <w:outlineLvl w:val="7"/>
    </w:pPr>
    <w:rPr>
      <w:rFonts w:ascii="Calibri" w:hAnsi="Calibri"/>
      <w:color w:val="4F81BD"/>
    </w:rPr>
  </w:style>
  <w:style w:type="paragraph" w:customStyle="1" w:styleId="Heading91">
    <w:name w:val="Heading 91"/>
    <w:basedOn w:val="Normal"/>
    <w:next w:val="BodyText"/>
    <w:uiPriority w:val="9"/>
    <w:unhideWhenUsed/>
    <w:qFormat/>
    <w:rsid w:val="00D478DD"/>
    <w:pPr>
      <w:keepNext/>
      <w:keepLines/>
      <w:spacing w:before="200" w:line="240" w:lineRule="auto"/>
      <w:outlineLvl w:val="8"/>
    </w:pPr>
    <w:rPr>
      <w:rFonts w:ascii="Calibri" w:hAnsi="Calibri"/>
      <w:color w:val="4F81BD"/>
    </w:rPr>
  </w:style>
  <w:style w:type="numbering" w:customStyle="1" w:styleId="NoList1">
    <w:name w:val="No List1"/>
    <w:next w:val="NoList"/>
    <w:uiPriority w:val="99"/>
    <w:semiHidden/>
    <w:unhideWhenUsed/>
    <w:rsid w:val="00D478DD"/>
  </w:style>
  <w:style w:type="paragraph" w:styleId="BodyText">
    <w:name w:val="Body Text"/>
    <w:basedOn w:val="Normal"/>
    <w:link w:val="BodyTextChar"/>
    <w:qFormat/>
    <w:rsid w:val="00D478DD"/>
    <w:pPr>
      <w:spacing w:before="180" w:after="180" w:line="240" w:lineRule="auto"/>
    </w:pPr>
    <w:rPr>
      <w:rFonts w:ascii="Cambria" w:eastAsia="Cambria" w:hAnsi="Cambria"/>
      <w:color w:val="auto"/>
    </w:rPr>
  </w:style>
  <w:style w:type="character" w:customStyle="1" w:styleId="BodyTextChar">
    <w:name w:val="Body Text Char"/>
    <w:basedOn w:val="DefaultParagraphFont"/>
    <w:link w:val="BodyText"/>
    <w:rsid w:val="00D478DD"/>
    <w:rPr>
      <w:rFonts w:ascii="Cambria" w:eastAsia="Cambria" w:hAnsi="Cambria"/>
      <w:sz w:val="24"/>
      <w:szCs w:val="24"/>
      <w:lang w:val="en-US" w:eastAsia="en-US"/>
    </w:rPr>
  </w:style>
  <w:style w:type="paragraph" w:customStyle="1" w:styleId="FirstParagraph">
    <w:name w:val="First Paragraph"/>
    <w:basedOn w:val="BodyText"/>
    <w:next w:val="BodyText"/>
    <w:qFormat/>
    <w:rsid w:val="00D478DD"/>
  </w:style>
  <w:style w:type="paragraph" w:customStyle="1" w:styleId="Compact">
    <w:name w:val="Compact"/>
    <w:basedOn w:val="BodyText"/>
    <w:qFormat/>
    <w:rsid w:val="00D478DD"/>
    <w:pPr>
      <w:spacing w:before="36" w:after="36"/>
    </w:pPr>
  </w:style>
  <w:style w:type="paragraph" w:styleId="Subtitle">
    <w:name w:val="Subtitle"/>
    <w:basedOn w:val="Title"/>
    <w:next w:val="BodyText"/>
    <w:link w:val="SubtitleChar"/>
    <w:qFormat/>
    <w:rsid w:val="00D478DD"/>
    <w:pPr>
      <w:keepNext/>
      <w:keepLines/>
      <w:spacing w:before="240" w:after="240" w:line="240" w:lineRule="auto"/>
      <w:jc w:val="center"/>
    </w:pPr>
    <w:rPr>
      <w:rFonts w:ascii="Calibri" w:hAnsi="Calibri"/>
      <w:b/>
      <w:bCs/>
      <w:color w:val="345A8A"/>
      <w:sz w:val="30"/>
      <w:szCs w:val="30"/>
    </w:rPr>
  </w:style>
  <w:style w:type="character" w:customStyle="1" w:styleId="SubtitleChar">
    <w:name w:val="Subtitle Char"/>
    <w:basedOn w:val="DefaultParagraphFont"/>
    <w:link w:val="Subtitle"/>
    <w:rsid w:val="00D478DD"/>
    <w:rPr>
      <w:rFonts w:ascii="Calibri" w:hAnsi="Calibri"/>
      <w:b/>
      <w:bCs/>
      <w:color w:val="345A8A"/>
      <w:sz w:val="30"/>
      <w:szCs w:val="30"/>
      <w:lang w:val="en-US" w:eastAsia="en-US"/>
    </w:rPr>
  </w:style>
  <w:style w:type="paragraph" w:customStyle="1" w:styleId="Author">
    <w:name w:val="Author"/>
    <w:next w:val="BodyText"/>
    <w:qFormat/>
    <w:rsid w:val="00D478DD"/>
    <w:pPr>
      <w:keepNext/>
      <w:keepLines/>
      <w:spacing w:after="200"/>
      <w:jc w:val="center"/>
    </w:pPr>
    <w:rPr>
      <w:rFonts w:ascii="Cambria" w:eastAsia="Cambria" w:hAnsi="Cambria"/>
      <w:sz w:val="24"/>
      <w:szCs w:val="24"/>
    </w:rPr>
  </w:style>
  <w:style w:type="paragraph" w:styleId="Date">
    <w:name w:val="Date"/>
    <w:next w:val="BodyText"/>
    <w:link w:val="DateChar"/>
    <w:qFormat/>
    <w:rsid w:val="00D478DD"/>
    <w:pPr>
      <w:keepNext/>
      <w:keepLines/>
      <w:spacing w:after="200"/>
      <w:jc w:val="center"/>
    </w:pPr>
    <w:rPr>
      <w:rFonts w:ascii="Cambria" w:eastAsia="Cambria" w:hAnsi="Cambria"/>
      <w:sz w:val="24"/>
      <w:szCs w:val="24"/>
    </w:rPr>
  </w:style>
  <w:style w:type="character" w:customStyle="1" w:styleId="DateChar">
    <w:name w:val="Date Char"/>
    <w:basedOn w:val="DefaultParagraphFont"/>
    <w:link w:val="Date"/>
    <w:rsid w:val="00D478DD"/>
    <w:rPr>
      <w:rFonts w:ascii="Cambria" w:eastAsia="Cambria" w:hAnsi="Cambria"/>
      <w:sz w:val="24"/>
      <w:szCs w:val="24"/>
      <w:lang w:val="en-US" w:eastAsia="en-US"/>
    </w:rPr>
  </w:style>
  <w:style w:type="paragraph" w:customStyle="1" w:styleId="Abstract">
    <w:name w:val="Abstract"/>
    <w:basedOn w:val="Normal"/>
    <w:next w:val="BodyText"/>
    <w:qFormat/>
    <w:rsid w:val="00D478DD"/>
    <w:pPr>
      <w:keepNext/>
      <w:keepLines/>
      <w:spacing w:before="300" w:after="300" w:line="240" w:lineRule="auto"/>
    </w:pPr>
    <w:rPr>
      <w:rFonts w:ascii="Cambria" w:eastAsia="Cambria" w:hAnsi="Cambria"/>
      <w:color w:val="auto"/>
      <w:sz w:val="20"/>
      <w:szCs w:val="20"/>
    </w:rPr>
  </w:style>
  <w:style w:type="paragraph" w:styleId="Bibliography">
    <w:name w:val="Bibliography"/>
    <w:basedOn w:val="Normal"/>
    <w:qFormat/>
    <w:rsid w:val="00D478DD"/>
    <w:pPr>
      <w:spacing w:after="200" w:line="240" w:lineRule="auto"/>
    </w:pPr>
    <w:rPr>
      <w:rFonts w:ascii="Cambria" w:eastAsia="Cambria" w:hAnsi="Cambria"/>
      <w:color w:val="auto"/>
    </w:rPr>
  </w:style>
  <w:style w:type="paragraph" w:styleId="BlockText">
    <w:name w:val="Block Text"/>
    <w:basedOn w:val="BodyText"/>
    <w:next w:val="BodyText"/>
    <w:uiPriority w:val="9"/>
    <w:unhideWhenUsed/>
    <w:qFormat/>
    <w:rsid w:val="00D478DD"/>
    <w:pPr>
      <w:spacing w:before="100" w:after="100"/>
      <w:ind w:left="480" w:right="480"/>
    </w:pPr>
  </w:style>
  <w:style w:type="table" w:customStyle="1" w:styleId="Table">
    <w:name w:val="Table"/>
    <w:semiHidden/>
    <w:unhideWhenUsed/>
    <w:qFormat/>
    <w:rsid w:val="00D478DD"/>
    <w:pPr>
      <w:spacing w:after="200"/>
    </w:pPr>
    <w:rPr>
      <w:rFonts w:ascii="Cambria" w:eastAsia="Cambria" w:hAnsi="Cambria"/>
      <w:sz w:val="24"/>
      <w:szCs w:val="24"/>
      <w:lang w:val="en-NG" w:eastAsia="en-NG"/>
    </w:rPr>
    <w:tblPr>
      <w:tblInd w:w="0" w:type="dxa"/>
      <w:tblCellMar>
        <w:top w:w="0" w:type="dxa"/>
        <w:left w:w="108" w:type="dxa"/>
        <w:bottom w:w="0" w:type="dxa"/>
        <w:right w:w="108" w:type="dxa"/>
      </w:tblCellMar>
    </w:tblPr>
    <w:tblStylePr w:type="firstRow">
      <w:tblPr>
        <w:jc w:val="left"/>
      </w:tblPr>
      <w:trPr>
        <w:jc w:val="left"/>
      </w:trPr>
      <w:tcPr>
        <w:tcBorders>
          <w:bottom w:val="single" w:sz="0" w:space="0" w:color="auto"/>
        </w:tcBorders>
        <w:vAlign w:val="bottom"/>
      </w:tcPr>
    </w:tblStylePr>
  </w:style>
  <w:style w:type="paragraph" w:customStyle="1" w:styleId="DefinitionTerm">
    <w:name w:val="Definition Term"/>
    <w:basedOn w:val="Normal"/>
    <w:next w:val="Definition"/>
    <w:rsid w:val="00D478DD"/>
    <w:pPr>
      <w:keepNext/>
      <w:keepLines/>
      <w:spacing w:line="240" w:lineRule="auto"/>
    </w:pPr>
    <w:rPr>
      <w:rFonts w:ascii="Cambria" w:eastAsia="Cambria" w:hAnsi="Cambria"/>
      <w:b/>
      <w:color w:val="auto"/>
    </w:rPr>
  </w:style>
  <w:style w:type="paragraph" w:customStyle="1" w:styleId="Definition">
    <w:name w:val="Definition"/>
    <w:basedOn w:val="Normal"/>
    <w:rsid w:val="00D478DD"/>
    <w:pPr>
      <w:spacing w:after="200" w:line="240" w:lineRule="auto"/>
    </w:pPr>
    <w:rPr>
      <w:rFonts w:ascii="Cambria" w:eastAsia="Cambria" w:hAnsi="Cambria"/>
      <w:color w:val="auto"/>
    </w:rPr>
  </w:style>
  <w:style w:type="paragraph" w:styleId="Caption">
    <w:name w:val="caption"/>
    <w:basedOn w:val="Normal"/>
    <w:link w:val="CaptionChar"/>
    <w:rsid w:val="00D478DD"/>
    <w:pPr>
      <w:spacing w:after="120" w:line="240" w:lineRule="auto"/>
    </w:pPr>
    <w:rPr>
      <w:rFonts w:ascii="Cambria" w:eastAsia="Cambria" w:hAnsi="Cambria"/>
      <w:i/>
      <w:color w:val="auto"/>
    </w:rPr>
  </w:style>
  <w:style w:type="paragraph" w:customStyle="1" w:styleId="TableCaption">
    <w:name w:val="Table Caption"/>
    <w:basedOn w:val="Caption"/>
    <w:rsid w:val="00D478DD"/>
    <w:pPr>
      <w:keepNext/>
    </w:pPr>
  </w:style>
  <w:style w:type="paragraph" w:customStyle="1" w:styleId="ImageCaption">
    <w:name w:val="Image Caption"/>
    <w:basedOn w:val="Caption"/>
    <w:rsid w:val="00D478DD"/>
  </w:style>
  <w:style w:type="paragraph" w:customStyle="1" w:styleId="Figure">
    <w:name w:val="Figure"/>
    <w:basedOn w:val="Normal"/>
    <w:rsid w:val="00D478DD"/>
    <w:pPr>
      <w:spacing w:after="200" w:line="240" w:lineRule="auto"/>
    </w:pPr>
    <w:rPr>
      <w:rFonts w:ascii="Cambria" w:eastAsia="Cambria" w:hAnsi="Cambria"/>
      <w:color w:val="auto"/>
    </w:rPr>
  </w:style>
  <w:style w:type="paragraph" w:customStyle="1" w:styleId="CaptionedFigure">
    <w:name w:val="Captioned Figure"/>
    <w:basedOn w:val="Figure"/>
    <w:rsid w:val="00D478DD"/>
    <w:pPr>
      <w:keepNext/>
    </w:pPr>
  </w:style>
  <w:style w:type="character" w:customStyle="1" w:styleId="CaptionChar">
    <w:name w:val="Caption Char"/>
    <w:basedOn w:val="DefaultParagraphFont"/>
    <w:link w:val="Caption"/>
    <w:rsid w:val="00D478DD"/>
    <w:rPr>
      <w:rFonts w:ascii="Cambria" w:eastAsia="Cambria" w:hAnsi="Cambria"/>
      <w:i/>
      <w:sz w:val="24"/>
      <w:szCs w:val="24"/>
      <w:lang w:val="en-US" w:eastAsia="en-US"/>
    </w:rPr>
  </w:style>
  <w:style w:type="character" w:customStyle="1" w:styleId="VerbatimChar">
    <w:name w:val="Verbatim Char"/>
    <w:basedOn w:val="CaptionChar"/>
    <w:link w:val="SourceCode"/>
    <w:rsid w:val="00D478DD"/>
    <w:rPr>
      <w:rFonts w:ascii="Consolas" w:eastAsia="Cambria" w:hAnsi="Consolas"/>
      <w:i/>
      <w:sz w:val="22"/>
      <w:szCs w:val="24"/>
      <w:lang w:val="en-US" w:eastAsia="en-US"/>
    </w:rPr>
  </w:style>
  <w:style w:type="character" w:customStyle="1" w:styleId="SectionNumber">
    <w:name w:val="Section Number"/>
    <w:basedOn w:val="CaptionChar"/>
    <w:rsid w:val="00D478DD"/>
    <w:rPr>
      <w:rFonts w:ascii="Cambria" w:eastAsia="Cambria" w:hAnsi="Cambria"/>
      <w:i/>
      <w:sz w:val="24"/>
      <w:szCs w:val="24"/>
      <w:lang w:val="en-US" w:eastAsia="en-US"/>
    </w:rPr>
  </w:style>
  <w:style w:type="paragraph" w:customStyle="1" w:styleId="TOCHeading1">
    <w:name w:val="TOC Heading1"/>
    <w:basedOn w:val="Heading1"/>
    <w:next w:val="BodyText"/>
    <w:uiPriority w:val="39"/>
    <w:unhideWhenUsed/>
    <w:qFormat/>
    <w:rsid w:val="00D478DD"/>
    <w:pPr>
      <w:keepNext/>
      <w:keepLines/>
      <w:spacing w:before="240" w:after="0" w:line="259" w:lineRule="auto"/>
      <w:outlineLvl w:val="9"/>
    </w:pPr>
    <w:rPr>
      <w:rFonts w:ascii="Calibri" w:hAnsi="Calibri"/>
      <w:b w:val="0"/>
      <w:bCs w:val="0"/>
      <w:color w:val="365F91"/>
      <w:sz w:val="32"/>
      <w:szCs w:val="32"/>
    </w:rPr>
  </w:style>
  <w:style w:type="paragraph" w:customStyle="1" w:styleId="SourceCode">
    <w:name w:val="Source Code"/>
    <w:basedOn w:val="Normal"/>
    <w:link w:val="VerbatimChar"/>
    <w:rsid w:val="00D478DD"/>
    <w:pPr>
      <w:wordWrap w:val="0"/>
      <w:spacing w:after="200" w:line="240" w:lineRule="auto"/>
    </w:pPr>
    <w:rPr>
      <w:rFonts w:ascii="Consolas" w:eastAsia="Cambria" w:hAnsi="Consolas"/>
      <w:i/>
      <w:color w:val="auto"/>
      <w:sz w:val="22"/>
    </w:rPr>
  </w:style>
  <w:style w:type="character" w:customStyle="1" w:styleId="KeywordTok">
    <w:name w:val="KeywordTok"/>
    <w:basedOn w:val="VerbatimChar"/>
    <w:rsid w:val="00D478DD"/>
    <w:rPr>
      <w:rFonts w:ascii="Consolas" w:eastAsia="Cambria" w:hAnsi="Consolas"/>
      <w:b/>
      <w:i/>
      <w:color w:val="007020"/>
      <w:sz w:val="22"/>
      <w:szCs w:val="24"/>
      <w:lang w:val="en-US" w:eastAsia="en-US"/>
    </w:rPr>
  </w:style>
  <w:style w:type="character" w:customStyle="1" w:styleId="DataTypeTok">
    <w:name w:val="DataTypeTok"/>
    <w:basedOn w:val="VerbatimChar"/>
    <w:rsid w:val="00D478DD"/>
    <w:rPr>
      <w:rFonts w:ascii="Consolas" w:eastAsia="Cambria" w:hAnsi="Consolas"/>
      <w:i/>
      <w:color w:val="902000"/>
      <w:sz w:val="22"/>
      <w:szCs w:val="24"/>
      <w:lang w:val="en-US" w:eastAsia="en-US"/>
    </w:rPr>
  </w:style>
  <w:style w:type="character" w:customStyle="1" w:styleId="DecValTok">
    <w:name w:val="DecValTok"/>
    <w:basedOn w:val="VerbatimChar"/>
    <w:rsid w:val="00D478DD"/>
    <w:rPr>
      <w:rFonts w:ascii="Consolas" w:eastAsia="Cambria" w:hAnsi="Consolas"/>
      <w:i/>
      <w:color w:val="40A070"/>
      <w:sz w:val="22"/>
      <w:szCs w:val="24"/>
      <w:lang w:val="en-US" w:eastAsia="en-US"/>
    </w:rPr>
  </w:style>
  <w:style w:type="character" w:customStyle="1" w:styleId="BaseNTok">
    <w:name w:val="BaseNTok"/>
    <w:basedOn w:val="VerbatimChar"/>
    <w:rsid w:val="00D478DD"/>
    <w:rPr>
      <w:rFonts w:ascii="Consolas" w:eastAsia="Cambria" w:hAnsi="Consolas"/>
      <w:i/>
      <w:color w:val="40A070"/>
      <w:sz w:val="22"/>
      <w:szCs w:val="24"/>
      <w:lang w:val="en-US" w:eastAsia="en-US"/>
    </w:rPr>
  </w:style>
  <w:style w:type="character" w:customStyle="1" w:styleId="FloatTok">
    <w:name w:val="FloatTok"/>
    <w:basedOn w:val="VerbatimChar"/>
    <w:rsid w:val="00D478DD"/>
    <w:rPr>
      <w:rFonts w:ascii="Consolas" w:eastAsia="Cambria" w:hAnsi="Consolas"/>
      <w:i/>
      <w:color w:val="40A070"/>
      <w:sz w:val="22"/>
      <w:szCs w:val="24"/>
      <w:lang w:val="en-US" w:eastAsia="en-US"/>
    </w:rPr>
  </w:style>
  <w:style w:type="character" w:customStyle="1" w:styleId="ConstantTok">
    <w:name w:val="ConstantTok"/>
    <w:basedOn w:val="VerbatimChar"/>
    <w:rsid w:val="00D478DD"/>
    <w:rPr>
      <w:rFonts w:ascii="Consolas" w:eastAsia="Cambria" w:hAnsi="Consolas"/>
      <w:i/>
      <w:color w:val="880000"/>
      <w:sz w:val="22"/>
      <w:szCs w:val="24"/>
      <w:lang w:val="en-US" w:eastAsia="en-US"/>
    </w:rPr>
  </w:style>
  <w:style w:type="character" w:customStyle="1" w:styleId="CharTok">
    <w:name w:val="CharTok"/>
    <w:basedOn w:val="VerbatimChar"/>
    <w:rsid w:val="00D478DD"/>
    <w:rPr>
      <w:rFonts w:ascii="Consolas" w:eastAsia="Cambria" w:hAnsi="Consolas"/>
      <w:i/>
      <w:color w:val="4070A0"/>
      <w:sz w:val="22"/>
      <w:szCs w:val="24"/>
      <w:lang w:val="en-US" w:eastAsia="en-US"/>
    </w:rPr>
  </w:style>
  <w:style w:type="character" w:customStyle="1" w:styleId="SpecialCharTok">
    <w:name w:val="SpecialCharTok"/>
    <w:basedOn w:val="VerbatimChar"/>
    <w:rsid w:val="00D478DD"/>
    <w:rPr>
      <w:rFonts w:ascii="Consolas" w:eastAsia="Cambria" w:hAnsi="Consolas"/>
      <w:i/>
      <w:color w:val="4070A0"/>
      <w:sz w:val="22"/>
      <w:szCs w:val="24"/>
      <w:lang w:val="en-US" w:eastAsia="en-US"/>
    </w:rPr>
  </w:style>
  <w:style w:type="character" w:customStyle="1" w:styleId="StringTok">
    <w:name w:val="StringTok"/>
    <w:basedOn w:val="VerbatimChar"/>
    <w:rsid w:val="00D478DD"/>
    <w:rPr>
      <w:rFonts w:ascii="Consolas" w:eastAsia="Cambria" w:hAnsi="Consolas"/>
      <w:i/>
      <w:color w:val="4070A0"/>
      <w:sz w:val="22"/>
      <w:szCs w:val="24"/>
      <w:lang w:val="en-US" w:eastAsia="en-US"/>
    </w:rPr>
  </w:style>
  <w:style w:type="character" w:customStyle="1" w:styleId="VerbatimStringTok">
    <w:name w:val="VerbatimStringTok"/>
    <w:basedOn w:val="VerbatimChar"/>
    <w:rsid w:val="00D478DD"/>
    <w:rPr>
      <w:rFonts w:ascii="Consolas" w:eastAsia="Cambria" w:hAnsi="Consolas"/>
      <w:i/>
      <w:color w:val="4070A0"/>
      <w:sz w:val="22"/>
      <w:szCs w:val="24"/>
      <w:lang w:val="en-US" w:eastAsia="en-US"/>
    </w:rPr>
  </w:style>
  <w:style w:type="character" w:customStyle="1" w:styleId="SpecialStringTok">
    <w:name w:val="SpecialStringTok"/>
    <w:basedOn w:val="VerbatimChar"/>
    <w:rsid w:val="00D478DD"/>
    <w:rPr>
      <w:rFonts w:ascii="Consolas" w:eastAsia="Cambria" w:hAnsi="Consolas"/>
      <w:i/>
      <w:color w:val="BB6688"/>
      <w:sz w:val="22"/>
      <w:szCs w:val="24"/>
      <w:lang w:val="en-US" w:eastAsia="en-US"/>
    </w:rPr>
  </w:style>
  <w:style w:type="character" w:customStyle="1" w:styleId="ImportTok">
    <w:name w:val="ImportTok"/>
    <w:basedOn w:val="VerbatimChar"/>
    <w:rsid w:val="00D478DD"/>
    <w:rPr>
      <w:rFonts w:ascii="Consolas" w:eastAsia="Cambria" w:hAnsi="Consolas"/>
      <w:b/>
      <w:i/>
      <w:color w:val="008000"/>
      <w:sz w:val="22"/>
      <w:szCs w:val="24"/>
      <w:lang w:val="en-US" w:eastAsia="en-US"/>
    </w:rPr>
  </w:style>
  <w:style w:type="character" w:customStyle="1" w:styleId="CommentTok">
    <w:name w:val="CommentTok"/>
    <w:basedOn w:val="VerbatimChar"/>
    <w:rsid w:val="00D478DD"/>
    <w:rPr>
      <w:rFonts w:ascii="Consolas" w:eastAsia="Cambria" w:hAnsi="Consolas"/>
      <w:i w:val="0"/>
      <w:color w:val="60A0B0"/>
      <w:sz w:val="22"/>
      <w:szCs w:val="24"/>
      <w:lang w:val="en-US" w:eastAsia="en-US"/>
    </w:rPr>
  </w:style>
  <w:style w:type="character" w:customStyle="1" w:styleId="DocumentationTok">
    <w:name w:val="DocumentationTok"/>
    <w:basedOn w:val="VerbatimChar"/>
    <w:rsid w:val="00D478DD"/>
    <w:rPr>
      <w:rFonts w:ascii="Consolas" w:eastAsia="Cambria" w:hAnsi="Consolas"/>
      <w:i w:val="0"/>
      <w:color w:val="BA2121"/>
      <w:sz w:val="22"/>
      <w:szCs w:val="24"/>
      <w:lang w:val="en-US" w:eastAsia="en-US"/>
    </w:rPr>
  </w:style>
  <w:style w:type="character" w:customStyle="1" w:styleId="AnnotationTok">
    <w:name w:val="AnnotationTok"/>
    <w:basedOn w:val="VerbatimChar"/>
    <w:rsid w:val="00D478DD"/>
    <w:rPr>
      <w:rFonts w:ascii="Consolas" w:eastAsia="Cambria" w:hAnsi="Consolas"/>
      <w:b/>
      <w:i w:val="0"/>
      <w:color w:val="60A0B0"/>
      <w:sz w:val="22"/>
      <w:szCs w:val="24"/>
      <w:lang w:val="en-US" w:eastAsia="en-US"/>
    </w:rPr>
  </w:style>
  <w:style w:type="character" w:customStyle="1" w:styleId="CommentVarTok">
    <w:name w:val="CommentVarTok"/>
    <w:basedOn w:val="VerbatimChar"/>
    <w:rsid w:val="00D478DD"/>
    <w:rPr>
      <w:rFonts w:ascii="Consolas" w:eastAsia="Cambria" w:hAnsi="Consolas"/>
      <w:b/>
      <w:i w:val="0"/>
      <w:color w:val="60A0B0"/>
      <w:sz w:val="22"/>
      <w:szCs w:val="24"/>
      <w:lang w:val="en-US" w:eastAsia="en-US"/>
    </w:rPr>
  </w:style>
  <w:style w:type="character" w:customStyle="1" w:styleId="OtherTok">
    <w:name w:val="OtherTok"/>
    <w:basedOn w:val="VerbatimChar"/>
    <w:rsid w:val="00D478DD"/>
    <w:rPr>
      <w:rFonts w:ascii="Consolas" w:eastAsia="Cambria" w:hAnsi="Consolas"/>
      <w:i/>
      <w:color w:val="007020"/>
      <w:sz w:val="22"/>
      <w:szCs w:val="24"/>
      <w:lang w:val="en-US" w:eastAsia="en-US"/>
    </w:rPr>
  </w:style>
  <w:style w:type="character" w:customStyle="1" w:styleId="FunctionTok">
    <w:name w:val="FunctionTok"/>
    <w:basedOn w:val="VerbatimChar"/>
    <w:rsid w:val="00D478DD"/>
    <w:rPr>
      <w:rFonts w:ascii="Consolas" w:eastAsia="Cambria" w:hAnsi="Consolas"/>
      <w:i/>
      <w:color w:val="06287E"/>
      <w:sz w:val="22"/>
      <w:szCs w:val="24"/>
      <w:lang w:val="en-US" w:eastAsia="en-US"/>
    </w:rPr>
  </w:style>
  <w:style w:type="character" w:customStyle="1" w:styleId="VariableTok">
    <w:name w:val="VariableTok"/>
    <w:basedOn w:val="VerbatimChar"/>
    <w:rsid w:val="00D478DD"/>
    <w:rPr>
      <w:rFonts w:ascii="Consolas" w:eastAsia="Cambria" w:hAnsi="Consolas"/>
      <w:i/>
      <w:color w:val="19177C"/>
      <w:sz w:val="22"/>
      <w:szCs w:val="24"/>
      <w:lang w:val="en-US" w:eastAsia="en-US"/>
    </w:rPr>
  </w:style>
  <w:style w:type="character" w:customStyle="1" w:styleId="ControlFlowTok">
    <w:name w:val="ControlFlowTok"/>
    <w:basedOn w:val="VerbatimChar"/>
    <w:rsid w:val="00D478DD"/>
    <w:rPr>
      <w:rFonts w:ascii="Consolas" w:eastAsia="Cambria" w:hAnsi="Consolas"/>
      <w:b/>
      <w:i/>
      <w:color w:val="007020"/>
      <w:sz w:val="22"/>
      <w:szCs w:val="24"/>
      <w:lang w:val="en-US" w:eastAsia="en-US"/>
    </w:rPr>
  </w:style>
  <w:style w:type="character" w:customStyle="1" w:styleId="OperatorTok">
    <w:name w:val="OperatorTok"/>
    <w:basedOn w:val="VerbatimChar"/>
    <w:rsid w:val="00D478DD"/>
    <w:rPr>
      <w:rFonts w:ascii="Consolas" w:eastAsia="Cambria" w:hAnsi="Consolas"/>
      <w:i/>
      <w:color w:val="666666"/>
      <w:sz w:val="22"/>
      <w:szCs w:val="24"/>
      <w:lang w:val="en-US" w:eastAsia="en-US"/>
    </w:rPr>
  </w:style>
  <w:style w:type="character" w:customStyle="1" w:styleId="BuiltInTok">
    <w:name w:val="BuiltInTok"/>
    <w:basedOn w:val="VerbatimChar"/>
    <w:rsid w:val="00D478DD"/>
    <w:rPr>
      <w:rFonts w:ascii="Consolas" w:eastAsia="Cambria" w:hAnsi="Consolas"/>
      <w:i/>
      <w:color w:val="008000"/>
      <w:sz w:val="22"/>
      <w:szCs w:val="24"/>
      <w:lang w:val="en-US" w:eastAsia="en-US"/>
    </w:rPr>
  </w:style>
  <w:style w:type="character" w:customStyle="1" w:styleId="ExtensionTok">
    <w:name w:val="ExtensionTok"/>
    <w:basedOn w:val="VerbatimChar"/>
    <w:rsid w:val="00D478DD"/>
    <w:rPr>
      <w:rFonts w:ascii="Consolas" w:eastAsia="Cambria" w:hAnsi="Consolas"/>
      <w:i/>
      <w:sz w:val="22"/>
      <w:szCs w:val="24"/>
      <w:lang w:val="en-US" w:eastAsia="en-US"/>
    </w:rPr>
  </w:style>
  <w:style w:type="character" w:customStyle="1" w:styleId="PreprocessorTok">
    <w:name w:val="PreprocessorTok"/>
    <w:basedOn w:val="VerbatimChar"/>
    <w:rsid w:val="00D478DD"/>
    <w:rPr>
      <w:rFonts w:ascii="Consolas" w:eastAsia="Cambria" w:hAnsi="Consolas"/>
      <w:i/>
      <w:color w:val="BC7A00"/>
      <w:sz w:val="22"/>
      <w:szCs w:val="24"/>
      <w:lang w:val="en-US" w:eastAsia="en-US"/>
    </w:rPr>
  </w:style>
  <w:style w:type="character" w:customStyle="1" w:styleId="AttributeTok">
    <w:name w:val="AttributeTok"/>
    <w:basedOn w:val="VerbatimChar"/>
    <w:rsid w:val="00D478DD"/>
    <w:rPr>
      <w:rFonts w:ascii="Consolas" w:eastAsia="Cambria" w:hAnsi="Consolas"/>
      <w:i/>
      <w:color w:val="7D9029"/>
      <w:sz w:val="22"/>
      <w:szCs w:val="24"/>
      <w:lang w:val="en-US" w:eastAsia="en-US"/>
    </w:rPr>
  </w:style>
  <w:style w:type="character" w:customStyle="1" w:styleId="RegionMarkerTok">
    <w:name w:val="RegionMarkerTok"/>
    <w:basedOn w:val="VerbatimChar"/>
    <w:rsid w:val="00D478DD"/>
    <w:rPr>
      <w:rFonts w:ascii="Consolas" w:eastAsia="Cambria" w:hAnsi="Consolas"/>
      <w:i/>
      <w:sz w:val="22"/>
      <w:szCs w:val="24"/>
      <w:lang w:val="en-US" w:eastAsia="en-US"/>
    </w:rPr>
  </w:style>
  <w:style w:type="character" w:customStyle="1" w:styleId="InformationTok">
    <w:name w:val="InformationTok"/>
    <w:basedOn w:val="VerbatimChar"/>
    <w:rsid w:val="00D478DD"/>
    <w:rPr>
      <w:rFonts w:ascii="Consolas" w:eastAsia="Cambria" w:hAnsi="Consolas"/>
      <w:b/>
      <w:i w:val="0"/>
      <w:color w:val="60A0B0"/>
      <w:sz w:val="22"/>
      <w:szCs w:val="24"/>
      <w:lang w:val="en-US" w:eastAsia="en-US"/>
    </w:rPr>
  </w:style>
  <w:style w:type="character" w:customStyle="1" w:styleId="WarningTok">
    <w:name w:val="WarningTok"/>
    <w:basedOn w:val="VerbatimChar"/>
    <w:rsid w:val="00D478DD"/>
    <w:rPr>
      <w:rFonts w:ascii="Consolas" w:eastAsia="Cambria" w:hAnsi="Consolas"/>
      <w:b/>
      <w:i w:val="0"/>
      <w:color w:val="60A0B0"/>
      <w:sz w:val="22"/>
      <w:szCs w:val="24"/>
      <w:lang w:val="en-US" w:eastAsia="en-US"/>
    </w:rPr>
  </w:style>
  <w:style w:type="character" w:customStyle="1" w:styleId="AlertTok">
    <w:name w:val="AlertTok"/>
    <w:basedOn w:val="VerbatimChar"/>
    <w:rsid w:val="00D478DD"/>
    <w:rPr>
      <w:rFonts w:ascii="Consolas" w:eastAsia="Cambria" w:hAnsi="Consolas"/>
      <w:b/>
      <w:i/>
      <w:color w:val="FF0000"/>
      <w:sz w:val="22"/>
      <w:szCs w:val="24"/>
      <w:lang w:val="en-US" w:eastAsia="en-US"/>
    </w:rPr>
  </w:style>
  <w:style w:type="character" w:customStyle="1" w:styleId="ErrorTok">
    <w:name w:val="ErrorTok"/>
    <w:basedOn w:val="VerbatimChar"/>
    <w:rsid w:val="00D478DD"/>
    <w:rPr>
      <w:rFonts w:ascii="Consolas" w:eastAsia="Cambria" w:hAnsi="Consolas"/>
      <w:b/>
      <w:i/>
      <w:color w:val="FF0000"/>
      <w:sz w:val="22"/>
      <w:szCs w:val="24"/>
      <w:lang w:val="en-US" w:eastAsia="en-US"/>
    </w:rPr>
  </w:style>
  <w:style w:type="character" w:customStyle="1" w:styleId="NormalTok">
    <w:name w:val="NormalTok"/>
    <w:basedOn w:val="VerbatimChar"/>
    <w:rsid w:val="00D478DD"/>
    <w:rPr>
      <w:rFonts w:ascii="Consolas" w:eastAsia="Cambria" w:hAnsi="Consolas"/>
      <w:i/>
      <w:sz w:val="22"/>
      <w:szCs w:val="24"/>
      <w:lang w:val="en-US" w:eastAsia="en-US"/>
    </w:rPr>
  </w:style>
  <w:style w:type="character" w:customStyle="1" w:styleId="Heading4Char">
    <w:name w:val="Heading 4 Char"/>
    <w:basedOn w:val="DefaultParagraphFont"/>
    <w:link w:val="Heading4"/>
    <w:uiPriority w:val="9"/>
    <w:rsid w:val="002D4037"/>
    <w:rPr>
      <w:b/>
      <w:bCs/>
      <w:color w:val="000000"/>
      <w:sz w:val="28"/>
      <w:szCs w:val="28"/>
    </w:rPr>
  </w:style>
  <w:style w:type="character" w:styleId="HTMLCode">
    <w:name w:val="HTML Code"/>
    <w:basedOn w:val="DefaultParagraphFont"/>
    <w:uiPriority w:val="99"/>
    <w:semiHidden/>
    <w:unhideWhenUsed/>
    <w:rsid w:val="00EE1CC5"/>
    <w:rPr>
      <w:rFonts w:ascii="Courier New" w:eastAsia="Times New Roman" w:hAnsi="Courier New" w:cs="Courier New"/>
      <w:sz w:val="20"/>
      <w:szCs w:val="20"/>
    </w:rPr>
  </w:style>
  <w:style w:type="character" w:styleId="PlaceholderText">
    <w:name w:val="Placeholder Text"/>
    <w:basedOn w:val="DefaultParagraphFont"/>
    <w:uiPriority w:val="99"/>
    <w:semiHidden/>
    <w:rsid w:val="002E5AF0"/>
    <w:rPr>
      <w:color w:val="666666"/>
    </w:rPr>
  </w:style>
  <w:style w:type="paragraph" w:styleId="HTMLPreformatted">
    <w:name w:val="HTML Preformatted"/>
    <w:basedOn w:val="Normal"/>
    <w:link w:val="HTMLPreformattedChar"/>
    <w:uiPriority w:val="99"/>
    <w:semiHidden/>
    <w:unhideWhenUsed/>
    <w:rsid w:val="00AF1469"/>
    <w:pPr>
      <w:spacing w:line="240" w:lineRule="auto"/>
    </w:pPr>
    <w:rPr>
      <w:rFonts w:ascii="Consolas" w:hAnsi="Consolas"/>
      <w:sz w:val="20"/>
      <w:szCs w:val="20"/>
    </w:rPr>
  </w:style>
  <w:style w:type="character" w:customStyle="1" w:styleId="HTMLPreformattedChar">
    <w:name w:val="HTML Preformatted Char"/>
    <w:basedOn w:val="DefaultParagraphFont"/>
    <w:link w:val="HTMLPreformatted"/>
    <w:uiPriority w:val="99"/>
    <w:semiHidden/>
    <w:rsid w:val="00AF1469"/>
    <w:rPr>
      <w:rFonts w:ascii="Consolas" w:hAnsi="Consolas"/>
      <w:color w:val="000000"/>
    </w:rPr>
  </w:style>
  <w:style w:type="numbering" w:customStyle="1" w:styleId="NoList2">
    <w:name w:val="No List2"/>
    <w:next w:val="NoList"/>
    <w:uiPriority w:val="99"/>
    <w:semiHidden/>
    <w:unhideWhenUsed/>
    <w:rsid w:val="00DB59C0"/>
  </w:style>
  <w:style w:type="paragraph" w:customStyle="1" w:styleId="msonormal0">
    <w:name w:val="msonormal"/>
    <w:basedOn w:val="Normal"/>
    <w:rsid w:val="00DB59C0"/>
    <w:pPr>
      <w:spacing w:before="100" w:beforeAutospacing="1" w:after="100" w:afterAutospacing="1" w:line="240" w:lineRule="auto"/>
    </w:pPr>
    <w:rPr>
      <w:color w:val="auto"/>
    </w:rPr>
  </w:style>
  <w:style w:type="character" w:customStyle="1" w:styleId="katex">
    <w:name w:val="katex"/>
    <w:basedOn w:val="DefaultParagraphFont"/>
    <w:rsid w:val="00DB59C0"/>
  </w:style>
  <w:style w:type="character" w:customStyle="1" w:styleId="contents">
    <w:name w:val="contents"/>
    <w:basedOn w:val="DefaultParagraphFont"/>
    <w:rsid w:val="00DB59C0"/>
  </w:style>
  <w:style w:type="paragraph" w:customStyle="1" w:styleId="Default">
    <w:name w:val="Default"/>
    <w:rsid w:val="00A03B0E"/>
    <w:pPr>
      <w:autoSpaceDE w:val="0"/>
      <w:autoSpaceDN w:val="0"/>
      <w:adjustRightInd w:val="0"/>
    </w:pPr>
    <w:rPr>
      <w:rFonts w:eastAsiaTheme="minorHAnsi"/>
      <w:color w:val="000000"/>
      <w:sz w:val="24"/>
      <w:szCs w:val="24"/>
    </w:rPr>
  </w:style>
  <w:style w:type="paragraph" w:styleId="BalloonText">
    <w:name w:val="Balloon Text"/>
    <w:basedOn w:val="Normal"/>
    <w:link w:val="BalloonTextChar"/>
    <w:uiPriority w:val="99"/>
    <w:semiHidden/>
    <w:unhideWhenUsed/>
    <w:rsid w:val="00361C44"/>
    <w:pPr>
      <w:spacing w:line="240" w:lineRule="auto"/>
    </w:pPr>
    <w:rPr>
      <w:rFonts w:ascii="Segoe UI" w:hAnsi="Segoe UI" w:cs="Segoe UI"/>
      <w:sz w:val="18"/>
      <w:szCs w:val="18"/>
    </w:rPr>
  </w:style>
  <w:style w:type="character" w:customStyle="1" w:styleId="BalloonTextChar">
    <w:name w:val="Balloon Text Char"/>
    <w:basedOn w:val="DefaultParagraphFont"/>
    <w:link w:val="BalloonText"/>
    <w:uiPriority w:val="99"/>
    <w:semiHidden/>
    <w:rsid w:val="00361C44"/>
    <w:rPr>
      <w:rFonts w:ascii="Segoe UI" w:hAnsi="Segoe UI" w:cs="Segoe UI"/>
      <w:color w:val="000000"/>
      <w:sz w:val="18"/>
      <w:szCs w:val="18"/>
    </w:rPr>
  </w:style>
  <w:style w:type="character" w:styleId="UnresolvedMention">
    <w:name w:val="Unresolved Mention"/>
    <w:basedOn w:val="DefaultParagraphFont"/>
    <w:uiPriority w:val="99"/>
    <w:semiHidden/>
    <w:unhideWhenUsed/>
    <w:rsid w:val="002F465A"/>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26" Type="http://schemas.openxmlformats.org/officeDocument/2006/relationships/image" Target="media/image19.png"/><Relationship Id="rId21" Type="http://schemas.openxmlformats.org/officeDocument/2006/relationships/image" Target="media/image14.png"/><Relationship Id="rId42" Type="http://schemas.openxmlformats.org/officeDocument/2006/relationships/image" Target="media/image35.png"/><Relationship Id="rId47" Type="http://schemas.openxmlformats.org/officeDocument/2006/relationships/image" Target="media/image40.png"/><Relationship Id="rId63" Type="http://schemas.openxmlformats.org/officeDocument/2006/relationships/image" Target="media/image56.png"/><Relationship Id="rId68" Type="http://schemas.openxmlformats.org/officeDocument/2006/relationships/image" Target="media/image61.png"/><Relationship Id="rId84" Type="http://schemas.openxmlformats.org/officeDocument/2006/relationships/image" Target="media/image77.png"/><Relationship Id="rId89" Type="http://schemas.openxmlformats.org/officeDocument/2006/relationships/image" Target="media/image82.png"/><Relationship Id="rId112" Type="http://schemas.openxmlformats.org/officeDocument/2006/relationships/image" Target="media/image100.png"/><Relationship Id="rId16" Type="http://schemas.openxmlformats.org/officeDocument/2006/relationships/image" Target="media/image9.png"/><Relationship Id="rId107" Type="http://schemas.openxmlformats.org/officeDocument/2006/relationships/image" Target="media/image95.png"/><Relationship Id="rId11" Type="http://schemas.openxmlformats.org/officeDocument/2006/relationships/image" Target="media/image4.png"/><Relationship Id="rId32" Type="http://schemas.openxmlformats.org/officeDocument/2006/relationships/image" Target="media/image25.png"/><Relationship Id="rId37" Type="http://schemas.openxmlformats.org/officeDocument/2006/relationships/image" Target="media/image30.png"/><Relationship Id="rId53" Type="http://schemas.openxmlformats.org/officeDocument/2006/relationships/image" Target="media/image46.png"/><Relationship Id="rId58" Type="http://schemas.openxmlformats.org/officeDocument/2006/relationships/image" Target="media/image51.png"/><Relationship Id="rId74" Type="http://schemas.openxmlformats.org/officeDocument/2006/relationships/image" Target="media/image67.png"/><Relationship Id="rId79" Type="http://schemas.openxmlformats.org/officeDocument/2006/relationships/image" Target="media/image72.png"/><Relationship Id="rId102" Type="http://schemas.openxmlformats.org/officeDocument/2006/relationships/image" Target="media/image90.png"/><Relationship Id="rId5" Type="http://schemas.openxmlformats.org/officeDocument/2006/relationships/webSettings" Target="webSettings.xml"/><Relationship Id="rId90" Type="http://schemas.openxmlformats.org/officeDocument/2006/relationships/image" Target="media/image83.png"/><Relationship Id="rId95" Type="http://schemas.openxmlformats.org/officeDocument/2006/relationships/hyperlink" Target="https://nerc.gov.ng/wp-content/uploads/2024/12/2024_Q3-Report.pdf" TargetMode="External"/><Relationship Id="rId22" Type="http://schemas.openxmlformats.org/officeDocument/2006/relationships/image" Target="media/image15.png"/><Relationship Id="rId27" Type="http://schemas.openxmlformats.org/officeDocument/2006/relationships/image" Target="media/image20.png"/><Relationship Id="rId43" Type="http://schemas.openxmlformats.org/officeDocument/2006/relationships/image" Target="media/image36.png"/><Relationship Id="rId48" Type="http://schemas.openxmlformats.org/officeDocument/2006/relationships/image" Target="media/image41.png"/><Relationship Id="rId64" Type="http://schemas.openxmlformats.org/officeDocument/2006/relationships/image" Target="media/image57.png"/><Relationship Id="rId69" Type="http://schemas.openxmlformats.org/officeDocument/2006/relationships/image" Target="media/image62.png"/><Relationship Id="rId113" Type="http://schemas.openxmlformats.org/officeDocument/2006/relationships/footer" Target="footer1.xml"/><Relationship Id="rId80" Type="http://schemas.openxmlformats.org/officeDocument/2006/relationships/image" Target="media/image73.png"/><Relationship Id="rId85" Type="http://schemas.openxmlformats.org/officeDocument/2006/relationships/image" Target="media/image78.png"/><Relationship Id="rId12" Type="http://schemas.openxmlformats.org/officeDocument/2006/relationships/image" Target="media/image5.png"/><Relationship Id="rId17" Type="http://schemas.openxmlformats.org/officeDocument/2006/relationships/image" Target="media/image10.png"/><Relationship Id="rId33" Type="http://schemas.openxmlformats.org/officeDocument/2006/relationships/image" Target="media/image26.png"/><Relationship Id="rId38" Type="http://schemas.openxmlformats.org/officeDocument/2006/relationships/image" Target="media/image31.png"/><Relationship Id="rId59" Type="http://schemas.openxmlformats.org/officeDocument/2006/relationships/image" Target="media/image52.png"/><Relationship Id="rId103" Type="http://schemas.openxmlformats.org/officeDocument/2006/relationships/image" Target="media/image91.png"/><Relationship Id="rId108" Type="http://schemas.openxmlformats.org/officeDocument/2006/relationships/image" Target="media/image96.png"/><Relationship Id="rId54" Type="http://schemas.openxmlformats.org/officeDocument/2006/relationships/image" Target="media/image47.png"/><Relationship Id="rId70" Type="http://schemas.openxmlformats.org/officeDocument/2006/relationships/image" Target="media/image63.png"/><Relationship Id="rId75" Type="http://schemas.openxmlformats.org/officeDocument/2006/relationships/image" Target="media/image68.png"/><Relationship Id="rId91" Type="http://schemas.openxmlformats.org/officeDocument/2006/relationships/image" Target="media/image84.png"/><Relationship Id="rId96" Type="http://schemas.openxmlformats.org/officeDocument/2006/relationships/hyperlink" Target="https://doi.org/10.1063/5.0092688" TargetMode="External"/><Relationship Id="rId1" Type="http://schemas.openxmlformats.org/officeDocument/2006/relationships/customXml" Target="../customXml/item1.xml"/><Relationship Id="rId6" Type="http://schemas.openxmlformats.org/officeDocument/2006/relationships/footnotes" Target="footnotes.xml"/><Relationship Id="rId15" Type="http://schemas.openxmlformats.org/officeDocument/2006/relationships/image" Target="media/image8.png"/><Relationship Id="rId23" Type="http://schemas.openxmlformats.org/officeDocument/2006/relationships/image" Target="media/image16.png"/><Relationship Id="rId28" Type="http://schemas.openxmlformats.org/officeDocument/2006/relationships/image" Target="media/image21.png"/><Relationship Id="rId36" Type="http://schemas.openxmlformats.org/officeDocument/2006/relationships/image" Target="media/image29.png"/><Relationship Id="rId49" Type="http://schemas.openxmlformats.org/officeDocument/2006/relationships/image" Target="media/image42.png"/><Relationship Id="rId57" Type="http://schemas.openxmlformats.org/officeDocument/2006/relationships/image" Target="media/image50.png"/><Relationship Id="rId106" Type="http://schemas.openxmlformats.org/officeDocument/2006/relationships/image" Target="media/image94.png"/><Relationship Id="rId114" Type="http://schemas.openxmlformats.org/officeDocument/2006/relationships/fontTable" Target="fontTable.xml"/><Relationship Id="rId10" Type="http://schemas.openxmlformats.org/officeDocument/2006/relationships/image" Target="media/image3.png"/><Relationship Id="rId31" Type="http://schemas.openxmlformats.org/officeDocument/2006/relationships/image" Target="media/image24.png"/><Relationship Id="rId44" Type="http://schemas.openxmlformats.org/officeDocument/2006/relationships/image" Target="media/image37.png"/><Relationship Id="rId52" Type="http://schemas.openxmlformats.org/officeDocument/2006/relationships/image" Target="media/image45.png"/><Relationship Id="rId60" Type="http://schemas.openxmlformats.org/officeDocument/2006/relationships/image" Target="media/image53.png"/><Relationship Id="rId65" Type="http://schemas.openxmlformats.org/officeDocument/2006/relationships/image" Target="media/image58.png"/><Relationship Id="rId73" Type="http://schemas.openxmlformats.org/officeDocument/2006/relationships/image" Target="media/image66.png"/><Relationship Id="rId78" Type="http://schemas.openxmlformats.org/officeDocument/2006/relationships/image" Target="media/image71.png"/><Relationship Id="rId81" Type="http://schemas.openxmlformats.org/officeDocument/2006/relationships/image" Target="media/image74.png"/><Relationship Id="rId86" Type="http://schemas.openxmlformats.org/officeDocument/2006/relationships/image" Target="media/image79.png"/><Relationship Id="rId94" Type="http://schemas.openxmlformats.org/officeDocument/2006/relationships/hyperlink" Target="https://nerc.gov.ng/media/nerc-sanctions-eleven-11-discos-over-non-compliance-with-capping-of-estimated-bills-for-unmetered-customers/" TargetMode="External"/><Relationship Id="rId99" Type="http://schemas.openxmlformats.org/officeDocument/2006/relationships/image" Target="media/image87.png"/><Relationship Id="rId101" Type="http://schemas.openxmlformats.org/officeDocument/2006/relationships/image" Target="media/image89.png"/><Relationship Id="rId4" Type="http://schemas.openxmlformats.org/officeDocument/2006/relationships/settings" Target="settings.xml"/><Relationship Id="rId9" Type="http://schemas.openxmlformats.org/officeDocument/2006/relationships/image" Target="media/image2.jpeg"/><Relationship Id="rId13" Type="http://schemas.openxmlformats.org/officeDocument/2006/relationships/image" Target="media/image6.png"/><Relationship Id="rId18" Type="http://schemas.openxmlformats.org/officeDocument/2006/relationships/image" Target="media/image11.png"/><Relationship Id="rId39" Type="http://schemas.openxmlformats.org/officeDocument/2006/relationships/image" Target="media/image32.png"/><Relationship Id="rId109" Type="http://schemas.openxmlformats.org/officeDocument/2006/relationships/image" Target="media/image97.png"/><Relationship Id="rId34" Type="http://schemas.openxmlformats.org/officeDocument/2006/relationships/image" Target="media/image27.png"/><Relationship Id="rId50" Type="http://schemas.openxmlformats.org/officeDocument/2006/relationships/image" Target="media/image43.png"/><Relationship Id="rId55" Type="http://schemas.openxmlformats.org/officeDocument/2006/relationships/image" Target="media/image48.png"/><Relationship Id="rId76" Type="http://schemas.openxmlformats.org/officeDocument/2006/relationships/image" Target="media/image69.png"/><Relationship Id="rId97" Type="http://schemas.openxmlformats.org/officeDocument/2006/relationships/image" Target="media/image85.png"/><Relationship Id="rId104" Type="http://schemas.openxmlformats.org/officeDocument/2006/relationships/image" Target="media/image92.png"/><Relationship Id="rId7" Type="http://schemas.openxmlformats.org/officeDocument/2006/relationships/endnotes" Target="endnotes.xml"/><Relationship Id="rId71" Type="http://schemas.openxmlformats.org/officeDocument/2006/relationships/image" Target="media/image64.png"/><Relationship Id="rId92" Type="http://schemas.openxmlformats.org/officeDocument/2006/relationships/hyperlink" Target="https://doi.org/10.1109/ISGTEUROPE.2010.5638995" TargetMode="External"/><Relationship Id="rId2" Type="http://schemas.openxmlformats.org/officeDocument/2006/relationships/numbering" Target="numbering.xml"/><Relationship Id="rId29" Type="http://schemas.openxmlformats.org/officeDocument/2006/relationships/image" Target="media/image22.png"/><Relationship Id="rId24" Type="http://schemas.openxmlformats.org/officeDocument/2006/relationships/image" Target="media/image17.png"/><Relationship Id="rId40" Type="http://schemas.openxmlformats.org/officeDocument/2006/relationships/image" Target="media/image33.png"/><Relationship Id="rId45" Type="http://schemas.openxmlformats.org/officeDocument/2006/relationships/image" Target="media/image38.png"/><Relationship Id="rId66" Type="http://schemas.openxmlformats.org/officeDocument/2006/relationships/image" Target="media/image59.png"/><Relationship Id="rId87" Type="http://schemas.openxmlformats.org/officeDocument/2006/relationships/image" Target="media/image80.png"/><Relationship Id="rId110" Type="http://schemas.openxmlformats.org/officeDocument/2006/relationships/image" Target="media/image98.png"/><Relationship Id="rId115" Type="http://schemas.openxmlformats.org/officeDocument/2006/relationships/theme" Target="theme/theme1.xml"/><Relationship Id="rId61" Type="http://schemas.openxmlformats.org/officeDocument/2006/relationships/image" Target="media/image54.png"/><Relationship Id="rId82" Type="http://schemas.openxmlformats.org/officeDocument/2006/relationships/image" Target="media/image75.png"/><Relationship Id="rId19" Type="http://schemas.openxmlformats.org/officeDocument/2006/relationships/image" Target="media/image12.png"/><Relationship Id="rId14" Type="http://schemas.openxmlformats.org/officeDocument/2006/relationships/image" Target="media/image7.png"/><Relationship Id="rId30" Type="http://schemas.openxmlformats.org/officeDocument/2006/relationships/image" Target="media/image23.png"/><Relationship Id="rId35" Type="http://schemas.openxmlformats.org/officeDocument/2006/relationships/image" Target="media/image28.png"/><Relationship Id="rId56" Type="http://schemas.openxmlformats.org/officeDocument/2006/relationships/image" Target="media/image49.png"/><Relationship Id="rId77" Type="http://schemas.openxmlformats.org/officeDocument/2006/relationships/image" Target="media/image70.png"/><Relationship Id="rId100" Type="http://schemas.openxmlformats.org/officeDocument/2006/relationships/image" Target="media/image88.png"/><Relationship Id="rId105" Type="http://schemas.openxmlformats.org/officeDocument/2006/relationships/image" Target="media/image93.png"/><Relationship Id="rId8" Type="http://schemas.openxmlformats.org/officeDocument/2006/relationships/image" Target="media/image1.jpeg"/><Relationship Id="rId51" Type="http://schemas.openxmlformats.org/officeDocument/2006/relationships/image" Target="media/image44.png"/><Relationship Id="rId72" Type="http://schemas.openxmlformats.org/officeDocument/2006/relationships/image" Target="media/image65.png"/><Relationship Id="rId93" Type="http://schemas.openxmlformats.org/officeDocument/2006/relationships/hyperlink" Target="https://doi.org/10.1016/j.apenergy.2016.06.046" TargetMode="External"/><Relationship Id="rId98" Type="http://schemas.openxmlformats.org/officeDocument/2006/relationships/image" Target="media/image86.png"/><Relationship Id="rId3" Type="http://schemas.openxmlformats.org/officeDocument/2006/relationships/styles" Target="styles.xml"/><Relationship Id="rId25" Type="http://schemas.openxmlformats.org/officeDocument/2006/relationships/image" Target="media/image18.png"/><Relationship Id="rId46" Type="http://schemas.openxmlformats.org/officeDocument/2006/relationships/image" Target="media/image39.png"/><Relationship Id="rId67" Type="http://schemas.openxmlformats.org/officeDocument/2006/relationships/image" Target="media/image60.png"/><Relationship Id="rId20" Type="http://schemas.openxmlformats.org/officeDocument/2006/relationships/image" Target="media/image13.png"/><Relationship Id="rId41" Type="http://schemas.openxmlformats.org/officeDocument/2006/relationships/image" Target="media/image34.png"/><Relationship Id="rId62" Type="http://schemas.openxmlformats.org/officeDocument/2006/relationships/image" Target="media/image55.png"/><Relationship Id="rId83" Type="http://schemas.openxmlformats.org/officeDocument/2006/relationships/image" Target="media/image76.png"/><Relationship Id="rId88" Type="http://schemas.openxmlformats.org/officeDocument/2006/relationships/image" Target="media/image81.png"/><Relationship Id="rId111" Type="http://schemas.openxmlformats.org/officeDocument/2006/relationships/image" Target="media/image9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39EE579D-4EC2-4D2C-BE69-6FCCF9B050D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1893</TotalTime>
  <Pages>87</Pages>
  <Words>18162</Words>
  <Characters>103525</Characters>
  <Application>Microsoft Office Word</Application>
  <DocSecurity>0</DocSecurity>
  <Lines>862</Lines>
  <Paragraphs>242</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121445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Paul Irem</dc:creator>
  <cp:keywords/>
  <cp:lastModifiedBy>Paul Irem</cp:lastModifiedBy>
  <cp:revision>770</cp:revision>
  <cp:lastPrinted>2026-10-01T17:21:00Z</cp:lastPrinted>
  <dcterms:created xsi:type="dcterms:W3CDTF">2026-09-25T10:27:00Z</dcterms:created>
  <dcterms:modified xsi:type="dcterms:W3CDTF">2026-10-14T08:24:00Z</dcterms:modified>
</cp:coreProperties>
</file>