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386AC" w14:textId="77777777" w:rsidR="003F780C" w:rsidRDefault="003F780C" w:rsidP="00B614B1">
      <w:pPr>
        <w:pStyle w:val="Subtitle"/>
        <w:jc w:val="center"/>
        <w:rPr>
          <w:rFonts w:ascii="Times New Roman" w:hAnsi="Times New Roman" w:cs="Times New Roman"/>
          <w:b/>
          <w:sz w:val="24"/>
        </w:rPr>
      </w:pPr>
    </w:p>
    <w:p w14:paraId="3AEDA7AC" w14:textId="02E26381" w:rsidR="00FA7E37" w:rsidRPr="00EA5F89" w:rsidRDefault="00EA5F89" w:rsidP="00EA5F89">
      <w:pPr>
        <w:pStyle w:val="Subtitle"/>
        <w:jc w:val="center"/>
        <w:rPr>
          <w:rFonts w:ascii="Times New Roman" w:hAnsi="Times New Roman" w:cs="Times New Roman"/>
          <w:b/>
        </w:rPr>
      </w:pPr>
      <w:r w:rsidRPr="00EA5F89">
        <w:rPr>
          <w:rFonts w:ascii="Times New Roman" w:hAnsi="Times New Roman" w:cs="Times New Roman"/>
          <w:b/>
        </w:rPr>
        <w:t>NFPP Sodium-Ion Cell Optimization and Model-Based Battery Management System Design for Grid-Resilient Energy Storage</w:t>
      </w:r>
      <w:r w:rsidR="00273385">
        <w:rPr>
          <w:rFonts w:ascii="Times New Roman" w:hAnsi="Times New Roman" w:cs="Times New Roman"/>
          <w:b/>
        </w:rPr>
        <w:t xml:space="preserve"> Systems</w:t>
      </w:r>
    </w:p>
    <w:p w14:paraId="4A4652E4" w14:textId="77777777" w:rsidR="00FA7E37" w:rsidRDefault="00FA7E37" w:rsidP="00B614B1">
      <w:pPr>
        <w:pStyle w:val="Author"/>
        <w:pBdr>
          <w:bottom w:val="none" w:sz="0" w:space="0" w:color="auto"/>
        </w:pBdr>
        <w:spacing w:line="480" w:lineRule="auto"/>
        <w:rPr>
          <w:rFonts w:ascii="Times New Roman" w:hAnsi="Times New Roman" w:cs="Times New Roman"/>
        </w:rPr>
      </w:pPr>
    </w:p>
    <w:p w14:paraId="06E6D3C4" w14:textId="77777777" w:rsidR="00FA7E37" w:rsidRPr="00D14EA4" w:rsidRDefault="00FA7E37" w:rsidP="00B614B1">
      <w:pPr>
        <w:pStyle w:val="Author"/>
        <w:pBdr>
          <w:bottom w:val="none" w:sz="0" w:space="0" w:color="auto"/>
        </w:pBdr>
        <w:jc w:val="center"/>
        <w:rPr>
          <w:rFonts w:ascii="Times New Roman" w:hAnsi="Times New Roman" w:cs="Times New Roman"/>
          <w:b/>
        </w:rPr>
      </w:pPr>
      <w:r w:rsidRPr="00D14EA4">
        <w:rPr>
          <w:rFonts w:ascii="Times New Roman" w:hAnsi="Times New Roman" w:cs="Times New Roman"/>
          <w:b/>
        </w:rPr>
        <w:t>A PROPOSAL</w:t>
      </w:r>
    </w:p>
    <w:p w14:paraId="6056BEFF" w14:textId="77777777" w:rsidR="00FA7E37" w:rsidRDefault="00FA7E37" w:rsidP="00B614B1">
      <w:pPr>
        <w:jc w:val="center"/>
        <w:rPr>
          <w:b/>
        </w:rPr>
      </w:pPr>
    </w:p>
    <w:p w14:paraId="7AEA30B3" w14:textId="77777777" w:rsidR="00FA7E37" w:rsidRDefault="00FA7E37" w:rsidP="00B614B1">
      <w:pPr>
        <w:jc w:val="center"/>
        <w:rPr>
          <w:b/>
        </w:rPr>
      </w:pPr>
    </w:p>
    <w:p w14:paraId="055B2ABB" w14:textId="77777777" w:rsidR="00FA7E37" w:rsidRDefault="00FA7E37" w:rsidP="00B614B1">
      <w:pPr>
        <w:jc w:val="center"/>
        <w:rPr>
          <w:b/>
        </w:rPr>
      </w:pPr>
    </w:p>
    <w:p w14:paraId="15830A66" w14:textId="77777777" w:rsidR="00FA7E37" w:rsidRPr="001E65DF" w:rsidRDefault="00FA7E37" w:rsidP="00B614B1">
      <w:pPr>
        <w:jc w:val="center"/>
        <w:rPr>
          <w:b/>
        </w:rPr>
      </w:pPr>
      <w:r w:rsidRPr="001E65DF">
        <w:rPr>
          <w:b/>
        </w:rPr>
        <w:t>BY</w:t>
      </w:r>
    </w:p>
    <w:p w14:paraId="5F32A2F3" w14:textId="77777777" w:rsidR="00FA7E37" w:rsidRDefault="00FA7E37" w:rsidP="00B614B1">
      <w:pPr>
        <w:jc w:val="center"/>
        <w:rPr>
          <w:b/>
        </w:rPr>
      </w:pPr>
      <w:r w:rsidRPr="001E65DF">
        <w:rPr>
          <w:b/>
        </w:rPr>
        <w:t>PAUL CHINONSO IREM</w:t>
      </w:r>
    </w:p>
    <w:p w14:paraId="34A23173" w14:textId="77777777" w:rsidR="00FA7E37" w:rsidRPr="001E65DF" w:rsidRDefault="00FA7E37" w:rsidP="00B614B1">
      <w:pPr>
        <w:jc w:val="center"/>
        <w:rPr>
          <w:b/>
        </w:rPr>
      </w:pPr>
      <w:r>
        <w:rPr>
          <w:b/>
        </w:rPr>
        <w:t>U19EE1013</w:t>
      </w:r>
    </w:p>
    <w:p w14:paraId="4D4FD534" w14:textId="77777777" w:rsidR="00FA7E37" w:rsidRDefault="00FA7E37" w:rsidP="00B614B1">
      <w:pPr>
        <w:pStyle w:val="Author"/>
        <w:spacing w:line="480" w:lineRule="auto"/>
        <w:rPr>
          <w:rFonts w:ascii="Times New Roman" w:hAnsi="Times New Roman" w:cs="Times New Roman"/>
        </w:rPr>
      </w:pPr>
    </w:p>
    <w:p w14:paraId="0AB31039" w14:textId="77777777" w:rsidR="00FA7E37" w:rsidRDefault="00FA7E37" w:rsidP="00B614B1">
      <w:pPr>
        <w:pStyle w:val="Author"/>
        <w:spacing w:line="480" w:lineRule="auto"/>
        <w:rPr>
          <w:rFonts w:ascii="Times New Roman" w:hAnsi="Times New Roman" w:cs="Times New Roman"/>
        </w:rPr>
      </w:pPr>
    </w:p>
    <w:p w14:paraId="12821681" w14:textId="77777777" w:rsidR="00FA7E37" w:rsidRDefault="00FA7E37" w:rsidP="00B614B1">
      <w:pPr>
        <w:pStyle w:val="Author"/>
        <w:spacing w:line="480" w:lineRule="auto"/>
        <w:rPr>
          <w:rFonts w:ascii="Times New Roman" w:hAnsi="Times New Roman" w:cs="Times New Roman"/>
        </w:rPr>
      </w:pPr>
    </w:p>
    <w:p w14:paraId="23A60465" w14:textId="77777777" w:rsidR="00FA7E37" w:rsidRDefault="00FA7E37" w:rsidP="00B614B1">
      <w:pPr>
        <w:pStyle w:val="Author"/>
        <w:spacing w:line="480" w:lineRule="auto"/>
        <w:rPr>
          <w:rFonts w:ascii="Times New Roman" w:hAnsi="Times New Roman" w:cs="Times New Roman"/>
        </w:rPr>
      </w:pPr>
    </w:p>
    <w:p w14:paraId="33034CA4" w14:textId="77777777" w:rsidR="00FA7E37" w:rsidRDefault="00FA7E37" w:rsidP="00B614B1">
      <w:pPr>
        <w:pStyle w:val="Author"/>
        <w:spacing w:line="480" w:lineRule="auto"/>
        <w:rPr>
          <w:rFonts w:ascii="Times New Roman" w:hAnsi="Times New Roman" w:cs="Times New Roman"/>
        </w:rPr>
      </w:pPr>
    </w:p>
    <w:p w14:paraId="20A00107" w14:textId="77777777" w:rsidR="00FA7E37" w:rsidRDefault="00FA7E37" w:rsidP="00B614B1">
      <w:pPr>
        <w:pStyle w:val="Author"/>
        <w:spacing w:line="480" w:lineRule="auto"/>
        <w:rPr>
          <w:rFonts w:ascii="Times New Roman" w:hAnsi="Times New Roman" w:cs="Times New Roman"/>
        </w:rPr>
      </w:pPr>
    </w:p>
    <w:p w14:paraId="35542E07" w14:textId="77777777" w:rsidR="00FA7E37" w:rsidRDefault="00FA7E37" w:rsidP="00B614B1">
      <w:pPr>
        <w:pStyle w:val="Author"/>
        <w:spacing w:line="480" w:lineRule="auto"/>
        <w:rPr>
          <w:rFonts w:ascii="Times New Roman" w:hAnsi="Times New Roman" w:cs="Times New Roman"/>
        </w:rPr>
      </w:pPr>
    </w:p>
    <w:p w14:paraId="79769D21" w14:textId="06478F70" w:rsidR="00FA7E37" w:rsidRPr="00966A90" w:rsidRDefault="002E58E7" w:rsidP="00B614B1">
      <w:pPr>
        <w:pStyle w:val="Author"/>
        <w:spacing w:line="480" w:lineRule="auto"/>
        <w:jc w:val="center"/>
        <w:rPr>
          <w:rFonts w:ascii="Times New Roman" w:hAnsi="Times New Roman" w:cs="Times New Roman"/>
          <w:b/>
        </w:rPr>
      </w:pPr>
      <w:r w:rsidRPr="00966A90">
        <w:rPr>
          <w:rFonts w:ascii="Times New Roman" w:hAnsi="Times New Roman" w:cs="Times New Roman"/>
          <w:b/>
        </w:rPr>
        <w:t>MARCH</w:t>
      </w:r>
      <w:r w:rsidR="00FA7E37" w:rsidRPr="00966A90">
        <w:rPr>
          <w:rFonts w:ascii="Times New Roman" w:hAnsi="Times New Roman" w:cs="Times New Roman"/>
          <w:b/>
        </w:rPr>
        <w:t xml:space="preserve"> 2026</w:t>
      </w:r>
    </w:p>
    <w:p w14:paraId="5676EBFB" w14:textId="77777777" w:rsidR="00FA7E37" w:rsidRDefault="00FA7E37" w:rsidP="00B614B1">
      <w:pPr>
        <w:pStyle w:val="Author"/>
        <w:pBdr>
          <w:bottom w:val="none" w:sz="0" w:space="0" w:color="auto"/>
        </w:pBdr>
        <w:spacing w:line="480" w:lineRule="auto"/>
        <w:jc w:val="center"/>
        <w:rPr>
          <w:rFonts w:ascii="Times New Roman" w:hAnsi="Times New Roman" w:cs="Times New Roman"/>
        </w:rPr>
      </w:pPr>
    </w:p>
    <w:p w14:paraId="5B6E41FD" w14:textId="77777777" w:rsidR="005B3F8B" w:rsidRDefault="005B3F8B" w:rsidP="00B614B1">
      <w:pPr>
        <w:pStyle w:val="Author"/>
        <w:pBdr>
          <w:bottom w:val="none" w:sz="0" w:space="0" w:color="auto"/>
        </w:pBdr>
        <w:spacing w:line="480" w:lineRule="auto"/>
        <w:jc w:val="center"/>
        <w:rPr>
          <w:rFonts w:ascii="Times New Roman" w:hAnsi="Times New Roman" w:cs="Times New Roman"/>
        </w:rPr>
      </w:pPr>
    </w:p>
    <w:p w14:paraId="33F2393C" w14:textId="77777777" w:rsidR="005B3F8B" w:rsidRDefault="005B3F8B" w:rsidP="00B614B1">
      <w:pPr>
        <w:pStyle w:val="Author"/>
        <w:pBdr>
          <w:bottom w:val="none" w:sz="0" w:space="0" w:color="auto"/>
        </w:pBdr>
        <w:spacing w:line="480" w:lineRule="auto"/>
        <w:jc w:val="center"/>
        <w:rPr>
          <w:rFonts w:ascii="Times New Roman" w:hAnsi="Times New Roman" w:cs="Times New Roman"/>
        </w:rPr>
      </w:pPr>
    </w:p>
    <w:p w14:paraId="017C365E" w14:textId="558D93BF" w:rsidR="00787B35" w:rsidRDefault="00787B35">
      <w:pPr>
        <w:divId w:val="916667817"/>
        <w:rPr>
          <w:rFonts w:eastAsia="Times New Roman"/>
        </w:rPr>
      </w:pPr>
    </w:p>
    <w:p w14:paraId="25429467" w14:textId="07EC630D" w:rsidR="006E2077" w:rsidRPr="00597B0B" w:rsidRDefault="00787B35" w:rsidP="00597B0B">
      <w:pPr>
        <w:pStyle w:val="Heading2"/>
        <w:jc w:val="center"/>
        <w:divId w:val="916667817"/>
        <w:rPr>
          <w:rFonts w:eastAsia="Times New Roman"/>
          <w:sz w:val="40"/>
          <w:szCs w:val="40"/>
        </w:rPr>
      </w:pPr>
      <w:r w:rsidRPr="00F0650B">
        <w:rPr>
          <w:rFonts w:eastAsia="Times New Roman"/>
          <w:sz w:val="40"/>
          <w:szCs w:val="40"/>
        </w:rPr>
        <w:t>Abstract</w:t>
      </w:r>
    </w:p>
    <w:p w14:paraId="0DD3CCBB" w14:textId="77777777" w:rsidR="005E5EB8" w:rsidRPr="005E5EB8" w:rsidRDefault="005E5EB8" w:rsidP="005E5EB8">
      <w:pPr>
        <w:pStyle w:val="NormalWeb"/>
        <w:divId w:val="1051150947"/>
        <w:rPr>
          <w:lang w:val="en-NG"/>
        </w:rPr>
      </w:pPr>
      <w:r w:rsidRPr="005E5EB8">
        <w:rPr>
          <w:lang w:val="en-NG"/>
        </w:rPr>
        <w:t xml:space="preserve">This study presents a cost-driven electrochemical optimization framework for sodium-ion battery energy storage systems (ESS) targeted at deployment in underdeveloped electrical grids characterized by instability, intermittent supply, and infrastructure constraints. The baseline system is built on a sodium iron pyrophosphate (NFPP) cathode paired with a hard carbon anode, </w:t>
      </w:r>
      <w:proofErr w:type="spellStart"/>
      <w:r w:rsidRPr="005E5EB8">
        <w:rPr>
          <w:lang w:val="en-NG"/>
        </w:rPr>
        <w:t>aluminum</w:t>
      </w:r>
      <w:proofErr w:type="spellEnd"/>
      <w:r w:rsidRPr="005E5EB8">
        <w:rPr>
          <w:lang w:val="en-NG"/>
        </w:rPr>
        <w:t xml:space="preserve"> current collector, and a carbonate-based electrolyte containing sodium hexafluorophosphate dissolved in mixed organic carbonate solvents. While NFPP-based sodium-ion batteries offer advantages in elemental abundance, safety, and supply chain resilience, their current implementations remain cost-inefficient relative to lithium iron phosphate (LFP) systems, necessitating coordinated optimization across materials and cell design.</w:t>
      </w:r>
    </w:p>
    <w:p w14:paraId="1161CD3F" w14:textId="77777777" w:rsidR="005E5EB8" w:rsidRPr="005E5EB8" w:rsidRDefault="005E5EB8" w:rsidP="005E5EB8">
      <w:pPr>
        <w:pStyle w:val="NormalWeb"/>
        <w:divId w:val="1051150947"/>
        <w:rPr>
          <w:lang w:val="en-NG"/>
        </w:rPr>
      </w:pPr>
      <w:r w:rsidRPr="005E5EB8">
        <w:rPr>
          <w:lang w:val="en-NG"/>
        </w:rPr>
        <w:t>The primary objective of this work is to identify NFPP-derived sodium-ion cell configurations that minimize production cost while improving electrochemical efficiency. The study focuses on cell-level optimization, while battery management system (BMS) design is treated separately for operational control in unstable grid environments.</w:t>
      </w:r>
    </w:p>
    <w:p w14:paraId="72C38356" w14:textId="7B650918" w:rsidR="000D29F4" w:rsidRPr="000D29F4" w:rsidRDefault="000D29F4" w:rsidP="000D29F4">
      <w:pPr>
        <w:pStyle w:val="NormalWeb"/>
        <w:divId w:val="1051150947"/>
        <w:rPr>
          <w:lang w:val="en-NG"/>
        </w:rPr>
      </w:pPr>
      <w:r w:rsidRPr="000D29F4">
        <w:rPr>
          <w:lang w:val="en-NG"/>
        </w:rPr>
        <w:t xml:space="preserve">The computational pipeline first models the baseline sodium-ion cell using a Doyle–Fuller–Newman (DFN) electrochemical framework coupled with thermal PDE heat equations to resolve internal temperature evolution </w:t>
      </w:r>
      <m:oMath>
        <m:r>
          <w:rPr>
            <w:rFonts w:ascii="Cambria Math" w:hAnsi="Cambria Math"/>
            <w:lang w:val="en-NG"/>
          </w:rPr>
          <m:t>T(x,t)</m:t>
        </m:r>
      </m:oMath>
      <w:r w:rsidRPr="000D29F4">
        <w:rPr>
          <w:lang w:val="en-NG"/>
        </w:rPr>
        <w:t>, electrochemical heat generation, electrolyte concentration gradients, particle stoichiometry evolution, overpotential formation, and terminal voltage dynamics under discharge operation.</w:t>
      </w:r>
    </w:p>
    <w:p w14:paraId="51927593" w14:textId="3C62D2D6" w:rsidR="000D29F4" w:rsidRPr="000D29F4" w:rsidRDefault="000D29F4" w:rsidP="000D29F4">
      <w:pPr>
        <w:pStyle w:val="NormalWeb"/>
        <w:divId w:val="1051150947"/>
        <w:rPr>
          <w:lang w:val="en-NG"/>
        </w:rPr>
      </w:pPr>
      <w:r w:rsidRPr="000D29F4">
        <w:rPr>
          <w:lang w:val="en-NG"/>
        </w:rPr>
        <w:t xml:space="preserve">Sensitivity analysis is then performed </w:t>
      </w:r>
      <w:proofErr w:type="gramStart"/>
      <w:r w:rsidRPr="000D29F4">
        <w:rPr>
          <w:lang w:val="en-NG"/>
        </w:rPr>
        <w:t>on:</w:t>
      </w:r>
      <w:proofErr w:type="gramEnd"/>
      <w:r>
        <w:rPr>
          <w:lang w:val="en-NG"/>
        </w:rPr>
        <w:t xml:space="preserve">  </w:t>
      </w:r>
      <w:r w:rsidRPr="000D29F4">
        <w:rPr>
          <w:lang w:val="en-NG"/>
        </w:rPr>
        <w:t xml:space="preserve">geometry and structural electrode parameters using </w:t>
      </w:r>
      <w:proofErr w:type="spellStart"/>
      <w:r w:rsidRPr="000D29F4">
        <w:rPr>
          <w:lang w:val="en-NG"/>
        </w:rPr>
        <w:t>PyBaMM</w:t>
      </w:r>
      <w:proofErr w:type="spellEnd"/>
      <w:r w:rsidRPr="000D29F4">
        <w:rPr>
          <w:lang w:val="en-NG"/>
        </w:rPr>
        <w:t xml:space="preserve"> geometry modules, and interface kinetics governing electrode–electrolyte coupling behaviour.</w:t>
      </w:r>
    </w:p>
    <w:p w14:paraId="7AB561A4" w14:textId="77777777" w:rsidR="000D29F4" w:rsidRPr="000D29F4" w:rsidRDefault="000D29F4" w:rsidP="000D29F4">
      <w:pPr>
        <w:pStyle w:val="NormalWeb"/>
        <w:divId w:val="1051150947"/>
        <w:rPr>
          <w:lang w:val="en-NG"/>
        </w:rPr>
      </w:pPr>
      <w:r w:rsidRPr="000D29F4">
        <w:rPr>
          <w:lang w:val="en-NG"/>
        </w:rPr>
        <w:t>The optimization problem is subsequently formulated as a constrained geometric projection problem to identify physically feasible parameter configurations satisfying electrochemical, thermal, structural, and manufacturing constraints.</w:t>
      </w:r>
    </w:p>
    <w:p w14:paraId="1B6FB73C" w14:textId="23C65B27" w:rsidR="000D29F4" w:rsidRPr="000D29F4" w:rsidRDefault="000D29F4" w:rsidP="000D29F4">
      <w:pPr>
        <w:pStyle w:val="NormalWeb"/>
        <w:divId w:val="1051150947"/>
        <w:rPr>
          <w:lang w:val="en-NG"/>
        </w:rPr>
      </w:pPr>
      <w:r w:rsidRPr="000D29F4">
        <w:rPr>
          <w:lang w:val="en-NG"/>
        </w:rPr>
        <w:t xml:space="preserve">Selected configurations undergo reduced-order DFN-consistent validation, evaluating discharge response, SOC/HOC evolution, and thermal PDE-driven internal temperature distribution </w:t>
      </w:r>
      <m:oMath>
        <m:r>
          <w:rPr>
            <w:rFonts w:ascii="Cambria Math" w:hAnsi="Cambria Math"/>
            <w:lang w:val="en-NG"/>
          </w:rPr>
          <m:t>T(x,t)</m:t>
        </m:r>
      </m:oMath>
      <w:r w:rsidRPr="000D29F4">
        <w:rPr>
          <w:lang w:val="en-NG"/>
        </w:rPr>
        <w:t>under peak loading and transient current conditions.</w:t>
      </w:r>
    </w:p>
    <w:p w14:paraId="15351534" w14:textId="77777777" w:rsidR="005E5EB8" w:rsidRPr="005E5EB8" w:rsidRDefault="005E5EB8" w:rsidP="005E5EB8">
      <w:pPr>
        <w:pStyle w:val="NormalWeb"/>
        <w:divId w:val="1051150947"/>
        <w:rPr>
          <w:lang w:val="en-NG"/>
        </w:rPr>
      </w:pPr>
      <w:r w:rsidRPr="005E5EB8">
        <w:rPr>
          <w:lang w:val="en-NG"/>
        </w:rPr>
        <w:t>Following validation, a battery management system (BMS) is developed independently, using adaptive and model-based control strategies to regulate state-of-charge limits, current profiles, and power delivery in response to internal states and external disturbances, enabling stable operation under grid-induced stress, supply intermittency, and load variability typical of underdeveloped electrical networks.</w:t>
      </w:r>
    </w:p>
    <w:p w14:paraId="7F3DB49B" w14:textId="20D78E41" w:rsidR="00911224" w:rsidRPr="00911224" w:rsidRDefault="00911224" w:rsidP="00911224">
      <w:pPr>
        <w:pStyle w:val="NormalWeb"/>
        <w:divId w:val="1051150947"/>
        <w:rPr>
          <w:lang w:val="en-NG"/>
        </w:rPr>
      </w:pPr>
      <w:r w:rsidRPr="00911224">
        <w:rPr>
          <w:lang w:val="en-NG"/>
        </w:rPr>
        <w:t xml:space="preserve">This work presents a computationally integrated framework for sodium-ion battery optimization, combining cost-aware materials optimization, physics-based electrochemical validation, and </w:t>
      </w:r>
      <w:r w:rsidRPr="00911224">
        <w:rPr>
          <w:lang w:val="en-NG"/>
        </w:rPr>
        <w:lastRenderedPageBreak/>
        <w:t>control-oriented battery management system design. The proposed approach offers a pathway toward economically viable and operationally robust sodium-ion energy storage solutions for underdeveloped electrical grids.</w:t>
      </w:r>
    </w:p>
    <w:p w14:paraId="4553F191" w14:textId="77777777" w:rsidR="00854ADE" w:rsidRDefault="00854ADE">
      <w:pPr>
        <w:pStyle w:val="Heading2"/>
        <w:divId w:val="361177283"/>
        <w:rPr>
          <w:rFonts w:eastAsia="Times New Roman"/>
        </w:rPr>
      </w:pPr>
      <w:r>
        <w:rPr>
          <w:rFonts w:eastAsia="Times New Roman"/>
        </w:rPr>
        <w:t>Keywords</w:t>
      </w:r>
    </w:p>
    <w:p w14:paraId="48E1CF62" w14:textId="44FC3BD0" w:rsidR="00854ADE" w:rsidRDefault="000D29F4">
      <w:pPr>
        <w:pStyle w:val="NormalWeb"/>
        <w:divId w:val="361177283"/>
      </w:pPr>
      <w:r w:rsidRPr="000D29F4">
        <w:t xml:space="preserve">Sodium-ion battery; NFPP cathode; Hard carbon anode; </w:t>
      </w:r>
      <w:proofErr w:type="spellStart"/>
      <w:r w:rsidRPr="000D29F4">
        <w:t>PyBaMM</w:t>
      </w:r>
      <w:proofErr w:type="spellEnd"/>
      <w:r w:rsidRPr="000D29F4">
        <w:t xml:space="preserve">; </w:t>
      </w:r>
      <w:proofErr w:type="spellStart"/>
      <w:r w:rsidRPr="000D29F4">
        <w:t>FEniCSx</w:t>
      </w:r>
      <w:proofErr w:type="spellEnd"/>
      <w:r w:rsidRPr="000D29F4">
        <w:t>; DFN electrochemical modeling; Thermoelastic modeling; Thermal PDEs; Cell-level optimization; Electrolyte engineering; BMS control; Stationary energy storage; Grid-constrained operation.</w:t>
      </w:r>
    </w:p>
    <w:p w14:paraId="7DA3CDE6" w14:textId="70950E40" w:rsidR="00787B35" w:rsidRPr="00884F20" w:rsidRDefault="00787B35" w:rsidP="00884F20">
      <w:pPr>
        <w:divId w:val="916667817"/>
        <w:rPr>
          <w:rFonts w:eastAsia="Times New Roman"/>
        </w:rPr>
      </w:pPr>
    </w:p>
    <w:p w14:paraId="2AEDAF27" w14:textId="1F3CF42D" w:rsidR="00156227" w:rsidRDefault="00156227">
      <w:pPr>
        <w:pStyle w:val="NormalWeb"/>
        <w:divId w:val="595526128"/>
      </w:pPr>
    </w:p>
    <w:p w14:paraId="23E82EDE" w14:textId="502B567E" w:rsidR="00FE20D0" w:rsidRDefault="00FE20D0">
      <w:pPr>
        <w:pStyle w:val="NormalWeb"/>
        <w:divId w:val="2017802945"/>
      </w:pPr>
    </w:p>
    <w:p w14:paraId="1DD9651E" w14:textId="312F9B63" w:rsidR="00596A95" w:rsidRDefault="00596A95">
      <w:pPr>
        <w:pStyle w:val="NormalWeb"/>
        <w:divId w:val="2077043616"/>
      </w:pPr>
    </w:p>
    <w:p w14:paraId="3808F163" w14:textId="13B934A0" w:rsidR="00596A95" w:rsidRDefault="00596A95">
      <w:pPr>
        <w:divId w:val="2077043616"/>
        <w:rPr>
          <w:rFonts w:eastAsia="Times New Roman"/>
        </w:rPr>
      </w:pPr>
    </w:p>
    <w:p w14:paraId="3631F62E" w14:textId="401FD531" w:rsidR="006C362C" w:rsidRDefault="006C362C">
      <w:pPr>
        <w:pStyle w:val="NormalWeb"/>
        <w:divId w:val="1538272232"/>
      </w:pPr>
    </w:p>
    <w:p w14:paraId="35BE1B0D" w14:textId="3DF01271" w:rsidR="00B96F4F" w:rsidRDefault="00B96F4F">
      <w:pPr>
        <w:divId w:val="1538272232"/>
        <w:rPr>
          <w:rFonts w:eastAsia="Times New Roman"/>
        </w:rPr>
      </w:pPr>
    </w:p>
    <w:p w14:paraId="1B61499F" w14:textId="6BD45307" w:rsidR="00D20F20" w:rsidRDefault="00B96F4F" w:rsidP="00B96F4F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0E9FB9A9" w14:textId="77777777" w:rsidR="00964582" w:rsidRDefault="00964582" w:rsidP="00F52255">
      <w:pPr>
        <w:spacing w:before="100" w:beforeAutospacing="1" w:after="100" w:afterAutospacing="1" w:line="240" w:lineRule="auto"/>
        <w:divId w:val="1798988505"/>
        <w:rPr>
          <w:rFonts w:eastAsia="Times New Roman"/>
        </w:rPr>
      </w:pPr>
    </w:p>
    <w:p w14:paraId="3EDF24C4" w14:textId="77777777" w:rsidR="00FA4424" w:rsidRDefault="00FA4424" w:rsidP="00F0650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A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Methodology</w:t>
      </w:r>
    </w:p>
    <w:p w14:paraId="226CAAB0" w14:textId="72331E61" w:rsidR="00D9347B" w:rsidRPr="004231BE" w:rsidRDefault="00D9347B" w:rsidP="00D9347B">
      <w:pPr>
        <w:spacing w:before="100" w:beforeAutospacing="1" w:after="100" w:afterAutospacing="1" w:line="240" w:lineRule="auto"/>
        <w:outlineLvl w:val="0"/>
        <w:rPr>
          <w:rFonts w:eastAsia="Times New Roman"/>
        </w:rPr>
      </w:pPr>
    </w:p>
    <w:p w14:paraId="6EE35E57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NG"/>
        </w:rPr>
      </w:pPr>
      <w:r w:rsidRPr="00AF78A7">
        <w:rPr>
          <w:rFonts w:eastAsia="Times New Roman"/>
          <w:b/>
          <w:bCs/>
          <w:lang w:val="en-NG"/>
        </w:rPr>
        <w:t>Base Cell Model (Literature-Aligned NFPP Sodium-Ion Twin System)</w:t>
      </w:r>
    </w:p>
    <w:p w14:paraId="23A726BE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NG"/>
        </w:rPr>
      </w:pPr>
      <w:r w:rsidRPr="00AF78A7">
        <w:rPr>
          <w:rFonts w:eastAsia="Times New Roman"/>
          <w:b/>
          <w:bCs/>
          <w:lang w:val="en-NG"/>
        </w:rPr>
        <w:t>1. Electrochemical Core (DFN-Compatible Reaction)</w:t>
      </w:r>
    </w:p>
    <w:p w14:paraId="5E8619AB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The sodium iron pyrophosphate (NFPP) cathode operates via reversible sodium intercalation:</w:t>
      </w:r>
    </w:p>
    <w:p w14:paraId="59939C5F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proofErr w:type="spellStart"/>
      <w:r w:rsidRPr="00AF78A7">
        <w:rPr>
          <w:rFonts w:eastAsia="Times New Roman"/>
          <w:lang w:val="en-NG"/>
        </w:rPr>
        <w:t>Na₂FePO₄P₂O</w:t>
      </w:r>
      <w:proofErr w:type="spellEnd"/>
      <w:r w:rsidRPr="00AF78A7">
        <w:rPr>
          <w:rFonts w:eastAsia="Times New Roman"/>
          <w:lang w:val="en-NG"/>
        </w:rPr>
        <w:t xml:space="preserve">₇ </w:t>
      </w:r>
      <w:r w:rsidRPr="00AF78A7">
        <w:rPr>
          <w:rFonts w:ascii="Cambria Math" w:eastAsia="Times New Roman" w:hAnsi="Cambria Math" w:cs="Cambria Math"/>
          <w:lang w:val="en-NG"/>
        </w:rPr>
        <w:t>⇌</w:t>
      </w:r>
      <w:r w:rsidRPr="00AF78A7">
        <w:rPr>
          <w:rFonts w:eastAsia="Times New Roman"/>
          <w:lang w:val="en-NG"/>
        </w:rPr>
        <w:t xml:space="preserve"> </w:t>
      </w:r>
      <w:proofErr w:type="spellStart"/>
      <w:r w:rsidRPr="00AF78A7">
        <w:rPr>
          <w:rFonts w:eastAsia="Times New Roman"/>
          <w:lang w:val="en-NG"/>
        </w:rPr>
        <w:t>Na</w:t>
      </w:r>
      <w:r w:rsidRPr="00AF78A7">
        <w:rPr>
          <w:rFonts w:ascii="Cambria Math" w:eastAsia="Times New Roman" w:hAnsi="Cambria Math" w:cs="Cambria Math"/>
          <w:lang w:val="en-NG"/>
        </w:rPr>
        <w:t>ₓ</w:t>
      </w:r>
      <w:r w:rsidRPr="00AF78A7">
        <w:rPr>
          <w:rFonts w:eastAsia="Times New Roman"/>
          <w:lang w:val="en-NG"/>
        </w:rPr>
        <w:t>FePO</w:t>
      </w:r>
      <w:r w:rsidRPr="00AF78A7">
        <w:rPr>
          <w:rFonts w:ascii="Aptos" w:eastAsia="Times New Roman" w:hAnsi="Aptos" w:cs="Aptos"/>
          <w:lang w:val="en-NG"/>
        </w:rPr>
        <w:t>₄</w:t>
      </w:r>
      <w:r w:rsidRPr="00AF78A7">
        <w:rPr>
          <w:rFonts w:eastAsia="Times New Roman"/>
          <w:lang w:val="en-NG"/>
        </w:rPr>
        <w:t>P</w:t>
      </w:r>
      <w:r w:rsidRPr="00AF78A7">
        <w:rPr>
          <w:rFonts w:ascii="Aptos" w:eastAsia="Times New Roman" w:hAnsi="Aptos" w:cs="Aptos"/>
          <w:lang w:val="en-NG"/>
        </w:rPr>
        <w:t>₂</w:t>
      </w:r>
      <w:r w:rsidRPr="00AF78A7">
        <w:rPr>
          <w:rFonts w:eastAsia="Times New Roman"/>
          <w:lang w:val="en-NG"/>
        </w:rPr>
        <w:t>O</w:t>
      </w:r>
      <w:proofErr w:type="spellEnd"/>
      <w:r w:rsidRPr="00AF78A7">
        <w:rPr>
          <w:rFonts w:ascii="Aptos" w:eastAsia="Times New Roman" w:hAnsi="Aptos" w:cs="Aptos"/>
          <w:lang w:val="en-NG"/>
        </w:rPr>
        <w:t>₇</w:t>
      </w:r>
      <w:r w:rsidRPr="00AF78A7">
        <w:rPr>
          <w:rFonts w:eastAsia="Times New Roman"/>
          <w:lang w:val="en-NG"/>
        </w:rPr>
        <w:t xml:space="preserve"> + (2 </w:t>
      </w:r>
      <w:r w:rsidRPr="00AF78A7">
        <w:rPr>
          <w:rFonts w:ascii="Aptos" w:eastAsia="Times New Roman" w:hAnsi="Aptos" w:cs="Aptos"/>
          <w:lang w:val="en-NG"/>
        </w:rPr>
        <w:t>−</w:t>
      </w:r>
      <w:r w:rsidRPr="00AF78A7">
        <w:rPr>
          <w:rFonts w:eastAsia="Times New Roman"/>
          <w:lang w:val="en-NG"/>
        </w:rPr>
        <w:t xml:space="preserve"> </w:t>
      </w:r>
      <w:proofErr w:type="gramStart"/>
      <w:r w:rsidRPr="00AF78A7">
        <w:rPr>
          <w:rFonts w:eastAsia="Times New Roman"/>
          <w:lang w:val="en-NG"/>
        </w:rPr>
        <w:t>x)Na</w:t>
      </w:r>
      <w:proofErr w:type="gramEnd"/>
      <w:r w:rsidRPr="00AF78A7">
        <w:rPr>
          <w:rFonts w:ascii="Cambria Math" w:eastAsia="Times New Roman" w:hAnsi="Cambria Math" w:cs="Cambria Math"/>
          <w:lang w:val="en-NG"/>
        </w:rPr>
        <w:t>⁺</w:t>
      </w:r>
      <w:r w:rsidRPr="00AF78A7">
        <w:rPr>
          <w:rFonts w:eastAsia="Times New Roman"/>
          <w:lang w:val="en-NG"/>
        </w:rPr>
        <w:t xml:space="preserve"> + (2 </w:t>
      </w:r>
      <w:r w:rsidRPr="00AF78A7">
        <w:rPr>
          <w:rFonts w:ascii="Aptos" w:eastAsia="Times New Roman" w:hAnsi="Aptos" w:cs="Aptos"/>
          <w:lang w:val="en-NG"/>
        </w:rPr>
        <w:t>−</w:t>
      </w:r>
      <w:r w:rsidRPr="00AF78A7">
        <w:rPr>
          <w:rFonts w:eastAsia="Times New Roman"/>
          <w:lang w:val="en-NG"/>
        </w:rPr>
        <w:t xml:space="preserve"> </w:t>
      </w:r>
      <w:proofErr w:type="gramStart"/>
      <w:r w:rsidRPr="00AF78A7">
        <w:rPr>
          <w:rFonts w:eastAsia="Times New Roman"/>
          <w:lang w:val="en-NG"/>
        </w:rPr>
        <w:t>x)e</w:t>
      </w:r>
      <w:proofErr w:type="gramEnd"/>
      <w:r w:rsidRPr="00AF78A7">
        <w:rPr>
          <w:rFonts w:ascii="Cambria Math" w:eastAsia="Times New Roman" w:hAnsi="Cambria Math" w:cs="Cambria Math"/>
          <w:lang w:val="en-NG"/>
        </w:rPr>
        <w:t>⁻</w:t>
      </w:r>
    </w:p>
    <w:p w14:paraId="2E017474" w14:textId="280D0C6B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Theoretical specific capacity: </w:t>
      </w:r>
      <w:r w:rsidRPr="00AF78A7">
        <w:rPr>
          <w:rFonts w:eastAsia="Times New Roman"/>
          <w:b/>
          <w:bCs/>
          <w:lang w:val="en-NG"/>
        </w:rPr>
        <w:t xml:space="preserve">~95–100 </w:t>
      </w:r>
      <w:proofErr w:type="spellStart"/>
      <w:r w:rsidRPr="00AF78A7">
        <w:rPr>
          <w:rFonts w:eastAsia="Times New Roman"/>
          <w:b/>
          <w:bCs/>
          <w:lang w:val="en-NG"/>
        </w:rPr>
        <w:t>mAh</w:t>
      </w:r>
      <w:proofErr w:type="spellEnd"/>
      <w:r w:rsidRPr="00AF78A7">
        <w:rPr>
          <w:rFonts w:eastAsia="Times New Roman"/>
          <w:b/>
          <w:bCs/>
          <w:lang w:val="en-NG"/>
        </w:rPr>
        <w:t xml:space="preserve"> g</w:t>
      </w:r>
      <w:r w:rsidRPr="00AF78A7">
        <w:rPr>
          <w:rFonts w:ascii="Cambria Math" w:eastAsia="Times New Roman" w:hAnsi="Cambria Math" w:cs="Cambria Math"/>
          <w:b/>
          <w:bCs/>
          <w:lang w:val="en-NG"/>
        </w:rPr>
        <w:t>⁻</w:t>
      </w:r>
      <w:r w:rsidRPr="00AF78A7">
        <w:rPr>
          <w:rFonts w:ascii="Aptos" w:eastAsia="Times New Roman" w:hAnsi="Aptos" w:cs="Aptos"/>
          <w:b/>
          <w:bCs/>
          <w:lang w:val="en-NG"/>
        </w:rPr>
        <w:t>¹</w:t>
      </w:r>
      <w:r w:rsidRPr="00AF78A7">
        <w:rPr>
          <w:rFonts w:eastAsia="Times New Roman"/>
          <w:lang w:val="en-NG"/>
        </w:rPr>
        <w:t>, consistent with reported polyanionic NFPP sodium-ion cathode systems used in pouch-scale prototypes.</w:t>
      </w:r>
    </w:p>
    <w:p w14:paraId="08DD4AB4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NG"/>
        </w:rPr>
      </w:pPr>
      <w:r w:rsidRPr="00AF78A7">
        <w:rPr>
          <w:rFonts w:eastAsia="Times New Roman"/>
          <w:b/>
          <w:bCs/>
          <w:lang w:val="en-NG"/>
        </w:rPr>
        <w:t>2. Cathode Electrode Architecture (Composite Design)</w:t>
      </w:r>
    </w:p>
    <w:p w14:paraId="2C879696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NFPP cathodes in practical sodium-ion full cells follow a carbon–binder–domain composite structure processed using N-methyl-2-pyrrolidone (NMP)-based slurry casting.</w:t>
      </w:r>
    </w:p>
    <w:p w14:paraId="68A8BEFF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Fixed composition:</w:t>
      </w:r>
    </w:p>
    <w:p w14:paraId="2CB439EB" w14:textId="77777777" w:rsidR="00AF78A7" w:rsidRPr="00AF78A7" w:rsidRDefault="00AF78A7">
      <w:pPr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Sodium iron pyrophosphate (NFPP) active material: </w:t>
      </w:r>
      <w:r w:rsidRPr="00AF78A7">
        <w:rPr>
          <w:rFonts w:eastAsia="Times New Roman"/>
          <w:b/>
          <w:bCs/>
          <w:lang w:val="en-NG"/>
        </w:rPr>
        <w:t xml:space="preserve">85 </w:t>
      </w:r>
      <w:proofErr w:type="spellStart"/>
      <w:r w:rsidRPr="00AF78A7">
        <w:rPr>
          <w:rFonts w:eastAsia="Times New Roman"/>
          <w:b/>
          <w:bCs/>
          <w:lang w:val="en-NG"/>
        </w:rPr>
        <w:t>wt</w:t>
      </w:r>
      <w:proofErr w:type="spellEnd"/>
      <w:r w:rsidRPr="00AF78A7">
        <w:rPr>
          <w:rFonts w:eastAsia="Times New Roman"/>
          <w:b/>
          <w:bCs/>
          <w:lang w:val="en-NG"/>
        </w:rPr>
        <w:t>%</w:t>
      </w:r>
      <w:r w:rsidRPr="00AF78A7">
        <w:rPr>
          <w:rFonts w:eastAsia="Times New Roman"/>
          <w:lang w:val="en-NG"/>
        </w:rPr>
        <w:t xml:space="preserve"> </w:t>
      </w:r>
    </w:p>
    <w:p w14:paraId="191EBAD3" w14:textId="77777777" w:rsidR="00AF78A7" w:rsidRPr="00AF78A7" w:rsidRDefault="00AF78A7">
      <w:pPr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Conductive carbon additive (carbon black / acetylene black): </w:t>
      </w:r>
      <w:r w:rsidRPr="00AF78A7">
        <w:rPr>
          <w:rFonts w:eastAsia="Times New Roman"/>
          <w:b/>
          <w:bCs/>
          <w:lang w:val="en-NG"/>
        </w:rPr>
        <w:t xml:space="preserve">8 </w:t>
      </w:r>
      <w:proofErr w:type="spellStart"/>
      <w:r w:rsidRPr="00AF78A7">
        <w:rPr>
          <w:rFonts w:eastAsia="Times New Roman"/>
          <w:b/>
          <w:bCs/>
          <w:lang w:val="en-NG"/>
        </w:rPr>
        <w:t>wt</w:t>
      </w:r>
      <w:proofErr w:type="spellEnd"/>
      <w:r w:rsidRPr="00AF78A7">
        <w:rPr>
          <w:rFonts w:eastAsia="Times New Roman"/>
          <w:b/>
          <w:bCs/>
          <w:lang w:val="en-NG"/>
        </w:rPr>
        <w:t>%</w:t>
      </w:r>
      <w:r w:rsidRPr="00AF78A7">
        <w:rPr>
          <w:rFonts w:eastAsia="Times New Roman"/>
          <w:lang w:val="en-NG"/>
        </w:rPr>
        <w:t xml:space="preserve"> </w:t>
      </w:r>
    </w:p>
    <w:p w14:paraId="4AF1EAF2" w14:textId="77777777" w:rsidR="00AF78A7" w:rsidRPr="00AF78A7" w:rsidRDefault="00AF78A7">
      <w:pPr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Binder: </w:t>
      </w:r>
      <w:r w:rsidRPr="00AF78A7">
        <w:rPr>
          <w:rFonts w:eastAsia="Times New Roman"/>
          <w:b/>
          <w:bCs/>
          <w:lang w:val="en-NG"/>
        </w:rPr>
        <w:t xml:space="preserve">polyvinylidene fluoride (PVDF): 7 </w:t>
      </w:r>
      <w:proofErr w:type="spellStart"/>
      <w:r w:rsidRPr="00AF78A7">
        <w:rPr>
          <w:rFonts w:eastAsia="Times New Roman"/>
          <w:b/>
          <w:bCs/>
          <w:lang w:val="en-NG"/>
        </w:rPr>
        <w:t>wt</w:t>
      </w:r>
      <w:proofErr w:type="spellEnd"/>
      <w:r w:rsidRPr="00AF78A7">
        <w:rPr>
          <w:rFonts w:eastAsia="Times New Roman"/>
          <w:b/>
          <w:bCs/>
          <w:lang w:val="en-NG"/>
        </w:rPr>
        <w:t>%</w:t>
      </w:r>
      <w:r w:rsidRPr="00AF78A7">
        <w:rPr>
          <w:rFonts w:eastAsia="Times New Roman"/>
          <w:lang w:val="en-NG"/>
        </w:rPr>
        <w:t xml:space="preserve"> </w:t>
      </w:r>
    </w:p>
    <w:p w14:paraId="4FD3ABD5" w14:textId="4186F4C1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This structure reflects standard </w:t>
      </w:r>
      <w:proofErr w:type="spellStart"/>
      <w:r w:rsidRPr="00AF78A7">
        <w:rPr>
          <w:rFonts w:eastAsia="Times New Roman"/>
          <w:lang w:val="en-NG"/>
        </w:rPr>
        <w:t>aluminum</w:t>
      </w:r>
      <w:proofErr w:type="spellEnd"/>
      <w:r w:rsidRPr="00AF78A7">
        <w:rPr>
          <w:rFonts w:eastAsia="Times New Roman"/>
          <w:lang w:val="en-NG"/>
        </w:rPr>
        <w:t xml:space="preserve"> current collector-based cathodes used in sodium-ion pouch cells with high-density electrode compaction.</w:t>
      </w:r>
    </w:p>
    <w:p w14:paraId="0673FAB3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NG"/>
        </w:rPr>
      </w:pPr>
      <w:r w:rsidRPr="00AF78A7">
        <w:rPr>
          <w:rFonts w:eastAsia="Times New Roman"/>
          <w:b/>
          <w:bCs/>
          <w:lang w:val="en-NG"/>
        </w:rPr>
        <w:t>3. Anode Design (Hard Carbon System)</w:t>
      </w:r>
    </w:p>
    <w:p w14:paraId="2A656338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Hard carbon anodes are implemented as disordered carbon networks with nanopore and </w:t>
      </w:r>
      <w:proofErr w:type="spellStart"/>
      <w:r w:rsidRPr="00AF78A7">
        <w:rPr>
          <w:rFonts w:eastAsia="Times New Roman"/>
          <w:lang w:val="en-NG"/>
        </w:rPr>
        <w:t>turbostratic</w:t>
      </w:r>
      <w:proofErr w:type="spellEnd"/>
      <w:r w:rsidRPr="00AF78A7">
        <w:rPr>
          <w:rFonts w:eastAsia="Times New Roman"/>
          <w:lang w:val="en-NG"/>
        </w:rPr>
        <w:t xml:space="preserve"> domains enabling sodium storage through adsorption, intercalation, and pore filling mechanisms.</w:t>
      </w:r>
    </w:p>
    <w:p w14:paraId="0E9C2C0B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Fixed formulation:</w:t>
      </w:r>
    </w:p>
    <w:p w14:paraId="18526D87" w14:textId="77777777" w:rsidR="00AF78A7" w:rsidRPr="00AF78A7" w:rsidRDefault="00AF78A7">
      <w:pPr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Hard carbon active material: </w:t>
      </w:r>
      <w:r w:rsidRPr="00AF78A7">
        <w:rPr>
          <w:rFonts w:eastAsia="Times New Roman"/>
          <w:b/>
          <w:bCs/>
          <w:lang w:val="en-NG"/>
        </w:rPr>
        <w:t xml:space="preserve">88 </w:t>
      </w:r>
      <w:proofErr w:type="spellStart"/>
      <w:r w:rsidRPr="00AF78A7">
        <w:rPr>
          <w:rFonts w:eastAsia="Times New Roman"/>
          <w:b/>
          <w:bCs/>
          <w:lang w:val="en-NG"/>
        </w:rPr>
        <w:t>wt</w:t>
      </w:r>
      <w:proofErr w:type="spellEnd"/>
      <w:r w:rsidRPr="00AF78A7">
        <w:rPr>
          <w:rFonts w:eastAsia="Times New Roman"/>
          <w:b/>
          <w:bCs/>
          <w:lang w:val="en-NG"/>
        </w:rPr>
        <w:t>%</w:t>
      </w:r>
      <w:r w:rsidRPr="00AF78A7">
        <w:rPr>
          <w:rFonts w:eastAsia="Times New Roman"/>
          <w:lang w:val="en-NG"/>
        </w:rPr>
        <w:t xml:space="preserve"> </w:t>
      </w:r>
    </w:p>
    <w:p w14:paraId="2D408B1E" w14:textId="77777777" w:rsidR="00AF78A7" w:rsidRPr="00AF78A7" w:rsidRDefault="00AF78A7">
      <w:pPr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Conductive carbon additive: </w:t>
      </w:r>
      <w:r w:rsidRPr="00AF78A7">
        <w:rPr>
          <w:rFonts w:eastAsia="Times New Roman"/>
          <w:b/>
          <w:bCs/>
          <w:lang w:val="en-NG"/>
        </w:rPr>
        <w:t xml:space="preserve">6 </w:t>
      </w:r>
      <w:proofErr w:type="spellStart"/>
      <w:r w:rsidRPr="00AF78A7">
        <w:rPr>
          <w:rFonts w:eastAsia="Times New Roman"/>
          <w:b/>
          <w:bCs/>
          <w:lang w:val="en-NG"/>
        </w:rPr>
        <w:t>wt</w:t>
      </w:r>
      <w:proofErr w:type="spellEnd"/>
      <w:r w:rsidRPr="00AF78A7">
        <w:rPr>
          <w:rFonts w:eastAsia="Times New Roman"/>
          <w:b/>
          <w:bCs/>
          <w:lang w:val="en-NG"/>
        </w:rPr>
        <w:t>%</w:t>
      </w:r>
      <w:r w:rsidRPr="00AF78A7">
        <w:rPr>
          <w:rFonts w:eastAsia="Times New Roman"/>
          <w:lang w:val="en-NG"/>
        </w:rPr>
        <w:t xml:space="preserve"> </w:t>
      </w:r>
    </w:p>
    <w:p w14:paraId="2025C4C8" w14:textId="77777777" w:rsidR="00AF78A7" w:rsidRPr="00AF78A7" w:rsidRDefault="00AF78A7">
      <w:pPr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Binder: </w:t>
      </w:r>
      <w:r w:rsidRPr="00AF78A7">
        <w:rPr>
          <w:rFonts w:eastAsia="Times New Roman"/>
          <w:b/>
          <w:bCs/>
          <w:lang w:val="en-NG"/>
        </w:rPr>
        <w:t xml:space="preserve">polyvinylidene fluoride (PVDF): 6 </w:t>
      </w:r>
      <w:proofErr w:type="spellStart"/>
      <w:r w:rsidRPr="00AF78A7">
        <w:rPr>
          <w:rFonts w:eastAsia="Times New Roman"/>
          <w:b/>
          <w:bCs/>
          <w:lang w:val="en-NG"/>
        </w:rPr>
        <w:t>wt</w:t>
      </w:r>
      <w:proofErr w:type="spellEnd"/>
      <w:r w:rsidRPr="00AF78A7">
        <w:rPr>
          <w:rFonts w:eastAsia="Times New Roman"/>
          <w:b/>
          <w:bCs/>
          <w:lang w:val="en-NG"/>
        </w:rPr>
        <w:t>%</w:t>
      </w:r>
      <w:r w:rsidRPr="00AF78A7">
        <w:rPr>
          <w:rFonts w:eastAsia="Times New Roman"/>
          <w:lang w:val="en-NG"/>
        </w:rPr>
        <w:t xml:space="preserve"> </w:t>
      </w:r>
    </w:p>
    <w:p w14:paraId="2F3DD2EF" w14:textId="4BA77EFB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lastRenderedPageBreak/>
        <w:t xml:space="preserve">Practical specific capacity: </w:t>
      </w:r>
      <w:r w:rsidRPr="00AF78A7">
        <w:rPr>
          <w:rFonts w:eastAsia="Times New Roman"/>
          <w:b/>
          <w:bCs/>
          <w:lang w:val="en-NG"/>
        </w:rPr>
        <w:t xml:space="preserve">250–300 </w:t>
      </w:r>
      <w:proofErr w:type="spellStart"/>
      <w:r w:rsidRPr="00AF78A7">
        <w:rPr>
          <w:rFonts w:eastAsia="Times New Roman"/>
          <w:b/>
          <w:bCs/>
          <w:lang w:val="en-NG"/>
        </w:rPr>
        <w:t>mAh</w:t>
      </w:r>
      <w:proofErr w:type="spellEnd"/>
      <w:r w:rsidRPr="00AF78A7">
        <w:rPr>
          <w:rFonts w:eastAsia="Times New Roman"/>
          <w:b/>
          <w:bCs/>
          <w:lang w:val="en-NG"/>
        </w:rPr>
        <w:t xml:space="preserve"> g</w:t>
      </w:r>
      <w:r w:rsidRPr="00AF78A7">
        <w:rPr>
          <w:rFonts w:ascii="Cambria Math" w:eastAsia="Times New Roman" w:hAnsi="Cambria Math" w:cs="Cambria Math"/>
          <w:b/>
          <w:bCs/>
          <w:lang w:val="en-NG"/>
        </w:rPr>
        <w:t>⁻</w:t>
      </w:r>
      <w:r w:rsidRPr="00AF78A7">
        <w:rPr>
          <w:rFonts w:ascii="Aptos" w:eastAsia="Times New Roman" w:hAnsi="Aptos" w:cs="Aptos"/>
          <w:b/>
          <w:bCs/>
          <w:lang w:val="en-NG"/>
        </w:rPr>
        <w:t>¹</w:t>
      </w:r>
      <w:r w:rsidRPr="00AF78A7">
        <w:rPr>
          <w:rFonts w:eastAsia="Times New Roman"/>
          <w:lang w:val="en-NG"/>
        </w:rPr>
        <w:t xml:space="preserve">, consistent with full-cell hard carbon sodium storage </w:t>
      </w:r>
      <w:proofErr w:type="spellStart"/>
      <w:r w:rsidRPr="00AF78A7">
        <w:rPr>
          <w:rFonts w:eastAsia="Times New Roman"/>
          <w:lang w:val="en-NG"/>
        </w:rPr>
        <w:t>behavior</w:t>
      </w:r>
      <w:proofErr w:type="spellEnd"/>
      <w:r w:rsidRPr="00AF78A7">
        <w:rPr>
          <w:rFonts w:eastAsia="Times New Roman"/>
          <w:lang w:val="en-NG"/>
        </w:rPr>
        <w:t>.</w:t>
      </w:r>
    </w:p>
    <w:p w14:paraId="71D1D6FD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NG"/>
        </w:rPr>
      </w:pPr>
      <w:r w:rsidRPr="00AF78A7">
        <w:rPr>
          <w:rFonts w:eastAsia="Times New Roman"/>
          <w:b/>
          <w:bCs/>
          <w:lang w:val="en-NG"/>
        </w:rPr>
        <w:t>4. Electrolyte System (Carbonate-Based Sodium Salt System)</w:t>
      </w:r>
    </w:p>
    <w:p w14:paraId="1A31A2A5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The electrolyte follows a standard sodium-ion full-cell carbonate formulation:</w:t>
      </w:r>
    </w:p>
    <w:p w14:paraId="7D395BCB" w14:textId="77777777" w:rsidR="00AF78A7" w:rsidRPr="00AF78A7" w:rsidRDefault="00AF78A7">
      <w:pPr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Sodium hexafluorophosphate (</w:t>
      </w:r>
      <w:proofErr w:type="spellStart"/>
      <w:r w:rsidRPr="00AF78A7">
        <w:rPr>
          <w:rFonts w:eastAsia="Times New Roman"/>
          <w:lang w:val="en-NG"/>
        </w:rPr>
        <w:t>NaPF</w:t>
      </w:r>
      <w:proofErr w:type="spellEnd"/>
      <w:r w:rsidRPr="00AF78A7">
        <w:rPr>
          <w:rFonts w:eastAsia="Times New Roman"/>
          <w:lang w:val="en-NG"/>
        </w:rPr>
        <w:t xml:space="preserve">₆): </w:t>
      </w:r>
      <w:r w:rsidRPr="00AF78A7">
        <w:rPr>
          <w:rFonts w:eastAsia="Times New Roman"/>
          <w:b/>
          <w:bCs/>
          <w:lang w:val="en-NG"/>
        </w:rPr>
        <w:t>1.0 molar concentration</w:t>
      </w:r>
      <w:r w:rsidRPr="00AF78A7">
        <w:rPr>
          <w:rFonts w:eastAsia="Times New Roman"/>
          <w:lang w:val="en-NG"/>
        </w:rPr>
        <w:t xml:space="preserve"> </w:t>
      </w:r>
    </w:p>
    <w:p w14:paraId="1C83825E" w14:textId="77777777" w:rsidR="00AF78A7" w:rsidRPr="00AF78A7" w:rsidRDefault="00AF78A7">
      <w:pPr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Sodium difluoro(</w:t>
      </w:r>
      <w:proofErr w:type="spellStart"/>
      <w:r w:rsidRPr="00AF78A7">
        <w:rPr>
          <w:rFonts w:eastAsia="Times New Roman"/>
          <w:lang w:val="en-NG"/>
        </w:rPr>
        <w:t>oxalato</w:t>
      </w:r>
      <w:proofErr w:type="spellEnd"/>
      <w:r w:rsidRPr="00AF78A7">
        <w:rPr>
          <w:rFonts w:eastAsia="Times New Roman"/>
          <w:lang w:val="en-NG"/>
        </w:rPr>
        <w:t>)borate (</w:t>
      </w:r>
      <w:proofErr w:type="spellStart"/>
      <w:r w:rsidRPr="00AF78A7">
        <w:rPr>
          <w:rFonts w:eastAsia="Times New Roman"/>
          <w:lang w:val="en-NG"/>
        </w:rPr>
        <w:t>NaDFOB</w:t>
      </w:r>
      <w:proofErr w:type="spellEnd"/>
      <w:r w:rsidRPr="00AF78A7">
        <w:rPr>
          <w:rFonts w:eastAsia="Times New Roman"/>
          <w:lang w:val="en-NG"/>
        </w:rPr>
        <w:t xml:space="preserve">): </w:t>
      </w:r>
      <w:r w:rsidRPr="00AF78A7">
        <w:rPr>
          <w:rFonts w:eastAsia="Times New Roman"/>
          <w:b/>
          <w:bCs/>
          <w:lang w:val="en-NG"/>
        </w:rPr>
        <w:t>0.2 molar concentration</w:t>
      </w:r>
      <w:r w:rsidRPr="00AF78A7">
        <w:rPr>
          <w:rFonts w:eastAsia="Times New Roman"/>
          <w:lang w:val="en-NG"/>
        </w:rPr>
        <w:t xml:space="preserve"> </w:t>
      </w:r>
    </w:p>
    <w:p w14:paraId="7C2D214B" w14:textId="77777777" w:rsidR="00AF78A7" w:rsidRPr="00AF78A7" w:rsidRDefault="00AF78A7">
      <w:pPr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Solvent system: ethylene carbonate and propylene carbonate in 1:1 volumetric ratio </w:t>
      </w:r>
    </w:p>
    <w:p w14:paraId="7A255259" w14:textId="5C724E6F" w:rsidR="00AF78A7" w:rsidRPr="00AF78A7" w:rsidRDefault="00AF78A7">
      <w:pPr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Ionic conductivity: </w:t>
      </w:r>
      <w:r w:rsidRPr="00AF78A7">
        <w:rPr>
          <w:rFonts w:eastAsia="Times New Roman"/>
          <w:b/>
          <w:bCs/>
          <w:lang w:val="en-NG"/>
        </w:rPr>
        <w:t>~10 mS cm</w:t>
      </w:r>
      <w:r w:rsidRPr="00AF78A7">
        <w:rPr>
          <w:rFonts w:ascii="Cambria Math" w:eastAsia="Times New Roman" w:hAnsi="Cambria Math" w:cs="Cambria Math"/>
          <w:b/>
          <w:bCs/>
          <w:lang w:val="en-NG"/>
        </w:rPr>
        <w:t>⁻</w:t>
      </w:r>
      <w:r w:rsidRPr="00AF78A7">
        <w:rPr>
          <w:rFonts w:ascii="Aptos" w:eastAsia="Times New Roman" w:hAnsi="Aptos" w:cs="Aptos"/>
          <w:b/>
          <w:bCs/>
          <w:lang w:val="en-NG"/>
        </w:rPr>
        <w:t>¹</w:t>
      </w:r>
      <w:r w:rsidRPr="00AF78A7">
        <w:rPr>
          <w:rFonts w:eastAsia="Times New Roman"/>
          <w:b/>
          <w:bCs/>
          <w:lang w:val="en-NG"/>
        </w:rPr>
        <w:t xml:space="preserve"> at 25</w:t>
      </w:r>
      <w:r w:rsidRPr="00AF78A7">
        <w:rPr>
          <w:rFonts w:ascii="Aptos" w:eastAsia="Times New Roman" w:hAnsi="Aptos" w:cs="Aptos"/>
          <w:b/>
          <w:bCs/>
          <w:lang w:val="en-NG"/>
        </w:rPr>
        <w:t>°</w:t>
      </w:r>
      <w:r w:rsidRPr="00AF78A7">
        <w:rPr>
          <w:rFonts w:eastAsia="Times New Roman"/>
          <w:b/>
          <w:bCs/>
          <w:lang w:val="en-NG"/>
        </w:rPr>
        <w:t>C</w:t>
      </w:r>
      <w:r w:rsidRPr="00AF78A7">
        <w:rPr>
          <w:rFonts w:eastAsia="Times New Roman"/>
          <w:lang w:val="en-NG"/>
        </w:rPr>
        <w:t xml:space="preserve"> </w:t>
      </w:r>
    </w:p>
    <w:p w14:paraId="04D51DC4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NG"/>
        </w:rPr>
      </w:pPr>
      <w:r w:rsidRPr="00AF78A7">
        <w:rPr>
          <w:rFonts w:eastAsia="Times New Roman"/>
          <w:b/>
          <w:bCs/>
          <w:lang w:val="en-NG"/>
        </w:rPr>
        <w:t>5. Electrolyte Additive System (Interphase Engineering)</w:t>
      </w:r>
    </w:p>
    <w:p w14:paraId="7EE39E5F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Interfacial stability is controlled using electrolyte additives that regulate both solid electrolyte interphase and cathode electrolyte interphase formation:</w:t>
      </w:r>
    </w:p>
    <w:p w14:paraId="7D3FAF39" w14:textId="77777777" w:rsidR="00AF78A7" w:rsidRPr="00AF78A7" w:rsidRDefault="00AF78A7">
      <w:pPr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Fluoroethylene carbonate (FEC): </w:t>
      </w:r>
      <w:r w:rsidRPr="00AF78A7">
        <w:rPr>
          <w:rFonts w:eastAsia="Times New Roman"/>
          <w:b/>
          <w:bCs/>
          <w:lang w:val="en-NG"/>
        </w:rPr>
        <w:t xml:space="preserve">3 </w:t>
      </w:r>
      <w:proofErr w:type="spellStart"/>
      <w:r w:rsidRPr="00AF78A7">
        <w:rPr>
          <w:rFonts w:eastAsia="Times New Roman"/>
          <w:b/>
          <w:bCs/>
          <w:lang w:val="en-NG"/>
        </w:rPr>
        <w:t>wt</w:t>
      </w:r>
      <w:proofErr w:type="spellEnd"/>
      <w:r w:rsidRPr="00AF78A7">
        <w:rPr>
          <w:rFonts w:eastAsia="Times New Roman"/>
          <w:b/>
          <w:bCs/>
          <w:lang w:val="en-NG"/>
        </w:rPr>
        <w:t>%</w:t>
      </w:r>
      <w:r w:rsidRPr="00AF78A7">
        <w:rPr>
          <w:rFonts w:eastAsia="Times New Roman"/>
          <w:lang w:val="en-NG"/>
        </w:rPr>
        <w:br/>
        <w:t xml:space="preserve">→ promotes stable </w:t>
      </w:r>
      <w:r w:rsidRPr="00AF78A7">
        <w:rPr>
          <w:rFonts w:eastAsia="Times New Roman"/>
          <w:b/>
          <w:bCs/>
          <w:lang w:val="en-NG"/>
        </w:rPr>
        <w:t>solid electrolyte interphase (SEI)</w:t>
      </w:r>
      <w:r w:rsidRPr="00AF78A7">
        <w:rPr>
          <w:rFonts w:eastAsia="Times New Roman"/>
          <w:lang w:val="en-NG"/>
        </w:rPr>
        <w:t xml:space="preserve"> formation on the hard carbon anode </w:t>
      </w:r>
    </w:p>
    <w:p w14:paraId="0F3222B5" w14:textId="77777777" w:rsidR="00AF78A7" w:rsidRPr="00AF78A7" w:rsidRDefault="00AF78A7">
      <w:pPr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Vinylene carbonate (VC): </w:t>
      </w:r>
      <w:r w:rsidRPr="00AF78A7">
        <w:rPr>
          <w:rFonts w:eastAsia="Times New Roman"/>
          <w:b/>
          <w:bCs/>
          <w:lang w:val="en-NG"/>
        </w:rPr>
        <w:t xml:space="preserve">2 </w:t>
      </w:r>
      <w:proofErr w:type="spellStart"/>
      <w:r w:rsidRPr="00AF78A7">
        <w:rPr>
          <w:rFonts w:eastAsia="Times New Roman"/>
          <w:b/>
          <w:bCs/>
          <w:lang w:val="en-NG"/>
        </w:rPr>
        <w:t>wt</w:t>
      </w:r>
      <w:proofErr w:type="spellEnd"/>
      <w:r w:rsidRPr="00AF78A7">
        <w:rPr>
          <w:rFonts w:eastAsia="Times New Roman"/>
          <w:b/>
          <w:bCs/>
          <w:lang w:val="en-NG"/>
        </w:rPr>
        <w:t>%</w:t>
      </w:r>
      <w:r w:rsidRPr="00AF78A7">
        <w:rPr>
          <w:rFonts w:eastAsia="Times New Roman"/>
          <w:lang w:val="en-NG"/>
        </w:rPr>
        <w:br/>
        <w:t xml:space="preserve">→ enhances SEI uniformity and suppresses continuous electrolyte decomposition </w:t>
      </w:r>
    </w:p>
    <w:p w14:paraId="116A3D1E" w14:textId="77777777" w:rsidR="00AF78A7" w:rsidRPr="00AF78A7" w:rsidRDefault="00AF78A7">
      <w:pPr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Sodium difluoro(</w:t>
      </w:r>
      <w:proofErr w:type="spellStart"/>
      <w:r w:rsidRPr="00AF78A7">
        <w:rPr>
          <w:rFonts w:eastAsia="Times New Roman"/>
          <w:lang w:val="en-NG"/>
        </w:rPr>
        <w:t>oxalato</w:t>
      </w:r>
      <w:proofErr w:type="spellEnd"/>
      <w:r w:rsidRPr="00AF78A7">
        <w:rPr>
          <w:rFonts w:eastAsia="Times New Roman"/>
          <w:lang w:val="en-NG"/>
        </w:rPr>
        <w:t>)borate (</w:t>
      </w:r>
      <w:proofErr w:type="spellStart"/>
      <w:r w:rsidRPr="00AF78A7">
        <w:rPr>
          <w:rFonts w:eastAsia="Times New Roman"/>
          <w:lang w:val="en-NG"/>
        </w:rPr>
        <w:t>NaDFOB</w:t>
      </w:r>
      <w:proofErr w:type="spellEnd"/>
      <w:r w:rsidRPr="00AF78A7">
        <w:rPr>
          <w:rFonts w:eastAsia="Times New Roman"/>
          <w:lang w:val="en-NG"/>
        </w:rPr>
        <w:t xml:space="preserve">): functions as both co-salt and </w:t>
      </w:r>
      <w:r w:rsidRPr="00AF78A7">
        <w:rPr>
          <w:rFonts w:eastAsia="Times New Roman"/>
          <w:b/>
          <w:bCs/>
          <w:lang w:val="en-NG"/>
        </w:rPr>
        <w:t>cathode electrolyte interphase (CEI)</w:t>
      </w:r>
      <w:r w:rsidRPr="00AF78A7">
        <w:rPr>
          <w:rFonts w:eastAsia="Times New Roman"/>
          <w:lang w:val="en-NG"/>
        </w:rPr>
        <w:t xml:space="preserve"> stabilizer </w:t>
      </w:r>
    </w:p>
    <w:p w14:paraId="1DEB5005" w14:textId="0102015F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The SEI is a passivation layer formed on the anode that regulates sodium-ion transport and prevents continuous electrolyte decomposition, while the CEI stabilizes cathode surface reactions and mitigates structural degradation.</w:t>
      </w:r>
    </w:p>
    <w:p w14:paraId="6769A0BD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lang w:val="en-NG"/>
        </w:rPr>
      </w:pPr>
      <w:r w:rsidRPr="00AF78A7">
        <w:rPr>
          <w:rFonts w:eastAsia="Times New Roman"/>
          <w:b/>
          <w:bCs/>
          <w:lang w:val="en-NG"/>
        </w:rPr>
        <w:t>6. Pouch Cell Mechanical Architecture (Stacked Design)</w:t>
      </w:r>
    </w:p>
    <w:p w14:paraId="5A485317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The full cell follows a stacked pouch configuration consistent with sodium-ion prototype manufacturing systems:</w:t>
      </w:r>
    </w:p>
    <w:p w14:paraId="23A890CB" w14:textId="77777777" w:rsidR="00AF78A7" w:rsidRPr="00AF78A7" w:rsidRDefault="00AF78A7">
      <w:pPr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Form factor: stacked Z-fold pouch cell architecture </w:t>
      </w:r>
    </w:p>
    <w:p w14:paraId="14C783C1" w14:textId="77777777" w:rsidR="00AF78A7" w:rsidRPr="00AF78A7" w:rsidRDefault="00AF78A7">
      <w:pPr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Nominal voltage: </w:t>
      </w:r>
      <w:r w:rsidRPr="00AF78A7">
        <w:rPr>
          <w:rFonts w:eastAsia="Times New Roman"/>
          <w:b/>
          <w:bCs/>
          <w:lang w:val="en-NG"/>
        </w:rPr>
        <w:t>3.0–3.2 volts</w:t>
      </w:r>
      <w:r w:rsidRPr="00AF78A7">
        <w:rPr>
          <w:rFonts w:eastAsia="Times New Roman"/>
          <w:lang w:val="en-NG"/>
        </w:rPr>
        <w:t xml:space="preserve"> </w:t>
      </w:r>
    </w:p>
    <w:p w14:paraId="45164BF2" w14:textId="77777777" w:rsidR="00AF78A7" w:rsidRPr="00AF78A7" w:rsidRDefault="00AF78A7">
      <w:pPr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Target capacity class: </w:t>
      </w:r>
      <w:r w:rsidRPr="00AF78A7">
        <w:rPr>
          <w:rFonts w:eastAsia="Times New Roman"/>
          <w:b/>
          <w:bCs/>
          <w:lang w:val="en-NG"/>
        </w:rPr>
        <w:t>10 ampere-hour design point</w:t>
      </w:r>
      <w:r w:rsidRPr="00AF78A7">
        <w:rPr>
          <w:rFonts w:eastAsia="Times New Roman"/>
          <w:lang w:val="en-NG"/>
        </w:rPr>
        <w:t xml:space="preserve"> </w:t>
      </w:r>
    </w:p>
    <w:p w14:paraId="036C4BAC" w14:textId="77777777" w:rsidR="00AF78A7" w:rsidRPr="00AF78A7" w:rsidRDefault="00AF78A7" w:rsidP="00AF78A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>Layer stack:</w:t>
      </w:r>
    </w:p>
    <w:p w14:paraId="6C9FC745" w14:textId="77777777" w:rsidR="00AF78A7" w:rsidRPr="00AF78A7" w:rsidRDefault="00AF78A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Cathode current collector: </w:t>
      </w:r>
      <w:proofErr w:type="spellStart"/>
      <w:r w:rsidRPr="00AF78A7">
        <w:rPr>
          <w:rFonts w:eastAsia="Times New Roman"/>
          <w:lang w:val="en-NG"/>
        </w:rPr>
        <w:t>aluminum</w:t>
      </w:r>
      <w:proofErr w:type="spellEnd"/>
      <w:r w:rsidRPr="00AF78A7">
        <w:rPr>
          <w:rFonts w:eastAsia="Times New Roman"/>
          <w:lang w:val="en-NG"/>
        </w:rPr>
        <w:t xml:space="preserve"> foil (~15 </w:t>
      </w:r>
      <w:proofErr w:type="spellStart"/>
      <w:r w:rsidRPr="00AF78A7">
        <w:rPr>
          <w:rFonts w:eastAsia="Times New Roman"/>
          <w:lang w:val="en-NG"/>
        </w:rPr>
        <w:t>micrometers</w:t>
      </w:r>
      <w:proofErr w:type="spellEnd"/>
      <w:r w:rsidRPr="00AF78A7">
        <w:rPr>
          <w:rFonts w:eastAsia="Times New Roman"/>
          <w:lang w:val="en-NG"/>
        </w:rPr>
        <w:t xml:space="preserve">) </w:t>
      </w:r>
    </w:p>
    <w:p w14:paraId="48AC8E56" w14:textId="77777777" w:rsidR="00AF78A7" w:rsidRPr="00AF78A7" w:rsidRDefault="00AF78A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Anode current collector: copper foil (~10 </w:t>
      </w:r>
      <w:proofErr w:type="spellStart"/>
      <w:r w:rsidRPr="00AF78A7">
        <w:rPr>
          <w:rFonts w:eastAsia="Times New Roman"/>
          <w:lang w:val="en-NG"/>
        </w:rPr>
        <w:t>micrometers</w:t>
      </w:r>
      <w:proofErr w:type="spellEnd"/>
      <w:r w:rsidRPr="00AF78A7">
        <w:rPr>
          <w:rFonts w:eastAsia="Times New Roman"/>
          <w:lang w:val="en-NG"/>
        </w:rPr>
        <w:t xml:space="preserve">) </w:t>
      </w:r>
    </w:p>
    <w:p w14:paraId="1EDD6537" w14:textId="77777777" w:rsidR="00AF78A7" w:rsidRPr="00AF78A7" w:rsidRDefault="00AF78A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Separator: polyolefin </w:t>
      </w:r>
      <w:proofErr w:type="spellStart"/>
      <w:r w:rsidRPr="00AF78A7">
        <w:rPr>
          <w:rFonts w:eastAsia="Times New Roman"/>
          <w:lang w:val="en-NG"/>
        </w:rPr>
        <w:t>trilayer</w:t>
      </w:r>
      <w:proofErr w:type="spellEnd"/>
      <w:r w:rsidRPr="00AF78A7">
        <w:rPr>
          <w:rFonts w:eastAsia="Times New Roman"/>
          <w:lang w:val="en-NG"/>
        </w:rPr>
        <w:t xml:space="preserve"> membrane (~20 </w:t>
      </w:r>
      <w:proofErr w:type="spellStart"/>
      <w:r w:rsidRPr="00AF78A7">
        <w:rPr>
          <w:rFonts w:eastAsia="Times New Roman"/>
          <w:lang w:val="en-NG"/>
        </w:rPr>
        <w:t>micrometers</w:t>
      </w:r>
      <w:proofErr w:type="spellEnd"/>
      <w:r w:rsidRPr="00AF78A7">
        <w:rPr>
          <w:rFonts w:eastAsia="Times New Roman"/>
          <w:lang w:val="en-NG"/>
        </w:rPr>
        <w:t xml:space="preserve">) </w:t>
      </w:r>
    </w:p>
    <w:p w14:paraId="2E80BF01" w14:textId="77777777" w:rsidR="00AF78A7" w:rsidRPr="00AF78A7" w:rsidRDefault="00AF78A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t xml:space="preserve">External casing: </w:t>
      </w:r>
      <w:proofErr w:type="spellStart"/>
      <w:r w:rsidRPr="00AF78A7">
        <w:rPr>
          <w:rFonts w:eastAsia="Times New Roman"/>
          <w:lang w:val="en-NG"/>
        </w:rPr>
        <w:t>aluminum</w:t>
      </w:r>
      <w:proofErr w:type="spellEnd"/>
      <w:r w:rsidRPr="00AF78A7">
        <w:rPr>
          <w:rFonts w:eastAsia="Times New Roman"/>
          <w:lang w:val="en-NG"/>
        </w:rPr>
        <w:t xml:space="preserve"> laminated moisture barrier (~30–50 </w:t>
      </w:r>
      <w:proofErr w:type="spellStart"/>
      <w:r w:rsidRPr="00AF78A7">
        <w:rPr>
          <w:rFonts w:eastAsia="Times New Roman"/>
          <w:lang w:val="en-NG"/>
        </w:rPr>
        <w:t>micrometers</w:t>
      </w:r>
      <w:proofErr w:type="spellEnd"/>
      <w:r w:rsidRPr="00AF78A7">
        <w:rPr>
          <w:rFonts w:eastAsia="Times New Roman"/>
          <w:lang w:val="en-NG"/>
        </w:rPr>
        <w:t xml:space="preserve">) </w:t>
      </w:r>
    </w:p>
    <w:p w14:paraId="1C2C62E8" w14:textId="77777777" w:rsidR="00AF78A7" w:rsidRPr="00AF78A7" w:rsidRDefault="00AF78A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AF78A7">
        <w:rPr>
          <w:rFonts w:eastAsia="Times New Roman"/>
          <w:lang w:val="en-NG"/>
        </w:rPr>
        <w:lastRenderedPageBreak/>
        <w:t xml:space="preserve">Inner sealant: polypropylene-based sealing layer </w:t>
      </w:r>
    </w:p>
    <w:p w14:paraId="7FD20039" w14:textId="5BA57D62" w:rsidR="00F2261B" w:rsidRPr="000F5082" w:rsidRDefault="00F2261B" w:rsidP="00DB6C00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</w:p>
    <w:p w14:paraId="5D4A6CCC" w14:textId="557ACD45" w:rsidR="00BD7F88" w:rsidRPr="00BD7F88" w:rsidRDefault="00BD7F88" w:rsidP="00BD7F8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BD7F88">
        <w:rPr>
          <w:rFonts w:eastAsia="Times New Roman"/>
          <w:b/>
          <w:bCs/>
          <w:lang w:val="en-NG"/>
        </w:rPr>
        <w:t xml:space="preserve">Base Model Validation Framework </w:t>
      </w:r>
    </w:p>
    <w:p w14:paraId="0B3CAE2C" w14:textId="77777777" w:rsidR="00BD7F88" w:rsidRPr="00BD7F88" w:rsidRDefault="00BD7F88" w:rsidP="00BD7F8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BD7F88">
        <w:rPr>
          <w:rFonts w:eastAsia="Times New Roman"/>
          <w:b/>
          <w:bCs/>
          <w:lang w:val="en-NG"/>
        </w:rPr>
        <w:t>1. Electrochemical–Thermal Driver Model</w:t>
      </w:r>
    </w:p>
    <w:p w14:paraId="31F27C37" w14:textId="77777777" w:rsidR="00BD7F88" w:rsidRPr="006D4FBF" w:rsidRDefault="00BD7F88" w:rsidP="00BD7F88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6D4FBF">
        <w:rPr>
          <w:rFonts w:eastAsia="Times New Roman"/>
          <w:lang w:val="en-NG"/>
        </w:rPr>
        <w:t xml:space="preserve">The cell </w:t>
      </w:r>
      <w:proofErr w:type="spellStart"/>
      <w:r w:rsidRPr="006D4FBF">
        <w:rPr>
          <w:rFonts w:eastAsia="Times New Roman"/>
          <w:lang w:val="en-NG"/>
        </w:rPr>
        <w:t>behavior</w:t>
      </w:r>
      <w:proofErr w:type="spellEnd"/>
      <w:r w:rsidRPr="006D4FBF">
        <w:rPr>
          <w:rFonts w:eastAsia="Times New Roman"/>
          <w:lang w:val="en-NG"/>
        </w:rPr>
        <w:t xml:space="preserve"> is first resolved using a DFN-based electrochemical framework implemented in </w:t>
      </w:r>
      <w:proofErr w:type="spellStart"/>
      <w:r w:rsidRPr="006D4FBF">
        <w:rPr>
          <w:rFonts w:eastAsia="Times New Roman"/>
          <w:lang w:val="en-NG"/>
        </w:rPr>
        <w:t>PyBaMM</w:t>
      </w:r>
      <w:proofErr w:type="spellEnd"/>
      <w:r w:rsidRPr="006D4FBF">
        <w:rPr>
          <w:rFonts w:eastAsia="Times New Roman"/>
          <w:lang w:val="en-NG"/>
        </w:rPr>
        <w:t>.</w:t>
      </w:r>
    </w:p>
    <w:p w14:paraId="232B9635" w14:textId="2CB6C1C9" w:rsidR="00BD7F88" w:rsidRPr="006D4FBF" w:rsidRDefault="00BD7F88" w:rsidP="006D4FB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6D4FBF">
        <w:rPr>
          <w:rFonts w:eastAsia="Times New Roman"/>
          <w:lang w:val="en-NG"/>
        </w:rPr>
        <w:t xml:space="preserve">This model captures the coupled evolution </w:t>
      </w:r>
      <w:proofErr w:type="gramStart"/>
      <w:r w:rsidRPr="006D4FBF">
        <w:rPr>
          <w:rFonts w:eastAsia="Times New Roman"/>
          <w:lang w:val="en-NG"/>
        </w:rPr>
        <w:t>of:</w:t>
      </w:r>
      <w:proofErr w:type="gramEnd"/>
      <w:r w:rsidR="006D4FBF" w:rsidRPr="006D4FBF">
        <w:rPr>
          <w:rFonts w:eastAsia="Times New Roman"/>
          <w:lang w:val="en-NG"/>
        </w:rPr>
        <w:t xml:space="preserve">  </w:t>
      </w:r>
      <w:r w:rsidRPr="006D4FBF">
        <w:rPr>
          <w:rFonts w:eastAsia="Times New Roman"/>
          <w:lang w:val="en-NG"/>
        </w:rPr>
        <w:t>state of charge (SOC) trajectory</w:t>
      </w:r>
      <w:r w:rsidR="00736C9A" w:rsidRPr="006D4FBF">
        <w:rPr>
          <w:rFonts w:eastAsia="Times New Roman"/>
          <w:lang w:val="en-NG"/>
        </w:rPr>
        <w:t xml:space="preserve">, </w:t>
      </w:r>
      <w:r w:rsidRPr="006D4FBF">
        <w:rPr>
          <w:rFonts w:eastAsia="Times New Roman"/>
          <w:lang w:val="en-NG"/>
        </w:rPr>
        <w:t>state of health (SOH) degradation trajectory</w:t>
      </w:r>
      <w:r w:rsidR="00736C9A" w:rsidRPr="006D4FBF">
        <w:rPr>
          <w:rFonts w:eastAsia="Times New Roman"/>
          <w:lang w:val="en-NG"/>
        </w:rPr>
        <w:t xml:space="preserve">, </w:t>
      </w:r>
      <w:r w:rsidRPr="006D4FBF">
        <w:rPr>
          <w:rFonts w:eastAsia="Times New Roman"/>
          <w:lang w:val="en-NG"/>
        </w:rPr>
        <w:t xml:space="preserve">heat generation rate </w:t>
      </w:r>
      <m:oMath>
        <m:r>
          <w:rPr>
            <w:rFonts w:ascii="Cambria Math" w:eastAsia="Times New Roman" w:hAnsi="Cambria Math"/>
            <w:lang w:val="en-NG"/>
          </w:rPr>
          <m:t>Q(t)</m:t>
        </m:r>
      </m:oMath>
      <w:r w:rsidRPr="006D4FBF">
        <w:rPr>
          <w:rFonts w:eastAsia="Times New Roman"/>
          <w:lang w:val="en-NG"/>
        </w:rPr>
        <w:t xml:space="preserve">arising from reaction, ohmic, and polarization losses </w:t>
      </w:r>
    </w:p>
    <w:p w14:paraId="385301F5" w14:textId="643B6411" w:rsidR="00BD7F88" w:rsidRPr="006D4FBF" w:rsidRDefault="00BD7F88" w:rsidP="00BD7F88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6D4FBF">
        <w:rPr>
          <w:rFonts w:eastAsia="Times New Roman"/>
          <w:lang w:val="en-NG"/>
        </w:rPr>
        <w:t>These quantities define the internal energetic state of the system under charge–discharge operation.</w:t>
      </w:r>
    </w:p>
    <w:p w14:paraId="637EED77" w14:textId="77777777" w:rsidR="00BD7F88" w:rsidRPr="00BD7F88" w:rsidRDefault="00BD7F88" w:rsidP="00BD7F8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BD7F88">
        <w:rPr>
          <w:rFonts w:eastAsia="Times New Roman"/>
          <w:b/>
          <w:bCs/>
          <w:lang w:val="en-NG"/>
        </w:rPr>
        <w:t>2. Thermal Field Model (Heat Transport)</w:t>
      </w:r>
    </w:p>
    <w:p w14:paraId="1768E9CA" w14:textId="4D7A26C0" w:rsidR="00BD7F88" w:rsidRPr="00BD7F88" w:rsidRDefault="00BD7F88" w:rsidP="00BD7F88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BD7F88">
        <w:rPr>
          <w:rFonts w:eastAsia="Times New Roman"/>
          <w:lang w:val="en-NG"/>
        </w:rPr>
        <w:t xml:space="preserve">The generated heat </w:t>
      </w:r>
      <m:oMath>
        <m:r>
          <w:rPr>
            <w:rFonts w:ascii="Cambria Math" w:eastAsia="Times New Roman" w:hAnsi="Cambria Math"/>
            <w:lang w:val="en-NG"/>
          </w:rPr>
          <m:t>Q(t)</m:t>
        </m:r>
      </m:oMath>
      <w:r w:rsidRPr="00BD7F88">
        <w:rPr>
          <w:rFonts w:eastAsia="Times New Roman"/>
          <w:lang w:val="en-NG"/>
        </w:rPr>
        <w:t>is propagated through the cell using a thermal partial differential equation formulation implemented in PyBaMM thermal modules.</w:t>
      </w:r>
    </w:p>
    <w:p w14:paraId="309B0B68" w14:textId="766DF2DF" w:rsidR="00736C9A" w:rsidRPr="00736C9A" w:rsidRDefault="00BD7F88" w:rsidP="006D4FB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BD7F88">
        <w:rPr>
          <w:rFonts w:eastAsia="Times New Roman"/>
          <w:lang w:val="en-NG"/>
        </w:rPr>
        <w:t>This produces the spatial–temporal temperature field:</w:t>
      </w:r>
      <w:r w:rsidR="006D4FBF">
        <w:rPr>
          <w:rFonts w:eastAsia="Times New Roman"/>
          <w:lang w:val="en-NG"/>
        </w:rPr>
        <w:t xml:space="preserve">  </w:t>
      </w:r>
      <m:oMath>
        <m:r>
          <w:rPr>
            <w:rFonts w:ascii="Cambria Math" w:eastAsia="Times New Roman" w:hAnsi="Cambria Math"/>
            <w:lang w:val="en-NG"/>
          </w:rPr>
          <m:t>T(x,t)</m:t>
        </m:r>
      </m:oMath>
      <w:r w:rsidRPr="00BD7F88">
        <w:rPr>
          <w:rFonts w:eastAsia="Times New Roman"/>
          <w:lang w:val="en-NG"/>
        </w:rPr>
        <w:t xml:space="preserve">for spatially resolved thermal analysis </w:t>
      </w:r>
      <w:r w:rsidRPr="00736C9A">
        <w:rPr>
          <w:rFonts w:eastAsia="Times New Roman"/>
          <w:lang w:val="en-NG"/>
        </w:rPr>
        <w:t xml:space="preserve">or </w:t>
      </w:r>
      <m:oMath>
        <m:r>
          <w:rPr>
            <w:rFonts w:ascii="Cambria Math" w:eastAsia="Times New Roman" w:hAnsi="Cambria Math"/>
            <w:lang w:val="en-NG"/>
          </w:rPr>
          <m:t>T(t)</m:t>
        </m:r>
      </m:oMath>
      <w:r w:rsidR="00736C9A">
        <w:rPr>
          <w:rFonts w:eastAsia="Times New Roman"/>
          <w:lang w:val="en-NG"/>
        </w:rPr>
        <w:t xml:space="preserve"> </w:t>
      </w:r>
      <w:r w:rsidRPr="00736C9A">
        <w:rPr>
          <w:rFonts w:eastAsia="Times New Roman"/>
          <w:lang w:val="en-NG"/>
        </w:rPr>
        <w:t xml:space="preserve">in lumped approximation for reduced-order cases </w:t>
      </w:r>
    </w:p>
    <w:p w14:paraId="0A720B2F" w14:textId="77777777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736C9A">
        <w:rPr>
          <w:rFonts w:eastAsia="Times New Roman"/>
          <w:b/>
          <w:bCs/>
          <w:lang w:val="en-NG"/>
        </w:rPr>
        <w:t>3. Thermoelastic Strain-Based Structural Integrity Model</w:t>
      </w:r>
    </w:p>
    <w:p w14:paraId="031C6CCC" w14:textId="77777777" w:rsid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 xml:space="preserve">The temperature field </w:t>
      </w:r>
      <m:oMath>
        <m:r>
          <w:rPr>
            <w:rFonts w:ascii="Cambria Math" w:eastAsia="Times New Roman" w:hAnsi="Cambria Math"/>
            <w:lang w:val="en-NG"/>
          </w:rPr>
          <m:t>T(x,t)</m:t>
        </m:r>
      </m:oMath>
      <w:r w:rsidRPr="00736C9A">
        <w:rPr>
          <w:rFonts w:eastAsia="Times New Roman"/>
          <w:lang w:val="en-NG"/>
        </w:rPr>
        <w:t xml:space="preserve">serves as the primary excitation for the mechanical response of the electrode–electrolyte–interphase system. The structural behavior is modeled as a </w:t>
      </w:r>
      <w:proofErr w:type="gramStart"/>
      <w:r w:rsidRPr="00736C9A">
        <w:rPr>
          <w:rFonts w:eastAsia="Times New Roman"/>
          <w:lang w:val="en-NG"/>
        </w:rPr>
        <w:t>reduced-order</w:t>
      </w:r>
      <w:proofErr w:type="gramEnd"/>
      <w:r w:rsidRPr="00736C9A">
        <w:rPr>
          <w:rFonts w:eastAsia="Times New Roman"/>
          <w:lang w:val="en-NG"/>
        </w:rPr>
        <w:t xml:space="preserve"> thermoelastic continuum implemented in </w:t>
      </w:r>
      <w:proofErr w:type="spellStart"/>
      <w:r w:rsidRPr="00736C9A">
        <w:rPr>
          <w:rFonts w:eastAsia="Times New Roman"/>
          <w:lang w:val="en-NG"/>
        </w:rPr>
        <w:t>FEniCSx</w:t>
      </w:r>
      <w:proofErr w:type="spellEnd"/>
      <w:r w:rsidRPr="00736C9A">
        <w:rPr>
          <w:rFonts w:eastAsia="Times New Roman"/>
          <w:lang w:val="en-NG"/>
        </w:rPr>
        <w:t>.</w:t>
      </w:r>
    </w:p>
    <w:p w14:paraId="1163A11F" w14:textId="3247AF4A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 xml:space="preserve">The continuum consists of electrode phases, binder matrix, electrolyte, and SEI/CEI interphases. The model focuses on </w:t>
      </w:r>
      <w:r w:rsidRPr="00736C9A">
        <w:rPr>
          <w:rFonts w:eastAsia="Times New Roman"/>
          <w:b/>
          <w:bCs/>
          <w:lang w:val="en-NG"/>
        </w:rPr>
        <w:t>deformation-producing strain evolution under coupled electrochemical–thermal loading</w:t>
      </w:r>
      <w:r w:rsidRPr="00736C9A">
        <w:rPr>
          <w:rFonts w:eastAsia="Times New Roman"/>
          <w:lang w:val="en-NG"/>
        </w:rPr>
        <w:t>.</w:t>
      </w:r>
    </w:p>
    <w:p w14:paraId="3628CE8C" w14:textId="77777777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736C9A">
        <w:rPr>
          <w:rFonts w:eastAsia="Times New Roman"/>
          <w:b/>
          <w:bCs/>
          <w:lang w:val="en-NG"/>
        </w:rPr>
        <w:t>3.1 Deformation-producing strain drivers</w:t>
      </w:r>
    </w:p>
    <w:p w14:paraId="568891BF" w14:textId="77777777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Strain-inducing expansion in the continuum is governed by:</w:t>
      </w:r>
    </w:p>
    <w:p w14:paraId="22E268E0" w14:textId="67C99790" w:rsidR="00736C9A" w:rsidRPr="00736C9A" w:rsidRDefault="00736C9A" w:rsidP="006D4FB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 xml:space="preserve">thermal expansion driven by spatial–temporal temperature gradients </w:t>
      </w:r>
      <m:oMath>
        <m:r>
          <w:rPr>
            <w:rFonts w:ascii="Cambria Math" w:eastAsia="Times New Roman" w:hAnsi="Cambria Math"/>
            <w:lang w:val="en-NG"/>
          </w:rPr>
          <m:t>T(x,t)</m:t>
        </m:r>
      </m:oMath>
      <w:r w:rsidRPr="00736C9A">
        <w:rPr>
          <w:rFonts w:eastAsia="Times New Roman"/>
          <w:lang w:val="en-NG"/>
        </w:rPr>
        <w:t xml:space="preserve">generated </w:t>
      </w:r>
      <w:proofErr w:type="gramStart"/>
      <w:r w:rsidRPr="00736C9A">
        <w:rPr>
          <w:rFonts w:eastAsia="Times New Roman"/>
          <w:lang w:val="en-NG"/>
        </w:rPr>
        <w:t>by:</w:t>
      </w:r>
      <w:proofErr w:type="gramEnd"/>
      <w:r w:rsidR="006D4FBF">
        <w:rPr>
          <w:rFonts w:eastAsia="Times New Roman"/>
          <w:lang w:val="en-NG"/>
        </w:rPr>
        <w:t xml:space="preserve">  </w:t>
      </w:r>
      <w:r w:rsidRPr="00736C9A">
        <w:rPr>
          <w:rFonts w:eastAsia="Times New Roman"/>
          <w:lang w:val="en-NG"/>
        </w:rPr>
        <w:t>reaction (entropic) heat</w:t>
      </w:r>
      <w:r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>ohmic (Joule) heating in electrodes and electrolyte</w:t>
      </w:r>
      <w:r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>charge-transfer (activation) losses</w:t>
      </w:r>
      <w:r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 xml:space="preserve">concentration polarization losses </w:t>
      </w:r>
    </w:p>
    <w:p w14:paraId="62DE304A" w14:textId="77777777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lastRenderedPageBreak/>
        <w:t>SOC-driven expansion from reversible insertion/</w:t>
      </w:r>
      <w:proofErr w:type="spellStart"/>
      <w:r w:rsidRPr="00736C9A">
        <w:rPr>
          <w:rFonts w:eastAsia="Times New Roman"/>
          <w:lang w:val="en-NG"/>
        </w:rPr>
        <w:t>deinsertion</w:t>
      </w:r>
      <w:proofErr w:type="spellEnd"/>
      <w:r w:rsidRPr="00736C9A">
        <w:rPr>
          <w:rFonts w:eastAsia="Times New Roman"/>
          <w:lang w:val="en-NG"/>
        </w:rPr>
        <w:br/>
        <w:t>SOH-driven drift in stiffness and expansion response</w:t>
      </w:r>
    </w:p>
    <w:p w14:paraId="7E693C51" w14:textId="1631ED80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These mechanisms collectively define deformation loading across all phases of the continuum.</w:t>
      </w:r>
    </w:p>
    <w:p w14:paraId="263BFBC5" w14:textId="77777777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736C9A">
        <w:rPr>
          <w:rFonts w:eastAsia="Times New Roman"/>
          <w:b/>
          <w:bCs/>
          <w:lang w:val="en-NG"/>
        </w:rPr>
        <w:t>3.2 Structural failure criterion (critical strain envelope)</w:t>
      </w:r>
    </w:p>
    <w:p w14:paraId="66367BD2" w14:textId="77777777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Structural integrity is not evaluated over the full strain field. Instead, only the lower-bound failure condition is retained:</w:t>
      </w:r>
    </w:p>
    <w:p w14:paraId="53391D86" w14:textId="77777777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failure is triggered at the critical strain threshold envelope</w:t>
      </w:r>
      <w:r w:rsidRPr="00736C9A">
        <w:rPr>
          <w:rFonts w:eastAsia="Times New Roman"/>
          <w:lang w:val="en-NG"/>
        </w:rPr>
        <w:br/>
        <w:t>defined as the minimum strain level at which irreversible deformation initiates</w:t>
      </w:r>
    </w:p>
    <w:p w14:paraId="02499159" w14:textId="58308B5C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The model evaluates:</w:t>
      </w:r>
      <w:r>
        <w:rPr>
          <w:rFonts w:eastAsia="Times New Roman"/>
          <w:lang w:val="en-NG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ε</m:t>
            </m:r>
          </m:e>
          <m:sub>
            <m:r>
              <m:rPr>
                <m:nor/>
              </m:rPr>
              <w:rPr>
                <w:rFonts w:eastAsia="Times New Roman"/>
                <w:lang w:val="en-NG"/>
              </w:rPr>
              <m:t>crit</m:t>
            </m:r>
          </m:sub>
        </m:sSub>
        <m:r>
          <w:rPr>
            <w:rFonts w:ascii="Cambria Math" w:eastAsia="Times New Roman" w:hAnsi="Cambria Math"/>
            <w:lang w:val="en-NG"/>
          </w:rPr>
          <m:t>=</m:t>
        </m:r>
        <m:r>
          <m:rPr>
            <m:sty m:val="p"/>
          </m:rPr>
          <w:rPr>
            <w:rFonts w:ascii="Cambria Math" w:eastAsia="Times New Roman" w:hAnsi="Cambria Math"/>
            <w:lang w:val="en-NG"/>
          </w:rPr>
          <m:t>min</m:t>
        </m:r>
        <m:r>
          <w:rPr>
            <w:rFonts w:ascii="Cambria Math" w:eastAsia="Times New Roman" w:hAnsi="Cambria Math"/>
            <w:lang w:val="en-NG"/>
          </w:rPr>
          <m:t>⁡(</m:t>
        </m:r>
        <m:r>
          <m:rPr>
            <m:nor/>
          </m:rPr>
          <w:rPr>
            <w:rFonts w:eastAsia="Times New Roman"/>
            <w:lang w:val="en-NG"/>
          </w:rPr>
          <m:t>strain distribution at damage initiation</m:t>
        </m:r>
        <m:r>
          <w:rPr>
            <w:rFonts w:ascii="Cambria Math" w:eastAsia="Times New Roman" w:hAnsi="Cambria Math"/>
            <w:lang w:val="en-NG"/>
          </w:rPr>
          <m:t>)</m:t>
        </m:r>
      </m:oMath>
    </w:p>
    <w:p w14:paraId="1E115A7E" w14:textId="47300DE7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Failure occurs when local deformation-producing strain exceeds this critical envelope in any continuum phase.</w:t>
      </w:r>
    </w:p>
    <w:p w14:paraId="1AC9611A" w14:textId="3F56701F" w:rsidR="00736C9A" w:rsidRPr="006D4FBF" w:rsidRDefault="00736C9A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6D4FBF">
        <w:rPr>
          <w:rFonts w:eastAsia="Times New Roman"/>
          <w:b/>
          <w:bCs/>
          <w:lang w:val="en-NG"/>
        </w:rPr>
        <w:t>Structural response metric (cycle–time deformation mapping)</w:t>
      </w:r>
    </w:p>
    <w:p w14:paraId="3A3D2DB0" w14:textId="77777777" w:rsidR="006D4FBF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The structural output is expressed as a reduced endurance response under strain loading:</w:t>
      </w:r>
      <w:r w:rsidR="006D4FBF">
        <w:rPr>
          <w:rFonts w:eastAsia="Times New Roman"/>
          <w:lang w:val="en-NG"/>
        </w:rPr>
        <w:t xml:space="preserve">  </w:t>
      </w:r>
      <w:r w:rsidRPr="00736C9A">
        <w:rPr>
          <w:rFonts w:eastAsia="Times New Roman"/>
          <w:lang w:val="en-NG"/>
        </w:rPr>
        <w:t xml:space="preserve">strain intensity evolution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ε</m:t>
            </m:r>
          </m:e>
          <m:sub>
            <m:r>
              <m:rPr>
                <m:nor/>
              </m:rPr>
              <w:rPr>
                <w:rFonts w:eastAsia="Times New Roman"/>
                <w:lang w:val="en-NG"/>
              </w:rPr>
              <m:t>int</m:t>
            </m:r>
          </m:sub>
        </m:sSub>
        <m:r>
          <w:rPr>
            <w:rFonts w:ascii="Cambria Math" w:eastAsia="Times New Roman" w:hAnsi="Cambria Math"/>
            <w:lang w:val="en-NG"/>
          </w:rPr>
          <m:t>(t)</m:t>
        </m:r>
      </m:oMath>
      <w:r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 xml:space="preserve">threshold cycle–time response under varying strain intensity levels </w:t>
      </w:r>
      <m:oMath>
        <m:d>
          <m:dPr>
            <m:ctrlPr>
              <w:rPr>
                <w:rFonts w:ascii="Cambria Math" w:eastAsia="Times New Roman" w:hAnsi="Cambria Math"/>
                <w:lang w:val="en-NG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lang w:val="en-NG"/>
                  </w:rPr>
                  <m:t>crit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,</m:t>
            </m:r>
            <m:r>
              <m:rPr>
                <m:nor/>
              </m:rPr>
              <w:rPr>
                <w:rFonts w:ascii="Arial" w:eastAsia="Times New Roman" w:hAnsi="Arial" w:cs="Arial"/>
                <w:lang w:val="en-NG"/>
              </w:rPr>
              <m:t> 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lang w:val="en-NG"/>
                  </w:rPr>
                  <m:t>crit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)=f(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ε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lang w:val="en-NG"/>
                  </w:rPr>
                  <m:t>int</m:t>
                </m:r>
              </m:sub>
            </m:sSub>
          </m:e>
        </m:d>
      </m:oMath>
      <w:r w:rsidRPr="00736C9A">
        <w:rPr>
          <w:rFonts w:eastAsia="Times New Roman"/>
          <w:lang w:val="en-NG"/>
        </w:rPr>
        <w:br/>
      </w:r>
    </w:p>
    <w:p w14:paraId="7BD11B4A" w14:textId="6B8DCEA3" w:rsidR="00736C9A" w:rsidRPr="00736C9A" w:rsidRDefault="00736C9A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where:</w:t>
      </w:r>
      <w:r>
        <w:rPr>
          <w:rFonts w:eastAsia="Times New Roman"/>
          <w:lang w:val="en-NG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n</m:t>
            </m:r>
          </m:e>
          <m:sub>
            <m:r>
              <m:rPr>
                <m:nor/>
              </m:rPr>
              <w:rPr>
                <w:rFonts w:eastAsia="Times New Roman"/>
                <w:lang w:val="en-NG"/>
              </w:rPr>
              <m:t>crit</m:t>
            </m:r>
          </m:sub>
        </m:sSub>
      </m:oMath>
      <w:r w:rsidRPr="00736C9A">
        <w:rPr>
          <w:rFonts w:eastAsia="Times New Roman"/>
          <w:lang w:val="en-NG"/>
        </w:rPr>
        <w:t>= cycles to onset of irreversible deformation</w:t>
      </w:r>
      <w:r>
        <w:rPr>
          <w:rFonts w:eastAsia="Times New Roman"/>
          <w:lang w:val="en-NG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t</m:t>
            </m:r>
          </m:e>
          <m:sub>
            <m:r>
              <m:rPr>
                <m:nor/>
              </m:rPr>
              <w:rPr>
                <w:rFonts w:eastAsia="Times New Roman"/>
                <w:lang w:val="en-NG"/>
              </w:rPr>
              <m:t>crit</m:t>
            </m:r>
          </m:sub>
        </m:sSub>
      </m:oMath>
      <w:r w:rsidRPr="00736C9A">
        <w:rPr>
          <w:rFonts w:eastAsia="Times New Roman"/>
          <w:lang w:val="en-NG"/>
        </w:rPr>
        <w:t>= time to onset under operating profile</w:t>
      </w:r>
      <w:r>
        <w:rPr>
          <w:rFonts w:eastAsia="Times New Roman"/>
          <w:lang w:val="en-NG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ε</m:t>
            </m:r>
          </m:e>
          <m:sub>
            <m:r>
              <m:rPr>
                <m:nor/>
              </m:rPr>
              <w:rPr>
                <w:rFonts w:eastAsia="Times New Roman"/>
                <w:lang w:val="en-NG"/>
              </w:rPr>
              <m:t>int</m:t>
            </m:r>
          </m:sub>
        </m:sSub>
      </m:oMath>
      <w:r w:rsidRPr="00736C9A">
        <w:rPr>
          <w:rFonts w:eastAsia="Times New Roman"/>
          <w:lang w:val="en-NG"/>
        </w:rPr>
        <w:t xml:space="preserve">= applied or induced strain intensity </w:t>
      </w:r>
    </w:p>
    <w:p w14:paraId="5B702C73" w14:textId="580E971F" w:rsidR="00736C9A" w:rsidRPr="006D4FBF" w:rsidRDefault="00736C9A" w:rsidP="00F36881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736C9A">
        <w:rPr>
          <w:rFonts w:eastAsia="Times New Roman"/>
          <w:lang w:val="en-NG"/>
        </w:rPr>
        <w:t>This defines the deformation endurance boundary of the continuum under coupled electrochemical–thermal loading.</w:t>
      </w:r>
    </w:p>
    <w:p w14:paraId="5ECF68C3" w14:textId="77777777" w:rsidR="00736C9A" w:rsidRPr="000F5082" w:rsidRDefault="00736C9A" w:rsidP="00F36881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</w:p>
    <w:p w14:paraId="7AC6CEA3" w14:textId="7ED3BA2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E802EF">
        <w:rPr>
          <w:rFonts w:eastAsia="Times New Roman"/>
          <w:b/>
          <w:bCs/>
          <w:lang w:val="en-NG"/>
        </w:rPr>
        <w:t xml:space="preserve">NFPP Cell Optimization </w:t>
      </w:r>
    </w:p>
    <w:p w14:paraId="37F24A89" w14:textId="6911BA4A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E802EF">
        <w:rPr>
          <w:rFonts w:eastAsia="Times New Roman"/>
          <w:b/>
          <w:bCs/>
          <w:lang w:val="en-NG"/>
        </w:rPr>
        <w:t>Objective Definition</w:t>
      </w:r>
    </w:p>
    <w:p w14:paraId="65224568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>A constrained multi-objective optimization is formulated to minimize cost while maximizing electrochemical performance:</w:t>
      </w:r>
    </w:p>
    <w:p w14:paraId="6ECD863D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>min θ C(θ), max θ {E(θ), P(θ), L(θ)}</w:t>
      </w:r>
    </w:p>
    <w:p w14:paraId="09F49D82" w14:textId="42C86677" w:rsidR="00E802EF" w:rsidRPr="00736C9A" w:rsidRDefault="00E802EF" w:rsidP="00736C9A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b/>
          <w:bCs/>
          <w:lang w:val="en-NG"/>
        </w:rPr>
        <w:lastRenderedPageBreak/>
        <w:t>Constraints:</w:t>
      </w:r>
      <w:r w:rsidR="006D4FBF">
        <w:rPr>
          <w:rFonts w:eastAsia="Times New Roman"/>
          <w:b/>
          <w:bCs/>
          <w:lang w:val="en-NG"/>
        </w:rPr>
        <w:t xml:space="preserve"> </w:t>
      </w:r>
      <w:r w:rsidR="00736C9A">
        <w:rPr>
          <w:rFonts w:eastAsia="Times New Roman"/>
          <w:lang w:val="en-NG"/>
        </w:rPr>
        <w:t xml:space="preserve"> </w:t>
      </w:r>
      <w:r w:rsidRPr="00E802EF">
        <w:rPr>
          <w:rFonts w:eastAsia="Times New Roman"/>
          <w:lang w:val="en-NG"/>
        </w:rPr>
        <w:t xml:space="preserve">Energy density ≥ 140 </w:t>
      </w:r>
      <w:proofErr w:type="spellStart"/>
      <w:r w:rsidRPr="00E802EF">
        <w:rPr>
          <w:rFonts w:eastAsia="Times New Roman"/>
          <w:lang w:val="en-NG"/>
        </w:rPr>
        <w:t>Wh</w:t>
      </w:r>
      <w:proofErr w:type="spellEnd"/>
      <w:r w:rsidRPr="00E802EF">
        <w:rPr>
          <w:rFonts w:eastAsia="Times New Roman"/>
          <w:lang w:val="en-NG"/>
        </w:rPr>
        <w:t>/kg</w:t>
      </w:r>
      <w:r w:rsidR="00736C9A"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>Power capability ≥ 1C</w:t>
      </w:r>
      <w:r w:rsidR="00736C9A"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>Cycle life ≥ 8000 cycles</w:t>
      </w:r>
      <w:r w:rsidR="00736C9A"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>N/P ratio ≥ 1.05</w:t>
      </w:r>
      <w:r w:rsidR="00736C9A"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>Diffusion time ≤ charge time</w:t>
      </w:r>
      <w:r w:rsidR="00736C9A">
        <w:rPr>
          <w:rFonts w:eastAsia="Times New Roman"/>
          <w:lang w:val="en-NG"/>
        </w:rPr>
        <w:t xml:space="preserve">, </w:t>
      </w:r>
      <w:r w:rsidRPr="00736C9A">
        <w:rPr>
          <w:rFonts w:eastAsia="Times New Roman"/>
          <w:lang w:val="en-NG"/>
        </w:rPr>
        <w:t xml:space="preserve">Effective conductivity ≥ </w:t>
      </w:r>
      <w:proofErr w:type="spellStart"/>
      <w:r w:rsidRPr="00736C9A">
        <w:rPr>
          <w:rFonts w:eastAsia="Times New Roman"/>
          <w:lang w:val="en-NG"/>
        </w:rPr>
        <w:t>σ_min</w:t>
      </w:r>
      <w:proofErr w:type="spellEnd"/>
      <w:r w:rsidRPr="00736C9A">
        <w:rPr>
          <w:rFonts w:eastAsia="Times New Roman"/>
          <w:lang w:val="en-NG"/>
        </w:rPr>
        <w:t xml:space="preserve"> </w:t>
      </w:r>
    </w:p>
    <w:p w14:paraId="084B4678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E802EF">
        <w:rPr>
          <w:rFonts w:eastAsia="Times New Roman"/>
          <w:b/>
          <w:bCs/>
          <w:lang w:val="en-NG"/>
        </w:rPr>
        <w:t>1. Unified Parameterization (Design Space)</w:t>
      </w:r>
    </w:p>
    <w:p w14:paraId="4ADB0C96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>The design space consists of:</w:t>
      </w:r>
    </w:p>
    <w:p w14:paraId="507EA9A9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b/>
          <w:bCs/>
          <w:lang w:val="en-NG"/>
        </w:rPr>
        <w:t>Structural parameters (θ</w:t>
      </w:r>
      <w:r w:rsidRPr="00E802EF">
        <w:rPr>
          <w:rFonts w:ascii="Cambria Math" w:eastAsia="Times New Roman" w:hAnsi="Cambria Math" w:cs="Cambria Math"/>
          <w:b/>
          <w:bCs/>
          <w:lang w:val="en-NG"/>
        </w:rPr>
        <w:t>ₛ</w:t>
      </w:r>
      <w:r w:rsidRPr="00E802EF">
        <w:rPr>
          <w:rFonts w:eastAsia="Times New Roman"/>
          <w:b/>
          <w:bCs/>
          <w:lang w:val="en-NG"/>
        </w:rPr>
        <w:t>):</w:t>
      </w:r>
      <w:r w:rsidRPr="00E802EF">
        <w:rPr>
          <w:rFonts w:eastAsia="Times New Roman"/>
          <w:lang w:val="en-NG"/>
        </w:rPr>
        <w:br/>
        <w:t>electrode thickness (</w:t>
      </w:r>
      <w:proofErr w:type="spellStart"/>
      <w:r w:rsidRPr="00E802EF">
        <w:rPr>
          <w:rFonts w:eastAsia="Times New Roman"/>
          <w:lang w:val="en-NG"/>
        </w:rPr>
        <w:t>L_c</w:t>
      </w:r>
      <w:proofErr w:type="spellEnd"/>
      <w:r w:rsidRPr="00E802EF">
        <w:rPr>
          <w:rFonts w:eastAsia="Times New Roman"/>
          <w:lang w:val="en-NG"/>
        </w:rPr>
        <w:t xml:space="preserve">, </w:t>
      </w:r>
      <w:proofErr w:type="spellStart"/>
      <w:r w:rsidRPr="00E802EF">
        <w:rPr>
          <w:rFonts w:eastAsia="Times New Roman"/>
          <w:lang w:val="en-NG"/>
        </w:rPr>
        <w:t>L_a</w:t>
      </w:r>
      <w:proofErr w:type="spellEnd"/>
      <w:r w:rsidRPr="00E802EF">
        <w:rPr>
          <w:rFonts w:eastAsia="Times New Roman"/>
          <w:lang w:val="en-NG"/>
        </w:rPr>
        <w:t>), porosity (</w:t>
      </w:r>
      <w:proofErr w:type="spellStart"/>
      <w:r w:rsidRPr="00E802EF">
        <w:rPr>
          <w:rFonts w:eastAsia="Times New Roman"/>
          <w:lang w:val="en-NG"/>
        </w:rPr>
        <w:t>ε_c</w:t>
      </w:r>
      <w:proofErr w:type="spellEnd"/>
      <w:r w:rsidRPr="00E802EF">
        <w:rPr>
          <w:rFonts w:eastAsia="Times New Roman"/>
          <w:lang w:val="en-NG"/>
        </w:rPr>
        <w:t xml:space="preserve">, </w:t>
      </w:r>
      <w:proofErr w:type="spellStart"/>
      <w:r w:rsidRPr="00E802EF">
        <w:rPr>
          <w:rFonts w:eastAsia="Times New Roman"/>
          <w:lang w:val="en-NG"/>
        </w:rPr>
        <w:t>ε_a</w:t>
      </w:r>
      <w:proofErr w:type="spellEnd"/>
      <w:r w:rsidRPr="00E802EF">
        <w:rPr>
          <w:rFonts w:eastAsia="Times New Roman"/>
          <w:lang w:val="en-NG"/>
        </w:rPr>
        <w:t>), tortuosity (τ), active material loading, particle size (</w:t>
      </w:r>
      <w:proofErr w:type="spellStart"/>
      <w:r w:rsidRPr="00E802EF">
        <w:rPr>
          <w:rFonts w:eastAsia="Times New Roman"/>
          <w:lang w:val="en-NG"/>
        </w:rPr>
        <w:t>r_p</w:t>
      </w:r>
      <w:proofErr w:type="spellEnd"/>
      <w:r w:rsidRPr="00E802EF">
        <w:rPr>
          <w:rFonts w:eastAsia="Times New Roman"/>
          <w:lang w:val="en-NG"/>
        </w:rPr>
        <w:t>)</w:t>
      </w:r>
    </w:p>
    <w:p w14:paraId="736BF057" w14:textId="03B7ED20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b/>
          <w:bCs/>
          <w:lang w:val="en-NG"/>
        </w:rPr>
        <w:t>Material parameters (θ</w:t>
      </w:r>
      <w:r w:rsidRPr="00E802EF">
        <w:rPr>
          <w:rFonts w:ascii="Cambria Math" w:eastAsia="Times New Roman" w:hAnsi="Cambria Math" w:cs="Cambria Math"/>
          <w:b/>
          <w:bCs/>
          <w:lang w:val="en-NG"/>
        </w:rPr>
        <w:t>ₘ</w:t>
      </w:r>
      <w:r w:rsidRPr="00E802EF">
        <w:rPr>
          <w:rFonts w:eastAsia="Times New Roman"/>
          <w:b/>
          <w:bCs/>
          <w:lang w:val="en-NG"/>
        </w:rPr>
        <w:t>):</w:t>
      </w:r>
      <w:r w:rsidRPr="00E802EF">
        <w:rPr>
          <w:rFonts w:eastAsia="Times New Roman"/>
          <w:lang w:val="en-NG"/>
        </w:rPr>
        <w:br/>
        <w:t>NFPP fraction, conductive carbon fraction, electrolyte composition, additive/doping strategy</w:t>
      </w:r>
    </w:p>
    <w:p w14:paraId="0D5EF054" w14:textId="7777777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>2. Sensitivity-Driven Physics Reduction</w:t>
      </w:r>
    </w:p>
    <w:p w14:paraId="5D59FB45" w14:textId="523CDA51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Sensitivity analysis is applied to DFN-derived outputs to identify parameters governing charge–discharge dynamics, electrode–electrolyte coupling, and rate-limiting transport and interfacial </w:t>
      </w:r>
      <w:proofErr w:type="spellStart"/>
      <w:r w:rsidRPr="00087E72">
        <w:rPr>
          <w:rFonts w:eastAsia="Times New Roman"/>
          <w:lang w:val="en-NG"/>
        </w:rPr>
        <w:t>behavior</w:t>
      </w:r>
      <w:proofErr w:type="spellEnd"/>
      <w:r w:rsidRPr="00087E72">
        <w:rPr>
          <w:rFonts w:eastAsia="Times New Roman"/>
          <w:lang w:val="en-NG"/>
        </w:rPr>
        <w:t>.</w:t>
      </w:r>
    </w:p>
    <w:p w14:paraId="60095FE7" w14:textId="7777777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>2.1 Geometry and Interface Sensitivity (</w:t>
      </w:r>
      <w:proofErr w:type="spellStart"/>
      <w:r w:rsidRPr="00087E72">
        <w:rPr>
          <w:rFonts w:eastAsia="Times New Roman"/>
          <w:lang w:val="en-NG"/>
        </w:rPr>
        <w:t>PyBaMM</w:t>
      </w:r>
      <w:proofErr w:type="spellEnd"/>
      <w:r w:rsidRPr="00087E72">
        <w:rPr>
          <w:rFonts w:eastAsia="Times New Roman"/>
          <w:lang w:val="en-NG"/>
        </w:rPr>
        <w:t>)</w:t>
      </w:r>
    </w:p>
    <w:p w14:paraId="62B118F4" w14:textId="7777777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proofErr w:type="spellStart"/>
      <w:r w:rsidRPr="00087E72">
        <w:rPr>
          <w:rFonts w:eastAsia="Times New Roman"/>
          <w:lang w:val="en-NG"/>
        </w:rPr>
        <w:t>PyBaMM</w:t>
      </w:r>
      <w:proofErr w:type="spellEnd"/>
      <w:r w:rsidRPr="00087E72">
        <w:rPr>
          <w:rFonts w:eastAsia="Times New Roman"/>
          <w:lang w:val="en-NG"/>
        </w:rPr>
        <w:t xml:space="preserve"> geometry and reaction kinetics modules quantify sensitivity of performance to:</w:t>
      </w:r>
    </w:p>
    <w:p w14:paraId="3F172208" w14:textId="77777777" w:rsidR="00087E72" w:rsidRPr="00087E72" w:rsidRDefault="00087E72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electrode thickness, porosity, and loading </w:t>
      </w:r>
    </w:p>
    <w:p w14:paraId="75815B21" w14:textId="77777777" w:rsidR="00087E72" w:rsidRPr="00087E72" w:rsidRDefault="00087E72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charge-transfer resistance and interfacial overpotential </w:t>
      </w:r>
    </w:p>
    <w:p w14:paraId="40281EDC" w14:textId="5E31BA44" w:rsidR="00087E72" w:rsidRDefault="00087E72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internal structural configuration parameters (e.g., porosity distribution, tortuosity-controlled transport pathways, and binder-network compliance characteristics) that influence strain redistribution and suppress deformation localization under thermal and SOC cycling </w:t>
      </w:r>
    </w:p>
    <w:p w14:paraId="5438DA0A" w14:textId="77777777" w:rsidR="006D4FBF" w:rsidRPr="006D4FBF" w:rsidRDefault="006D4FBF" w:rsidP="006D4FBF">
      <w:pPr>
        <w:spacing w:before="100" w:beforeAutospacing="1" w:after="100" w:afterAutospacing="1" w:line="240" w:lineRule="auto"/>
        <w:ind w:left="720"/>
        <w:outlineLvl w:val="2"/>
        <w:rPr>
          <w:rFonts w:eastAsia="Times New Roman"/>
          <w:lang w:val="en-NG"/>
        </w:rPr>
      </w:pPr>
    </w:p>
    <w:p w14:paraId="5E34C5D9" w14:textId="7777777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>2.2 Hessian-Based Design Space Reduction and Optimal Solution Identification</w:t>
      </w:r>
    </w:p>
    <w:p w14:paraId="2996ED33" w14:textId="7777777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Outputs from </w:t>
      </w:r>
      <w:proofErr w:type="spellStart"/>
      <w:r w:rsidRPr="00087E72">
        <w:rPr>
          <w:rFonts w:eastAsia="Times New Roman"/>
          <w:lang w:val="en-NG"/>
        </w:rPr>
        <w:t>PyBaMM</w:t>
      </w:r>
      <w:proofErr w:type="spellEnd"/>
      <w:r w:rsidRPr="00087E72">
        <w:rPr>
          <w:rFonts w:eastAsia="Times New Roman"/>
          <w:lang w:val="en-NG"/>
        </w:rPr>
        <w:t xml:space="preserve"> sensitivity analysis are embedded into a second-order Hessian curvature operator of the DFN performance landscape, extended to include strain-response coupling.</w:t>
      </w:r>
    </w:p>
    <w:p w14:paraId="1E168F6D" w14:textId="7777777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>This step performs simultaneous:</w:t>
      </w:r>
    </w:p>
    <w:p w14:paraId="62891087" w14:textId="77777777" w:rsidR="00087E72" w:rsidRPr="00087E72" w:rsidRDefault="00087E72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coupling resolution across electrochemical, thermal, and mechanical response pathways </w:t>
      </w:r>
    </w:p>
    <w:p w14:paraId="3F4BF345" w14:textId="77777777" w:rsidR="00087E72" w:rsidRPr="00087E72" w:rsidRDefault="00087E72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lastRenderedPageBreak/>
        <w:t xml:space="preserve">constraint sensitivity compression (performance + structural integrity constraints) </w:t>
      </w:r>
    </w:p>
    <w:p w14:paraId="5FC06AF1" w14:textId="77777777" w:rsidR="00087E72" w:rsidRPr="00087E72" w:rsidRDefault="00087E72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curvature-based elimination of weak or non-influential directions in the design space </w:t>
      </w:r>
    </w:p>
    <w:p w14:paraId="73D38753" w14:textId="7777777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>The reduced design space is defined as:</w:t>
      </w:r>
    </w:p>
    <w:p w14:paraId="14FB6AF3" w14:textId="58598F6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m:oMathPara>
        <m:oMath>
          <m:r>
            <w:rPr>
              <w:rFonts w:ascii="Cambria Math" w:eastAsia="Times New Roman" w:hAnsi="Cambria Math"/>
              <w:lang w:val="en-NG"/>
            </w:rPr>
            <m:t>θ→</m:t>
          </m:r>
          <m:sSup>
            <m:sSupPr>
              <m:ctrlPr>
                <w:rPr>
                  <w:rFonts w:ascii="Cambria Math" w:eastAsia="Times New Roman" w:hAnsi="Cambria Math"/>
                  <w:lang w:val="en-NG"/>
                </w:rPr>
              </m:ctrlPr>
            </m:sSupPr>
            <m:e>
              <m:r>
                <w:rPr>
                  <w:rFonts w:ascii="Cambria Math" w:eastAsia="Times New Roman" w:hAnsi="Cambria Math"/>
                  <w:lang w:val="en-NG"/>
                </w:rPr>
                <m:t>θ</m:t>
              </m:r>
            </m:e>
            <m:sup>
              <m:r>
                <w:rPr>
                  <w:rFonts w:ascii="Cambria Math" w:eastAsia="Times New Roman" w:hAnsi="Cambria Math"/>
                  <w:lang w:val="en-NG"/>
                </w:rPr>
                <m:t>*</m:t>
              </m:r>
            </m:sup>
          </m:sSup>
          <m:r>
            <w:rPr>
              <w:rFonts w:ascii="Cambria Math" w:eastAsia="Times New Roman" w:hAnsi="Cambria Math"/>
              <w:lang w:val="en-NG"/>
            </w:rPr>
            <m:t>⊂θ</m:t>
          </m:r>
          <m:r>
            <w:rPr>
              <w:rFonts w:eastAsia="Times New Roman"/>
              <w:lang w:val="en-NG"/>
            </w:rPr>
            <w:br/>
          </m:r>
        </m:oMath>
      </m:oMathPara>
    </w:p>
    <w:p w14:paraId="7C259F9C" w14:textId="4618FF90" w:rsidR="00087E72" w:rsidRPr="006D4FBF" w:rsidRDefault="00087E72" w:rsidP="006D4FB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The optimal parameter set </w:t>
      </w:r>
      <m:oMath>
        <m:sSup>
          <m:sSupPr>
            <m:ctrlPr>
              <w:rPr>
                <w:rFonts w:ascii="Cambria Math" w:eastAsia="Times New Roman" w:hAnsi="Cambria Math"/>
                <w:lang w:val="en-NG"/>
              </w:rPr>
            </m:ctrlPr>
          </m:sSupPr>
          <m:e>
            <m:r>
              <w:rPr>
                <w:rFonts w:ascii="Cambria Math" w:eastAsia="Times New Roman" w:hAnsi="Cambria Math"/>
                <w:lang w:val="en-NG"/>
              </w:rPr>
              <m:t>θ</m:t>
            </m:r>
          </m:e>
          <m:sup>
            <m:r>
              <w:rPr>
                <w:rFonts w:ascii="Cambria Math" w:eastAsia="Times New Roman" w:hAnsi="Cambria Math"/>
                <w:lang w:val="en-NG"/>
              </w:rPr>
              <m:t>*</m:t>
            </m:r>
          </m:sup>
        </m:sSup>
      </m:oMath>
      <w:r w:rsidRPr="00087E72">
        <w:rPr>
          <w:rFonts w:eastAsia="Times New Roman"/>
          <w:lang w:val="en-NG"/>
        </w:rPr>
        <w:t>is obtained by solving the constrained curvature system defined on the reduced DFN–strain landscape</w:t>
      </w:r>
    </w:p>
    <w:p w14:paraId="4A690C32" w14:textId="27707D62" w:rsidR="00087E72" w:rsidRPr="00087E72" w:rsidRDefault="006D4FBF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>
        <w:rPr>
          <w:rFonts w:eastAsia="Times New Roman"/>
          <w:lang w:val="en-NG"/>
        </w:rPr>
        <w:t>2.3</w:t>
      </w:r>
      <w:r w:rsidR="00087E72" w:rsidRPr="00087E72">
        <w:rPr>
          <w:rFonts w:eastAsia="Times New Roman"/>
          <w:lang w:val="en-NG"/>
        </w:rPr>
        <w:t>. Literature-Constrained Material Feasibility (Electrolyte and Additive Closure)</w:t>
      </w:r>
    </w:p>
    <w:p w14:paraId="6716422B" w14:textId="77777777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>A literature-guided feasibility filter is applied:</w:t>
      </w:r>
    </w:p>
    <w:p w14:paraId="5BF558CA" w14:textId="77777777" w:rsidR="00087E72" w:rsidRPr="00087E72" w:rsidRDefault="00087E72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candidate electrolyte systems and additives are retrieved from DFN-consistent experimental literature </w:t>
      </w:r>
    </w:p>
    <w:p w14:paraId="6E5C302C" w14:textId="77777777" w:rsidR="00087E72" w:rsidRPr="00087E72" w:rsidRDefault="00087E72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filtering is applied using: </w:t>
      </w:r>
    </w:p>
    <w:p w14:paraId="61B0EC50" w14:textId="77777777" w:rsidR="00087E72" w:rsidRPr="00087E72" w:rsidRDefault="00087E72">
      <w:pPr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electrochemical stability window compatibility </w:t>
      </w:r>
    </w:p>
    <w:p w14:paraId="5B669B4B" w14:textId="77777777" w:rsidR="00087E72" w:rsidRPr="00087E72" w:rsidRDefault="00087E72">
      <w:pPr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interfacial film stability (SEI / CEI formation consistency) </w:t>
      </w:r>
    </w:p>
    <w:p w14:paraId="0A606B1C" w14:textId="77777777" w:rsidR="00087E72" w:rsidRPr="00087E72" w:rsidRDefault="00087E72">
      <w:pPr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ionic transport and conductivity constraints </w:t>
      </w:r>
    </w:p>
    <w:p w14:paraId="2FF9C300" w14:textId="3A4E9E1B" w:rsidR="00087E72" w:rsidRPr="00087E72" w:rsidRDefault="00087E72">
      <w:pPr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interfacial strain accommodation capability under thermo-mechanical cycling (compatibility with deformation suppression requirements identified in </w:t>
      </w:r>
      <m:oMath>
        <m:sSup>
          <m:sSupPr>
            <m:ctrlPr>
              <w:rPr>
                <w:rFonts w:ascii="Cambria Math" w:eastAsia="Times New Roman" w:hAnsi="Cambria Math"/>
                <w:lang w:val="en-NG"/>
              </w:rPr>
            </m:ctrlPr>
          </m:sSupPr>
          <m:e>
            <m:r>
              <w:rPr>
                <w:rFonts w:ascii="Cambria Math" w:eastAsia="Times New Roman" w:hAnsi="Cambria Math"/>
                <w:lang w:val="en-NG"/>
              </w:rPr>
              <m:t>θ</m:t>
            </m:r>
          </m:e>
          <m:sup>
            <m:r>
              <w:rPr>
                <w:rFonts w:ascii="Cambria Math" w:eastAsia="Times New Roman" w:hAnsi="Cambria Math"/>
                <w:lang w:val="en-NG"/>
              </w:rPr>
              <m:t>*</m:t>
            </m:r>
          </m:sup>
        </m:sSup>
      </m:oMath>
      <w:r w:rsidRPr="00087E72">
        <w:rPr>
          <w:rFonts w:eastAsia="Times New Roman"/>
          <w:lang w:val="en-NG"/>
        </w:rPr>
        <w:t xml:space="preserve">) </w:t>
      </w:r>
    </w:p>
    <w:p w14:paraId="1BBAA8D3" w14:textId="23E556B1" w:rsidR="00087E72" w:rsidRPr="00087E72" w:rsidRDefault="00087E72" w:rsidP="00087E72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087E72">
        <w:rPr>
          <w:rFonts w:eastAsia="Times New Roman"/>
          <w:lang w:val="en-NG"/>
        </w:rPr>
        <w:t xml:space="preserve">This produces a feasible material set conditioned on </w:t>
      </w:r>
      <m:oMath>
        <m:sSup>
          <m:sSupPr>
            <m:ctrlPr>
              <w:rPr>
                <w:rFonts w:ascii="Cambria Math" w:eastAsia="Times New Roman" w:hAnsi="Cambria Math"/>
                <w:lang w:val="en-NG"/>
              </w:rPr>
            </m:ctrlPr>
          </m:sSupPr>
          <m:e>
            <m:r>
              <w:rPr>
                <w:rFonts w:ascii="Cambria Math" w:eastAsia="Times New Roman" w:hAnsi="Cambria Math"/>
                <w:lang w:val="en-NG"/>
              </w:rPr>
              <m:t>θ</m:t>
            </m:r>
          </m:e>
          <m:sup>
            <m:r>
              <w:rPr>
                <w:rFonts w:ascii="Cambria Math" w:eastAsia="Times New Roman" w:hAnsi="Cambria Math"/>
                <w:lang w:val="en-NG"/>
              </w:rPr>
              <m:t>*</m:t>
            </m:r>
          </m:sup>
        </m:sSup>
      </m:oMath>
      <w:r w:rsidRPr="00087E72">
        <w:rPr>
          <w:rFonts w:eastAsia="Times New Roman"/>
          <w:lang w:val="en-NG"/>
        </w:rPr>
        <w:t>, ensuring consistency across electrochemical performance and structural deformation resilience.</w:t>
      </w:r>
    </w:p>
    <w:p w14:paraId="342F7D6B" w14:textId="25B2C120" w:rsidR="00E802EF" w:rsidRPr="00E802EF" w:rsidRDefault="006D4FBF" w:rsidP="00E802E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>
        <w:rPr>
          <w:rFonts w:eastAsia="Times New Roman"/>
          <w:b/>
          <w:bCs/>
          <w:lang w:val="en-NG"/>
        </w:rPr>
        <w:t>3</w:t>
      </w:r>
      <w:r w:rsidR="00E802EF" w:rsidRPr="00E802EF">
        <w:rPr>
          <w:rFonts w:eastAsia="Times New Roman"/>
          <w:b/>
          <w:bCs/>
          <w:lang w:val="en-NG"/>
        </w:rPr>
        <w:t xml:space="preserve">. Cost-Driven Feasibility Adjustment </w:t>
      </w:r>
    </w:p>
    <w:p w14:paraId="1CEB3130" w14:textId="44A3AC4E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 xml:space="preserve">cost acts as a </w:t>
      </w:r>
      <w:r w:rsidRPr="00E802EF">
        <w:rPr>
          <w:rFonts w:eastAsia="Times New Roman"/>
          <w:b/>
          <w:bCs/>
          <w:lang w:val="en-NG"/>
        </w:rPr>
        <w:t>correction operator on the coupled solution space</w:t>
      </w:r>
      <w:r w:rsidRPr="00E802EF">
        <w:rPr>
          <w:rFonts w:eastAsia="Times New Roman"/>
          <w:lang w:val="en-NG"/>
        </w:rPr>
        <w:t xml:space="preserve"> obtained from </w:t>
      </w:r>
      <w:r w:rsidR="006D4FBF">
        <w:rPr>
          <w:rFonts w:eastAsia="Times New Roman"/>
          <w:lang w:val="en-NG"/>
        </w:rPr>
        <w:t>2</w:t>
      </w:r>
    </w:p>
    <w:p w14:paraId="05CAC493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>The preliminary optimal solution (θ*) is adjusted under cost influence:</w:t>
      </w:r>
    </w:p>
    <w:p w14:paraId="4EE3EF7A" w14:textId="77777777" w:rsidR="00E802EF" w:rsidRPr="00E802EF" w:rsidRDefault="00E802EF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 xml:space="preserve">material–structure pairs are modified jointly (not independently) </w:t>
      </w:r>
    </w:p>
    <w:p w14:paraId="1966FE61" w14:textId="77777777" w:rsidR="00E802EF" w:rsidRPr="00E802EF" w:rsidRDefault="00E802EF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 xml:space="preserve">adjustments preserve DFN feasibility constraints </w:t>
      </w:r>
    </w:p>
    <w:p w14:paraId="1F3987A9" w14:textId="77777777" w:rsidR="00E802EF" w:rsidRPr="00E802EF" w:rsidRDefault="00E802EF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 xml:space="preserve">cost acts as a perturbation field over the admissible solution manifold </w:t>
      </w:r>
    </w:p>
    <w:p w14:paraId="7D162F9D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 xml:space="preserve">This yields a </w:t>
      </w:r>
      <w:r w:rsidRPr="00E802EF">
        <w:rPr>
          <w:rFonts w:eastAsia="Times New Roman"/>
          <w:b/>
          <w:bCs/>
          <w:lang w:val="en-NG"/>
        </w:rPr>
        <w:t>cost-corrected feasible solution set</w:t>
      </w:r>
      <w:r w:rsidRPr="00E802EF">
        <w:rPr>
          <w:rFonts w:eastAsia="Times New Roman"/>
          <w:lang w:val="en-NG"/>
        </w:rPr>
        <w:t>:</w:t>
      </w:r>
    </w:p>
    <w:p w14:paraId="572D9657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 xml:space="preserve">θ* → </w:t>
      </w:r>
      <w:proofErr w:type="spellStart"/>
      <w:r w:rsidRPr="00E802EF">
        <w:rPr>
          <w:rFonts w:eastAsia="Times New Roman"/>
          <w:lang w:val="en-NG"/>
        </w:rPr>
        <w:t>θ_c</w:t>
      </w:r>
      <w:proofErr w:type="spellEnd"/>
      <w:r w:rsidRPr="00E802EF">
        <w:rPr>
          <w:rFonts w:eastAsia="Times New Roman"/>
          <w:lang w:val="en-NG"/>
        </w:rPr>
        <w:t>*</w:t>
      </w:r>
    </w:p>
    <w:p w14:paraId="0AED6EA3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>where:</w:t>
      </w:r>
    </w:p>
    <w:p w14:paraId="51BA0D53" w14:textId="77777777" w:rsidR="00E802EF" w:rsidRPr="00E802EF" w:rsidRDefault="00E802EF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lastRenderedPageBreak/>
        <w:t xml:space="preserve">improvements in cost are bounded and typically near-zero or negative relative to baseline </w:t>
      </w:r>
    </w:p>
    <w:p w14:paraId="699E0623" w14:textId="77777777" w:rsidR="00E802EF" w:rsidRPr="00E802EF" w:rsidRDefault="00E802EF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 xml:space="preserve">any cost increase is constrained to negligible manufacturing tolerance levels </w:t>
      </w:r>
    </w:p>
    <w:p w14:paraId="3429CBB6" w14:textId="7B5ECC72" w:rsidR="00E802EF" w:rsidRPr="00E802EF" w:rsidRDefault="00E802EF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E802EF">
        <w:rPr>
          <w:rFonts w:eastAsia="Times New Roman"/>
          <w:lang w:val="en-NG"/>
        </w:rPr>
        <w:t xml:space="preserve">electrochemical feasibility is preserved throughout adjustment </w:t>
      </w:r>
    </w:p>
    <w:p w14:paraId="1345CD13" w14:textId="77777777" w:rsidR="00B76D70" w:rsidRPr="00B76D70" w:rsidRDefault="00B76D70" w:rsidP="00B76D7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B76D70">
        <w:rPr>
          <w:rFonts w:eastAsia="Times New Roman"/>
          <w:b/>
          <w:bCs/>
          <w:lang w:val="en-NG"/>
        </w:rPr>
        <w:t>5. Stability Validation (Physics Consistency Check)</w:t>
      </w:r>
    </w:p>
    <w:p w14:paraId="77D9023A" w14:textId="77777777" w:rsidR="00B76D70" w:rsidRPr="006D4FBF" w:rsidRDefault="00B76D70" w:rsidP="00B76D70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6D4FBF">
        <w:rPr>
          <w:rFonts w:eastAsia="Times New Roman"/>
          <w:lang w:val="en-NG"/>
        </w:rPr>
        <w:t xml:space="preserve">The final optimized configuration is validated using a coupled reduced-order physics framework with </w:t>
      </w:r>
      <w:proofErr w:type="spellStart"/>
      <w:r w:rsidRPr="006D4FBF">
        <w:rPr>
          <w:rFonts w:eastAsia="Times New Roman"/>
          <w:lang w:val="en-NG"/>
        </w:rPr>
        <w:t>PyBaMM</w:t>
      </w:r>
      <w:proofErr w:type="spellEnd"/>
      <w:r w:rsidRPr="006D4FBF">
        <w:rPr>
          <w:rFonts w:eastAsia="Times New Roman"/>
          <w:lang w:val="en-NG"/>
        </w:rPr>
        <w:t xml:space="preserve">, evaluating electrochemical and thermal </w:t>
      </w:r>
      <w:proofErr w:type="spellStart"/>
      <w:r w:rsidRPr="006D4FBF">
        <w:rPr>
          <w:rFonts w:eastAsia="Times New Roman"/>
          <w:lang w:val="en-NG"/>
        </w:rPr>
        <w:t>behavior</w:t>
      </w:r>
      <w:proofErr w:type="spellEnd"/>
      <w:r w:rsidRPr="006D4FBF">
        <w:rPr>
          <w:rFonts w:eastAsia="Times New Roman"/>
          <w:lang w:val="en-NG"/>
        </w:rPr>
        <w:t xml:space="preserve"> under full operating stress conditions.</w:t>
      </w:r>
    </w:p>
    <w:p w14:paraId="7904039F" w14:textId="47DD8151" w:rsidR="00B76D70" w:rsidRPr="006D4FBF" w:rsidRDefault="00B76D70" w:rsidP="00B76D70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6D4FBF">
        <w:rPr>
          <w:rFonts w:eastAsia="Times New Roman"/>
          <w:lang w:val="en-NG"/>
        </w:rPr>
        <w:t xml:space="preserve">The model tracks SOC </w:t>
      </w:r>
      <w:r w:rsidR="00EA143A" w:rsidRPr="006D4FBF">
        <w:rPr>
          <w:rFonts w:eastAsia="Times New Roman"/>
          <w:lang w:val="en-NG"/>
        </w:rPr>
        <w:t>during</w:t>
      </w:r>
      <w:r w:rsidRPr="006D4FBF">
        <w:rPr>
          <w:rFonts w:eastAsia="Times New Roman"/>
          <w:lang w:val="en-NG"/>
        </w:rPr>
        <w:t xml:space="preserve"> discharge</w:t>
      </w:r>
      <w:r w:rsidR="00EA143A" w:rsidRPr="006D4FBF">
        <w:rPr>
          <w:rFonts w:eastAsia="Times New Roman"/>
          <w:lang w:val="en-NG"/>
        </w:rPr>
        <w:t xml:space="preserve"> operation</w:t>
      </w:r>
      <w:r w:rsidRPr="006D4FBF">
        <w:rPr>
          <w:rFonts w:eastAsia="Times New Roman"/>
          <w:lang w:val="en-NG"/>
        </w:rPr>
        <w:t xml:space="preserve"> and HOC evolution alongside thermal PDE response under peak current loading and transient demand profiles.</w:t>
      </w:r>
    </w:p>
    <w:p w14:paraId="496AD400" w14:textId="0856AA73" w:rsidR="00B76D70" w:rsidRPr="006D4FBF" w:rsidRDefault="00B76D70" w:rsidP="006D4FBF">
      <w:pPr>
        <w:spacing w:before="100" w:beforeAutospacing="1" w:after="100" w:afterAutospacing="1" w:line="240" w:lineRule="auto"/>
        <w:outlineLvl w:val="2"/>
        <w:rPr>
          <w:rFonts w:eastAsia="Times New Roman"/>
          <w:lang w:val="en-NG"/>
        </w:rPr>
      </w:pPr>
      <w:r w:rsidRPr="006D4FBF">
        <w:rPr>
          <w:rFonts w:eastAsia="Times New Roman"/>
          <w:lang w:val="en-NG"/>
        </w:rPr>
        <w:t xml:space="preserve">Computed </w:t>
      </w:r>
      <w:r w:rsidR="00EA143A" w:rsidRPr="006D4FBF">
        <w:rPr>
          <w:rFonts w:eastAsia="Times New Roman"/>
          <w:lang w:val="en-NG"/>
        </w:rPr>
        <w:t>cell</w:t>
      </w:r>
      <w:r w:rsidRPr="006D4FBF">
        <w:rPr>
          <w:rFonts w:eastAsia="Times New Roman"/>
          <w:lang w:val="en-NG"/>
        </w:rPr>
        <w:t xml:space="preserve">-level </w:t>
      </w:r>
      <w:r w:rsidR="00EA143A" w:rsidRPr="006D4FBF">
        <w:rPr>
          <w:rFonts w:eastAsia="Times New Roman"/>
          <w:lang w:val="en-NG"/>
        </w:rPr>
        <w:t xml:space="preserve">performance </w:t>
      </w:r>
      <w:r w:rsidRPr="006D4FBF">
        <w:rPr>
          <w:rFonts w:eastAsia="Times New Roman"/>
          <w:lang w:val="en-NG"/>
        </w:rPr>
        <w:t xml:space="preserve">metrics </w:t>
      </w:r>
      <w:proofErr w:type="gramStart"/>
      <w:r w:rsidR="00EA143A" w:rsidRPr="006D4FBF">
        <w:rPr>
          <w:rFonts w:eastAsia="Times New Roman"/>
        </w:rPr>
        <w:t>include</w:t>
      </w:r>
      <w:r w:rsidRPr="006D4FBF">
        <w:rPr>
          <w:rFonts w:eastAsia="Times New Roman"/>
          <w:lang w:val="en-NG"/>
        </w:rPr>
        <w:t>:</w:t>
      </w:r>
      <w:proofErr w:type="gramEnd"/>
      <w:r w:rsidR="006D4FBF">
        <w:rPr>
          <w:rFonts w:eastAsia="Times New Roman"/>
          <w:lang w:val="en-NG"/>
        </w:rPr>
        <w:t xml:space="preserve">  </w:t>
      </w:r>
      <w:r w:rsidRPr="006D4FBF">
        <w:rPr>
          <w:rFonts w:eastAsia="Times New Roman"/>
          <w:lang w:val="en-NG"/>
        </w:rPr>
        <w:t>Energy capacity (kWh)</w:t>
      </w:r>
      <w:r w:rsidR="006D4FBF">
        <w:rPr>
          <w:rFonts w:eastAsia="Times New Roman"/>
          <w:lang w:val="en-NG"/>
        </w:rPr>
        <w:t xml:space="preserve">, </w:t>
      </w:r>
      <w:r w:rsidRPr="006D4FBF">
        <w:rPr>
          <w:rFonts w:eastAsia="Times New Roman"/>
          <w:lang w:val="en-NG"/>
        </w:rPr>
        <w:t>Nominal voltage (V)</w:t>
      </w:r>
      <w:r w:rsidR="006D4FBF">
        <w:rPr>
          <w:rFonts w:eastAsia="Times New Roman"/>
          <w:lang w:val="en-NG"/>
        </w:rPr>
        <w:t xml:space="preserve">, </w:t>
      </w:r>
      <w:r w:rsidRPr="006D4FBF">
        <w:rPr>
          <w:rFonts w:eastAsia="Times New Roman"/>
          <w:lang w:val="en-NG"/>
        </w:rPr>
        <w:t>Continuous current (A)</w:t>
      </w:r>
      <w:r w:rsidR="006D4FBF">
        <w:rPr>
          <w:rFonts w:eastAsia="Times New Roman"/>
          <w:lang w:val="en-NG"/>
        </w:rPr>
        <w:t xml:space="preserve">, </w:t>
      </w:r>
      <w:r w:rsidRPr="006D4FBF">
        <w:rPr>
          <w:rFonts w:eastAsia="Times New Roman"/>
          <w:lang w:val="en-NG"/>
        </w:rPr>
        <w:t>Peak current (A)</w:t>
      </w:r>
      <w:r w:rsidR="006D4FBF">
        <w:rPr>
          <w:rFonts w:eastAsia="Times New Roman"/>
          <w:lang w:val="en-NG"/>
        </w:rPr>
        <w:t xml:space="preserve">, </w:t>
      </w:r>
      <w:r w:rsidRPr="006D4FBF">
        <w:rPr>
          <w:rFonts w:eastAsia="Times New Roman"/>
          <w:lang w:val="en-NG"/>
        </w:rPr>
        <w:t>Charge time (h or min under rated C-rate)</w:t>
      </w:r>
      <w:r w:rsidR="006D4FBF">
        <w:rPr>
          <w:rFonts w:eastAsia="Times New Roman"/>
          <w:lang w:val="en-NG"/>
        </w:rPr>
        <w:t xml:space="preserve">, </w:t>
      </w:r>
      <w:r w:rsidRPr="006D4FBF">
        <w:rPr>
          <w:rFonts w:eastAsia="Times New Roman"/>
          <w:lang w:val="en-NG"/>
        </w:rPr>
        <w:t>Power capability (kW or C-rate equivalent)</w:t>
      </w:r>
      <w:r w:rsidR="006D4FBF">
        <w:rPr>
          <w:rFonts w:eastAsia="Times New Roman"/>
          <w:lang w:val="en-NG"/>
        </w:rPr>
        <w:t xml:space="preserve">, </w:t>
      </w:r>
      <w:r w:rsidRPr="006D4FBF">
        <w:rPr>
          <w:rFonts w:eastAsia="Times New Roman"/>
          <w:lang w:val="en-NG"/>
        </w:rPr>
        <w:t xml:space="preserve">Cycle life (cycles to end-of-life under defined SOH threshold) </w:t>
      </w:r>
    </w:p>
    <w:p w14:paraId="5157675A" w14:textId="77777777" w:rsidR="00EA143A" w:rsidRPr="00EA143A" w:rsidRDefault="00EA143A" w:rsidP="00EA143A">
      <w:pPr>
        <w:spacing w:before="100" w:beforeAutospacing="1" w:after="100" w:afterAutospacing="1" w:line="240" w:lineRule="auto"/>
        <w:ind w:left="720"/>
        <w:outlineLvl w:val="2"/>
        <w:rPr>
          <w:rFonts w:eastAsia="Times New Roman"/>
          <w:b/>
          <w:bCs/>
          <w:lang w:val="en-NG"/>
        </w:rPr>
      </w:pPr>
    </w:p>
    <w:p w14:paraId="3D95E633" w14:textId="77777777" w:rsidR="00E802EF" w:rsidRPr="00E802EF" w:rsidRDefault="00E802EF" w:rsidP="00E802E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NG"/>
        </w:rPr>
      </w:pPr>
      <w:r w:rsidRPr="00E802EF">
        <w:rPr>
          <w:rFonts w:eastAsia="Times New Roman"/>
          <w:b/>
          <w:bCs/>
          <w:lang w:val="en-NG"/>
        </w:rPr>
        <w:t>6. Expected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152"/>
        <w:gridCol w:w="1644"/>
      </w:tblGrid>
      <w:tr w:rsidR="00E802EF" w:rsidRPr="00E802EF" w14:paraId="7A61B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CF92F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lang w:val="en-NG"/>
              </w:rPr>
            </w:pPr>
            <w:r w:rsidRPr="00E802EF">
              <w:rPr>
                <w:rFonts w:eastAsia="Times New Roman"/>
                <w:b/>
                <w:bCs/>
                <w:lang w:val="en-NG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8E064EE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lang w:val="en-NG"/>
              </w:rPr>
            </w:pPr>
            <w:r w:rsidRPr="00E802EF">
              <w:rPr>
                <w:rFonts w:eastAsia="Times New Roman"/>
                <w:b/>
                <w:bCs/>
                <w:lang w:val="en-NG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738CC4AA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lang w:val="en-NG"/>
              </w:rPr>
            </w:pPr>
            <w:r w:rsidRPr="00E802EF">
              <w:rPr>
                <w:rFonts w:eastAsia="Times New Roman"/>
                <w:b/>
                <w:bCs/>
                <w:lang w:val="en-NG"/>
              </w:rPr>
              <w:t>Optimized</w:t>
            </w:r>
          </w:p>
        </w:tc>
      </w:tr>
      <w:tr w:rsidR="00E802EF" w:rsidRPr="00E802EF" w14:paraId="2C8CB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DAFB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  <w:r w:rsidRPr="00E802EF">
              <w:rPr>
                <w:rFonts w:eastAsia="Times New Roman"/>
                <w:lang w:val="en-NG"/>
              </w:rPr>
              <w:t>Energy density</w:t>
            </w:r>
          </w:p>
        </w:tc>
        <w:tc>
          <w:tcPr>
            <w:tcW w:w="0" w:type="auto"/>
            <w:vAlign w:val="center"/>
            <w:hideMark/>
          </w:tcPr>
          <w:p w14:paraId="2446880E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  <w:r w:rsidRPr="00E802EF">
              <w:rPr>
                <w:rFonts w:eastAsia="Times New Roman"/>
                <w:lang w:val="en-NG"/>
              </w:rPr>
              <w:t xml:space="preserve">140 </w:t>
            </w:r>
            <w:proofErr w:type="spellStart"/>
            <w:r w:rsidRPr="00E802EF">
              <w:rPr>
                <w:rFonts w:eastAsia="Times New Roman"/>
                <w:lang w:val="en-NG"/>
              </w:rPr>
              <w:t>Wh</w:t>
            </w:r>
            <w:proofErr w:type="spellEnd"/>
            <w:r w:rsidRPr="00E802EF">
              <w:rPr>
                <w:rFonts w:eastAsia="Times New Roman"/>
                <w:lang w:val="en-NG"/>
              </w:rPr>
              <w:t>/kg</w:t>
            </w:r>
          </w:p>
        </w:tc>
        <w:tc>
          <w:tcPr>
            <w:tcW w:w="0" w:type="auto"/>
            <w:vAlign w:val="center"/>
            <w:hideMark/>
          </w:tcPr>
          <w:p w14:paraId="40DE55C1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  <w:r w:rsidRPr="00E802EF">
              <w:rPr>
                <w:rFonts w:eastAsia="Times New Roman"/>
                <w:lang w:val="en-NG"/>
              </w:rPr>
              <w:t xml:space="preserve">155–165 </w:t>
            </w:r>
            <w:proofErr w:type="spellStart"/>
            <w:r w:rsidRPr="00E802EF">
              <w:rPr>
                <w:rFonts w:eastAsia="Times New Roman"/>
                <w:lang w:val="en-NG"/>
              </w:rPr>
              <w:t>Wh</w:t>
            </w:r>
            <w:proofErr w:type="spellEnd"/>
            <w:r w:rsidRPr="00E802EF">
              <w:rPr>
                <w:rFonts w:eastAsia="Times New Roman"/>
                <w:lang w:val="en-NG"/>
              </w:rPr>
              <w:t>/kg</w:t>
            </w:r>
          </w:p>
        </w:tc>
      </w:tr>
      <w:tr w:rsidR="00E802EF" w:rsidRPr="00E802EF" w14:paraId="2C82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5F80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  <w:r w:rsidRPr="00E802EF">
              <w:rPr>
                <w:rFonts w:eastAsia="Times New Roman"/>
                <w:lang w:val="en-NG"/>
              </w:rPr>
              <w:t>Cycle life</w:t>
            </w:r>
          </w:p>
        </w:tc>
        <w:tc>
          <w:tcPr>
            <w:tcW w:w="0" w:type="auto"/>
            <w:vAlign w:val="center"/>
            <w:hideMark/>
          </w:tcPr>
          <w:p w14:paraId="7B538C3C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  <w:r w:rsidRPr="00E802EF">
              <w:rPr>
                <w:rFonts w:eastAsia="Times New Roman"/>
                <w:lang w:val="en-NG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F37D8BA" w14:textId="77777777" w:rsidR="00E802EF" w:rsidRPr="00E802EF" w:rsidRDefault="00E802EF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  <w:r w:rsidRPr="00E802EF">
              <w:rPr>
                <w:rFonts w:eastAsia="Times New Roman"/>
                <w:lang w:val="en-NG"/>
              </w:rPr>
              <w:t>8000–9000</w:t>
            </w:r>
          </w:p>
        </w:tc>
      </w:tr>
      <w:tr w:rsidR="00EA143A" w:rsidRPr="00E802EF" w14:paraId="22C4CCD5" w14:textId="77777777">
        <w:trPr>
          <w:tblCellSpacing w:w="15" w:type="dxa"/>
        </w:trPr>
        <w:tc>
          <w:tcPr>
            <w:tcW w:w="0" w:type="auto"/>
            <w:vAlign w:val="center"/>
          </w:tcPr>
          <w:p w14:paraId="3C54E6F5" w14:textId="77777777" w:rsidR="00EA143A" w:rsidRPr="00E802EF" w:rsidRDefault="00EA143A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</w:p>
        </w:tc>
        <w:tc>
          <w:tcPr>
            <w:tcW w:w="0" w:type="auto"/>
            <w:vAlign w:val="center"/>
          </w:tcPr>
          <w:p w14:paraId="202D08AB" w14:textId="77777777" w:rsidR="00EA143A" w:rsidRPr="00E802EF" w:rsidRDefault="00EA143A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</w:p>
        </w:tc>
        <w:tc>
          <w:tcPr>
            <w:tcW w:w="0" w:type="auto"/>
            <w:vAlign w:val="center"/>
          </w:tcPr>
          <w:p w14:paraId="7AB23C6B" w14:textId="77777777" w:rsidR="00EA143A" w:rsidRPr="00E802EF" w:rsidRDefault="00EA143A" w:rsidP="00E802E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lang w:val="en-NG"/>
              </w:rPr>
            </w:pPr>
          </w:p>
        </w:tc>
      </w:tr>
    </w:tbl>
    <w:p w14:paraId="717DB630" w14:textId="2FD54E09" w:rsidR="00317FC2" w:rsidRPr="000F5082" w:rsidRDefault="00317FC2" w:rsidP="00317FC2">
      <w:pPr>
        <w:spacing w:before="100" w:beforeAutospacing="1" w:after="100" w:afterAutospacing="1" w:line="240" w:lineRule="auto"/>
        <w:outlineLvl w:val="2"/>
      </w:pPr>
      <w:r w:rsidRPr="000F5082">
        <w:t>BMS Design</w:t>
      </w:r>
    </w:p>
    <w:p w14:paraId="7EC33D6E" w14:textId="191D1BB1" w:rsidR="00317FC2" w:rsidRPr="000F5082" w:rsidRDefault="00317FC2" w:rsidP="00317FC2">
      <w:pPr>
        <w:spacing w:before="100" w:beforeAutospacing="1" w:after="100" w:afterAutospacing="1" w:line="240" w:lineRule="auto"/>
        <w:outlineLvl w:val="2"/>
      </w:pPr>
      <w:r w:rsidRPr="000F5082">
        <w:t>System Overview</w:t>
      </w:r>
    </w:p>
    <w:p w14:paraId="1FBD55C3" w14:textId="1115301D" w:rsidR="003A49F7" w:rsidRPr="000F5082" w:rsidRDefault="00317FC2" w:rsidP="00911224">
      <w:pPr>
        <w:spacing w:before="100" w:beforeAutospacing="1" w:after="100" w:afterAutospacing="1" w:line="240" w:lineRule="auto"/>
        <w:outlineLvl w:val="2"/>
      </w:pPr>
      <w:r w:rsidRPr="000F5082">
        <w:t xml:space="preserve">The Battery Management System (BMS) is designed as a model-based, constraint-driven control system for sodium-ion ESS operation under unstable grid conditions. </w:t>
      </w:r>
    </w:p>
    <w:p w14:paraId="28F959C3" w14:textId="77777777" w:rsidR="006D4FBF" w:rsidRDefault="003A49F7" w:rsidP="006D4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0F508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Pack</w:t>
      </w:r>
      <w:r w:rsidR="00F75CAD" w:rsidRPr="000F508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Model </w:t>
      </w:r>
    </w:p>
    <w:p w14:paraId="26761ADF" w14:textId="31A2C0BD" w:rsidR="006D4FBF" w:rsidRPr="006D4FBF" w:rsidRDefault="00F75CAD" w:rsidP="006D4FBF">
      <w:pPr>
        <w:outlineLvl w:val="1"/>
        <w:rPr>
          <w:rFonts w:eastAsia="Times New Roman"/>
          <w:lang w:val="en-NG"/>
        </w:rPr>
      </w:pPr>
      <w:r w:rsidRPr="000F5082">
        <w:rPr>
          <w:rFonts w:eastAsia="Times New Roman"/>
        </w:rPr>
        <w:t>Electrical Specification</w:t>
      </w:r>
      <w:r w:rsidR="006D4FBF">
        <w:rPr>
          <w:rFonts w:eastAsia="Times New Roman"/>
        </w:rPr>
        <w:t xml:space="preserve"> </w:t>
      </w:r>
      <w:r w:rsidR="006D4FBF" w:rsidRPr="006D4FBF">
        <w:rPr>
          <w:rFonts w:eastAsia="Times New Roman"/>
          <w:lang w:val="en-NG"/>
        </w:rPr>
        <w:t>Cell Configuration 16S1P</w:t>
      </w:r>
    </w:p>
    <w:p w14:paraId="1FAC6131" w14:textId="6F043150" w:rsidR="000F5082" w:rsidRPr="006D4FBF" w:rsidRDefault="000F5082" w:rsidP="006D4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0F5082">
        <w:rPr>
          <w:rFonts w:eastAsia="Times New Roman"/>
          <w:lang w:val="en-NG"/>
        </w:rPr>
        <w:t>Thermal Management Architecture</w:t>
      </w:r>
    </w:p>
    <w:p w14:paraId="11B0DE2B" w14:textId="4FCF6D25" w:rsidR="000F5082" w:rsidRDefault="000F5082" w:rsidP="00E802EF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 xml:space="preserve">Thermal regulation is achieved using a hybrid passive cooling system combining phase-change material (PCM) for transient heat absorption and fin-based heat dissipation for </w:t>
      </w:r>
      <w:r w:rsidRPr="000F5082">
        <w:rPr>
          <w:rFonts w:eastAsia="Times New Roman"/>
          <w:lang w:val="en-NG"/>
        </w:rPr>
        <w:lastRenderedPageBreak/>
        <w:t>continuous thermal rejection. The system is integrated at the pack level to mitigate transient heat accumulation during high C-rate operation and grid-induced load fluctuations</w:t>
      </w:r>
    </w:p>
    <w:p w14:paraId="57586268" w14:textId="77777777" w:rsidR="00911224" w:rsidRPr="00E802EF" w:rsidRDefault="00911224" w:rsidP="00E802EF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</w:p>
    <w:p w14:paraId="5E7D35D4" w14:textId="274B600F" w:rsidR="003A49F7" w:rsidRPr="000F5082" w:rsidRDefault="003A49F7" w:rsidP="003A49F7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BMS CONTROL SYSTEM + ESS SIMSCAPE ELECTRICAL MODEL</w:t>
      </w:r>
    </w:p>
    <w:p w14:paraId="028DD316" w14:textId="5A02F90E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The ESS is a constrained nonlinear plant:</w:t>
      </w:r>
      <m:oMath>
        <m:borderBox>
          <m:borderBoxPr>
            <m:ctrlPr>
              <w:rPr>
                <w:rFonts w:ascii="Cambria Math" w:eastAsia="Times New Roman" w:hAnsi="Cambria Math"/>
                <w:lang w:val="en-NG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/>
                    <w:lang w:val="en-NG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cell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={SOC,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,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2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,T,SOH,</m:t>
            </m:r>
            <m:sSubSup>
              <m:sSubSup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SupPr>
              <m:e>
                <m:r>
                  <w:rPr>
                    <w:rFonts w:ascii="Cambria Math" w:eastAsia="Times New Roman" w:hAnsi="Cambria Math"/>
                    <w:lang w:val="en-NG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/>
                    <w:lang w:val="en-NG"/>
                  </w:rPr>
                  <m:t>eff</m:t>
                </m:r>
              </m:sup>
            </m:sSubSup>
            <m:r>
              <w:rPr>
                <w:rFonts w:ascii="Cambria Math" w:eastAsia="Times New Roman" w:hAnsi="Cambria Math"/>
                <w:lang w:val="en-NG"/>
              </w:rPr>
              <m:t>}</m:t>
            </m:r>
          </m:e>
        </m:borderBox>
      </m:oMath>
      <w:r w:rsidRPr="000F5082">
        <w:rPr>
          <w:rFonts w:eastAsia="Times New Roman"/>
          <w:lang w:val="en-NG"/>
        </w:rPr>
        <w:br/>
      </w:r>
    </w:p>
    <w:p w14:paraId="69FB31DD" w14:textId="57A3032A" w:rsidR="00C07CDB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Control is applied through current:</w:t>
      </w:r>
      <w:r w:rsidR="00694C81" w:rsidRPr="000F5082">
        <w:rPr>
          <w:rFonts w:eastAsia="Times New Roman"/>
          <w:lang w:val="en-NG"/>
        </w:rPr>
        <w:t xml:space="preserve"> </w:t>
      </w:r>
      <m:oMath>
        <m:r>
          <w:rPr>
            <w:rFonts w:ascii="Cambria Math" w:eastAsia="Times New Roman" w:hAnsi="Cambria Math"/>
            <w:lang w:val="en-NG"/>
          </w:rPr>
          <m:t>u=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cmd</m:t>
            </m:r>
          </m:sub>
        </m:sSub>
      </m:oMath>
    </w:p>
    <w:p w14:paraId="216053E8" w14:textId="77777777" w:rsidR="00911224" w:rsidRPr="000F5082" w:rsidRDefault="00911224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</w:p>
    <w:p w14:paraId="64B4CC64" w14:textId="6EF0D70E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2. CELL</w:t>
      </w:r>
      <w:r w:rsidR="00694C81" w:rsidRPr="000F5082">
        <w:rPr>
          <w:rFonts w:eastAsia="Times New Roman"/>
          <w:lang w:val="en-NG"/>
        </w:rPr>
        <w:t xml:space="preserve">S </w:t>
      </w:r>
      <w:r w:rsidRPr="000F5082">
        <w:rPr>
          <w:rFonts w:eastAsia="Times New Roman"/>
          <w:lang w:val="en-NG"/>
        </w:rPr>
        <w:t>(PHYSICAL PLANT)</w:t>
      </w:r>
    </w:p>
    <w:p w14:paraId="071201C2" w14:textId="77777777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State vector</w:t>
      </w:r>
    </w:p>
    <w:p w14:paraId="410078E5" w14:textId="6DD23B7D" w:rsidR="00C07CDB" w:rsidRPr="000F5082" w:rsidRDefault="000F5082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m:oMathPara>
        <m:oMath>
          <m:r>
            <w:rPr>
              <w:rFonts w:ascii="Cambria Math" w:eastAsia="Times New Roman" w:hAnsi="Cambria Math"/>
              <w:lang w:val="en-NG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lang w:val="en-NG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eqArr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SOC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lang w:val="en-NG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lang w:val="en-NG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en-NG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lang w:val="en-NG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lang w:val="en-NG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en-NG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T</m:t>
                  </m:r>
                </m:e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SOH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/>
              <w:lang w:val="en-NG"/>
            </w:rPr>
            <w:br/>
          </m:r>
        </m:oMath>
      </m:oMathPara>
    </w:p>
    <w:p w14:paraId="0689BE93" w14:textId="0DEB0171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Dynamics</w:t>
      </w:r>
      <w:r w:rsidR="00694C81" w:rsidRPr="000F5082">
        <w:rPr>
          <w:rFonts w:eastAsia="Times New Roman"/>
          <w:lang w:val="en-NG"/>
        </w:rPr>
        <w:t xml:space="preserve">: </w:t>
      </w:r>
      <w:r w:rsidRPr="000F5082">
        <w:rPr>
          <w:rFonts w:eastAsia="Times New Roman"/>
          <w:lang w:val="en-NG"/>
        </w:rPr>
        <w:t>SOC evolution (pure state, not controlled)</w:t>
      </w:r>
      <w:r w:rsidR="00694C81" w:rsidRPr="000F5082">
        <w:rPr>
          <w:rFonts w:eastAsia="Times New Roman"/>
          <w:lang w:val="en-NG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lang w:val="en-NG"/>
              </w:rPr>
            </m:ctrlPr>
          </m:fPr>
          <m:num>
            <m:r>
              <w:rPr>
                <w:rFonts w:ascii="Cambria Math" w:eastAsia="Times New Roman" w:hAnsi="Cambria Math"/>
                <w:lang w:val="en-NG"/>
              </w:rPr>
              <m:t>dSOC</m:t>
            </m:r>
          </m:num>
          <m:den>
            <m:r>
              <w:rPr>
                <w:rFonts w:ascii="Cambria Math" w:eastAsia="Times New Roman" w:hAnsi="Cambria Math"/>
                <w:lang w:val="en-NG"/>
              </w:rPr>
              <m:t>dt</m:t>
            </m:r>
          </m:den>
        </m:f>
        <m:r>
          <w:rPr>
            <w:rFonts w:ascii="Cambria Math" w:eastAsia="Times New Roman" w:hAnsi="Cambria Math"/>
            <w:lang w:val="en-NG"/>
          </w:rPr>
          <m:t>=-</m:t>
        </m:r>
        <m:f>
          <m:fPr>
            <m:ctrlPr>
              <w:rPr>
                <w:rFonts w:ascii="Cambria Math" w:eastAsia="Times New Roman" w:hAnsi="Cambria Math"/>
                <w:lang w:val="en-NG"/>
              </w:rPr>
            </m:ctrlPr>
          </m:fPr>
          <m:num>
            <m:r>
              <w:rPr>
                <w:rFonts w:ascii="Cambria Math" w:eastAsia="Times New Roman" w:hAnsi="Cambria Math"/>
                <w:lang w:val="en-NG"/>
              </w:rPr>
              <m:t>I</m:t>
            </m:r>
          </m:num>
          <m:den>
            <m:sSubSup>
              <m:sSubSup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SupPr>
              <m:e>
                <m:r>
                  <w:rPr>
                    <w:rFonts w:ascii="Cambria Math" w:eastAsia="Times New Roman" w:hAnsi="Cambria Math"/>
                    <w:lang w:val="en-NG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n</m:t>
                </m:r>
              </m:sub>
              <m:sup>
                <m:r>
                  <w:rPr>
                    <w:rFonts w:ascii="Cambria Math" w:eastAsia="Times New Roman" w:hAnsi="Cambria Math"/>
                    <w:lang w:val="en-NG"/>
                  </w:rPr>
                  <m:t>eff</m:t>
                </m:r>
              </m:sup>
            </m:sSubSup>
          </m:den>
        </m:f>
      </m:oMath>
    </w:p>
    <w:p w14:paraId="6D60D003" w14:textId="77777777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Electrical dynamics</w:t>
      </w:r>
    </w:p>
    <w:p w14:paraId="75A0A872" w14:textId="2A15A476" w:rsidR="00C07CDB" w:rsidRPr="000F5082" w:rsidRDefault="00000000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lang w:val="en-NG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NG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lang w:val="en-NG"/>
                </w:rPr>
                <m:t>t</m:t>
              </m:r>
            </m:sub>
          </m:sSub>
          <m:r>
            <w:rPr>
              <w:rFonts w:ascii="Cambria Math" w:eastAsia="Times New Roman" w:hAnsi="Cambria Math"/>
              <w:lang w:val="en-NG"/>
            </w:rPr>
            <m:t>=OCV(SOC)-I</m:t>
          </m:r>
          <m:sSubSup>
            <m:sSubSupPr>
              <m:ctrlPr>
                <w:rPr>
                  <w:rFonts w:ascii="Cambria Math" w:eastAsia="Times New Roman" w:hAnsi="Cambria Math"/>
                  <w:lang w:val="en-NG"/>
                </w:rPr>
              </m:ctrlPr>
            </m:sSubSupPr>
            <m:e>
              <m:r>
                <w:rPr>
                  <w:rFonts w:ascii="Cambria Math" w:eastAsia="Times New Roman" w:hAnsi="Cambria Math"/>
                  <w:lang w:val="en-NG"/>
                </w:rPr>
                <m:t>R</m:t>
              </m:r>
            </m:e>
            <m:sub>
              <m:r>
                <w:rPr>
                  <w:rFonts w:ascii="Cambria Math" w:eastAsia="Times New Roman" w:hAnsi="Cambria Math"/>
                  <w:lang w:val="en-NG"/>
                </w:rPr>
                <m:t>0</m:t>
              </m:r>
            </m:sub>
            <m:sup>
              <m:r>
                <w:rPr>
                  <w:rFonts w:ascii="Cambria Math" w:eastAsia="Times New Roman" w:hAnsi="Cambria Math"/>
                  <w:lang w:val="en-NG"/>
                </w:rPr>
                <m:t>eff</m:t>
              </m:r>
            </m:sup>
          </m:sSubSup>
          <m:r>
            <w:rPr>
              <w:rFonts w:ascii="Cambria Math" w:eastAsia="Times New Roman" w:hAnsi="Cambria Math"/>
              <w:lang w:val="en-NG"/>
            </w:rPr>
            <m:t>-</m:t>
          </m:r>
          <m:sSub>
            <m:sSubPr>
              <m:ctrlPr>
                <w:rPr>
                  <w:rFonts w:ascii="Cambria Math" w:eastAsia="Times New Roman" w:hAnsi="Cambria Math"/>
                  <w:lang w:val="en-NG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NG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lang w:val="en-NG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NG"/>
            </w:rPr>
            <m:t>-</m:t>
          </m:r>
          <m:sSub>
            <m:sSubPr>
              <m:ctrlPr>
                <w:rPr>
                  <w:rFonts w:ascii="Cambria Math" w:eastAsia="Times New Roman" w:hAnsi="Cambria Math"/>
                  <w:lang w:val="en-NG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NG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lang w:val="en-NG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lang w:val="en-NG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/>
                  <w:lang w:val="en-NG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Times New Roman" w:hAnsi="Cambria Math"/>
                  <w:lang w:val="en-NG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NG"/>
            </w:rPr>
            <m:t>=-</m:t>
          </m:r>
          <m:f>
            <m:fPr>
              <m:ctrlPr>
                <w:rPr>
                  <w:rFonts w:ascii="Cambria Math" w:eastAsia="Times New Roman" w:hAnsi="Cambria Math"/>
                  <w:lang w:val="en-NG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NG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NG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NG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  <w:lang w:val="en-NG"/>
            </w:rPr>
            <m:t>+</m:t>
          </m:r>
          <m:f>
            <m:fPr>
              <m:ctrlPr>
                <w:rPr>
                  <w:rFonts w:ascii="Cambria Math" w:eastAsia="Times New Roman" w:hAnsi="Cambria Math"/>
                  <w:lang w:val="en-NG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NG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NG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  <w:lang w:val="en-NG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lang w:val="en-NG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Times New Roman" w:hAnsi="Cambria Math"/>
                  <w:lang w:val="en-NG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NG"/>
            </w:rPr>
            <m:t>=-</m:t>
          </m:r>
          <m:f>
            <m:fPr>
              <m:ctrlPr>
                <w:rPr>
                  <w:rFonts w:ascii="Cambria Math" w:eastAsia="Times New Roman" w:hAnsi="Cambria Math"/>
                  <w:lang w:val="en-NG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NG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NG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NG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/>
              <w:lang w:val="en-NG"/>
            </w:rPr>
            <m:t>+</m:t>
          </m:r>
          <m:f>
            <m:fPr>
              <m:ctrlPr>
                <w:rPr>
                  <w:rFonts w:ascii="Cambria Math" w:eastAsia="Times New Roman" w:hAnsi="Cambria Math"/>
                  <w:lang w:val="en-NG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NG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lang w:val="en-NG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NG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NG"/>
                    </w:rPr>
                    <m:t>2</m:t>
                  </m:r>
                </m:sub>
              </m:sSub>
            </m:den>
          </m:f>
        </m:oMath>
      </m:oMathPara>
    </w:p>
    <w:p w14:paraId="08384C27" w14:textId="2CD58DFF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Thermal dynamic</w:t>
      </w:r>
      <w:r w:rsidR="00D85C01" w:rsidRPr="000F5082">
        <w:rPr>
          <w:rFonts w:eastAsia="Times New Roman"/>
          <w:lang w:val="en-NG"/>
        </w:rPr>
        <w:t xml:space="preserve">s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C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th</m:t>
            </m:r>
          </m:sub>
        </m:sSub>
        <m:acc>
          <m:accPr>
            <m:chr m:val="̇"/>
            <m:ctrlPr>
              <w:rPr>
                <w:rFonts w:ascii="Cambria Math" w:eastAsia="Times New Roman" w:hAnsi="Cambria Math"/>
                <w:lang w:val="en-NG"/>
              </w:rPr>
            </m:ctrlPr>
          </m:accPr>
          <m:e>
            <m:r>
              <w:rPr>
                <w:rFonts w:ascii="Cambria Math" w:eastAsia="Times New Roman" w:hAnsi="Cambria Math"/>
                <w:lang w:val="en-NG"/>
              </w:rPr>
              <m:t>T</m:t>
            </m:r>
          </m:e>
        </m:acc>
        <m:r>
          <w:rPr>
            <w:rFonts w:ascii="Cambria Math" w:eastAsia="Times New Roman" w:hAnsi="Cambria Math"/>
            <w:lang w:val="en-NG"/>
          </w:rPr>
          <m:t>=</m:t>
        </m:r>
        <m:sSup>
          <m:sSupPr>
            <m:ctrlPr>
              <w:rPr>
                <w:rFonts w:ascii="Cambria Math" w:eastAsia="Times New Roman" w:hAnsi="Cambria Math"/>
                <w:lang w:val="en-NG"/>
              </w:rPr>
            </m:ctrlPr>
          </m:sSup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p>
            <m:r>
              <w:rPr>
                <w:rFonts w:ascii="Cambria Math" w:eastAsia="Times New Roman" w:hAnsi="Cambria Math"/>
                <w:lang w:val="en-NG"/>
              </w:rPr>
              <m:t>2</m:t>
            </m:r>
          </m:sup>
        </m:sSup>
        <m:sSubSup>
          <m:sSubSupPr>
            <m:ctrlPr>
              <w:rPr>
                <w:rFonts w:ascii="Cambria Math" w:eastAsia="Times New Roman" w:hAnsi="Cambria Math"/>
                <w:lang w:val="en-NG"/>
              </w:rPr>
            </m:ctrlPr>
          </m:sSubSupPr>
          <m:e>
            <m:r>
              <w:rPr>
                <w:rFonts w:ascii="Cambria Math" w:eastAsia="Times New Roman" w:hAnsi="Cambria Math"/>
                <w:lang w:val="en-NG"/>
              </w:rPr>
              <m:t>R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0</m:t>
            </m:r>
          </m:sub>
          <m:sup>
            <m:r>
              <w:rPr>
                <w:rFonts w:ascii="Cambria Math" w:eastAsia="Times New Roman" w:hAnsi="Cambria Math"/>
                <w:lang w:val="en-NG"/>
              </w:rPr>
              <m:t>eff</m:t>
            </m:r>
          </m:sup>
        </m:sSubSup>
        <m:r>
          <w:rPr>
            <w:rFonts w:ascii="Cambria Math" w:eastAsia="Times New Roman" w:hAnsi="Cambria Math"/>
            <w:lang w:val="en-NG"/>
          </w:rPr>
          <m:t>-hA(T-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T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amb</m:t>
            </m:r>
          </m:sub>
        </m:sSub>
        <m:r>
          <w:rPr>
            <w:rFonts w:ascii="Cambria Math" w:eastAsia="Times New Roman" w:hAnsi="Cambria Math"/>
            <w:lang w:val="en-NG"/>
          </w:rPr>
          <m:t>)</m:t>
        </m:r>
      </m:oMath>
    </w:p>
    <w:p w14:paraId="0E685892" w14:textId="7B25C9BD" w:rsidR="00D85C01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SOH evolution (aging state)</w:t>
      </w:r>
      <w:r w:rsidR="00D85C01" w:rsidRPr="000F5082">
        <w:rPr>
          <w:rFonts w:eastAsia="Times New Roman"/>
          <w:lang w:val="en-NG"/>
        </w:rPr>
        <w:t xml:space="preserve"> </w:t>
      </w:r>
      <m:oMath>
        <m:acc>
          <m:accPr>
            <m:chr m:val="̇"/>
            <m:ctrlPr>
              <w:rPr>
                <w:rFonts w:ascii="Cambria Math" w:eastAsia="Times New Roman" w:hAnsi="Cambria Math"/>
                <w:lang w:val="en-NG"/>
              </w:rPr>
            </m:ctrlPr>
          </m:accPr>
          <m:e>
            <m:r>
              <w:rPr>
                <w:rFonts w:ascii="Cambria Math" w:eastAsia="Times New Roman" w:hAnsi="Cambria Math"/>
                <w:lang w:val="en-NG"/>
              </w:rPr>
              <m:t>SOH</m:t>
            </m:r>
          </m:e>
        </m:acc>
        <m:r>
          <w:rPr>
            <w:rFonts w:ascii="Cambria Math" w:eastAsia="Times New Roman" w:hAnsi="Cambria Math"/>
            <w:lang w:val="en-NG"/>
          </w:rPr>
          <m:t>=-f(I,T,SOC)</m:t>
        </m:r>
      </m:oMath>
    </w:p>
    <w:p w14:paraId="60CB0077" w14:textId="77777777" w:rsidR="00911224" w:rsidRPr="000F5082" w:rsidRDefault="00911224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</w:p>
    <w:p w14:paraId="14098AA9" w14:textId="77777777" w:rsidR="00911224" w:rsidRDefault="00C07CDB" w:rsidP="00911224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3. C-RATE CONTROLLER (PRIMARY CONTROL BLOCK)</w:t>
      </w:r>
    </w:p>
    <w:p w14:paraId="5CC23468" w14:textId="247A8C3B" w:rsidR="00C07CDB" w:rsidRPr="000F5082" w:rsidRDefault="00911224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911224">
        <w:rPr>
          <w:rFonts w:eastAsia="Times New Roman"/>
          <w:lang w:val="en-NG"/>
        </w:rPr>
        <w:t xml:space="preserve"> </w:t>
      </w:r>
      <w:r w:rsidRPr="000F5082">
        <w:rPr>
          <w:rFonts w:eastAsia="Times New Roman"/>
          <w:lang w:val="en-NG"/>
        </w:rPr>
        <w:t>Control objective</w:t>
      </w:r>
      <w:r w:rsidR="00D85C01" w:rsidRPr="000F5082">
        <w:rPr>
          <w:rFonts w:eastAsia="Times New Roman"/>
          <w:lang w:val="en-NG"/>
        </w:rPr>
        <w:t xml:space="preserve"> </w:t>
      </w:r>
      <m:oMath>
        <m:r>
          <w:rPr>
            <w:rFonts w:ascii="Cambria Math" w:eastAsia="Times New Roman" w:hAnsi="Cambria Math"/>
            <w:lang w:val="en-NG"/>
          </w:rPr>
          <m:t>C=</m:t>
        </m:r>
        <m:f>
          <m:fPr>
            <m:ctrlPr>
              <w:rPr>
                <w:rFonts w:ascii="Cambria Math" w:eastAsia="Times New Roman" w:hAnsi="Cambria Math"/>
                <w:lang w:val="en-NG"/>
              </w:rPr>
            </m:ctrlPr>
          </m:fPr>
          <m:num>
            <m:r>
              <w:rPr>
                <w:rFonts w:ascii="Cambria Math" w:eastAsia="Times New Roman" w:hAnsi="Cambria Math"/>
                <w:lang w:val="en-NG"/>
              </w:rPr>
              <m:t>I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n</m:t>
                </m:r>
              </m:sub>
            </m:sSub>
          </m:den>
        </m:f>
      </m:oMath>
    </w:p>
    <w:p w14:paraId="502251CB" w14:textId="1DE951AA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lastRenderedPageBreak/>
        <w:t>Track power request while respecting constraints:</w:t>
      </w:r>
      <w:r w:rsidR="00D85C01" w:rsidRPr="000F5082">
        <w:rPr>
          <w:rFonts w:eastAsia="Times New Roman"/>
          <w:lang w:val="en-NG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cmd</m:t>
            </m:r>
          </m:sub>
        </m:sSub>
        <m:r>
          <w:rPr>
            <w:rFonts w:ascii="Cambria Math" w:eastAsia="Times New Roman" w:hAnsi="Cambria Math"/>
            <w:lang w:val="en-NG"/>
          </w:rPr>
          <m:t>=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C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ref</m:t>
            </m:r>
          </m:sub>
        </m:sSub>
        <m:r>
          <w:rPr>
            <w:rFonts w:ascii="Cambria Math" w:eastAsia="Times New Roman" w:hAnsi="Cambria Math"/>
            <w:lang w:val="en-NG"/>
          </w:rPr>
          <m:t>⋅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Q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n</m:t>
            </m:r>
          </m:sub>
        </m:sSub>
      </m:oMath>
      <w:r w:rsidRPr="000F5082">
        <w:rPr>
          <w:rFonts w:eastAsia="Times New Roman"/>
          <w:lang w:val="en-NG"/>
        </w:rPr>
        <w:br/>
      </w:r>
    </w:p>
    <w:p w14:paraId="3AB6E7E9" w14:textId="2B5077AA" w:rsidR="00C07CDB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Constraint-limited control law</w:t>
      </w:r>
      <w:r w:rsidR="00D85C01" w:rsidRPr="000F5082">
        <w:rPr>
          <w:rFonts w:eastAsia="Times New Roman"/>
          <w:lang w:val="en-NG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cmd</m:t>
            </m:r>
          </m:sub>
        </m:sSub>
        <m:r>
          <w:rPr>
            <w:rFonts w:ascii="Cambria Math" w:eastAsia="Times New Roman" w:hAnsi="Cambria Math"/>
            <w:lang w:val="en-NG"/>
          </w:rPr>
          <m:t>=</m:t>
        </m:r>
        <m:r>
          <m:rPr>
            <m:nor/>
          </m:rPr>
          <w:rPr>
            <w:rFonts w:eastAsia="Times New Roman"/>
            <w:lang w:val="en-NG"/>
          </w:rPr>
          <m:t>sat</m:t>
        </m:r>
        <m:r>
          <w:rPr>
            <w:rFonts w:ascii="Cambria Math" w:eastAsia="Times New Roman" w:hAnsi="Cambria Math"/>
            <w:lang w:val="en-NG"/>
          </w:rPr>
          <m:t>(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ref</m:t>
            </m:r>
          </m:sub>
        </m:sSub>
        <m:r>
          <w:rPr>
            <w:rFonts w:ascii="Cambria Math" w:eastAsia="Times New Roman" w:hAnsi="Cambria Math"/>
            <w:lang w:val="en-NG"/>
          </w:rPr>
          <m:t>,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min</m:t>
            </m:r>
          </m:sub>
        </m:sSub>
        <m:r>
          <w:rPr>
            <w:rFonts w:ascii="Cambria Math" w:eastAsia="Times New Roman" w:hAnsi="Cambria Math"/>
            <w:lang w:val="en-NG"/>
          </w:rPr>
          <m:t>(SOC,SOH),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max</m:t>
            </m:r>
          </m:sub>
        </m:sSub>
        <m:r>
          <w:rPr>
            <w:rFonts w:ascii="Cambria Math" w:eastAsia="Times New Roman" w:hAnsi="Cambria Math"/>
            <w:lang w:val="en-NG"/>
          </w:rPr>
          <m:t>(T,SOH))</m:t>
        </m:r>
      </m:oMath>
      <w:r w:rsidRPr="000F5082">
        <w:rPr>
          <w:rFonts w:eastAsia="Times New Roman"/>
          <w:i/>
          <w:lang w:val="en-NG"/>
        </w:rPr>
        <w:br/>
      </w:r>
    </w:p>
    <w:p w14:paraId="031639B0" w14:textId="77777777" w:rsidR="00911224" w:rsidRPr="000F5082" w:rsidRDefault="00911224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</w:p>
    <w:p w14:paraId="7410711B" w14:textId="63A66D1E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4. CELL EQUALIZER CONTROLLER (FOR PACK</w:t>
      </w:r>
      <w:r w:rsidR="00694C81" w:rsidRPr="000F5082">
        <w:rPr>
          <w:rFonts w:eastAsia="Times New Roman"/>
          <w:lang w:val="en-NG"/>
        </w:rPr>
        <w:t>)</w:t>
      </w:r>
    </w:p>
    <w:p w14:paraId="05B79130" w14:textId="7EE092BA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Objective</w:t>
      </w:r>
      <w:r w:rsidR="00911224">
        <w:rPr>
          <w:rFonts w:eastAsia="Times New Roman"/>
          <w:lang w:val="en-NG"/>
        </w:rPr>
        <w:t xml:space="preserve">: </w:t>
      </w:r>
      <w:r w:rsidRPr="000F5082">
        <w:rPr>
          <w:rFonts w:eastAsia="Times New Roman"/>
          <w:lang w:val="en-NG"/>
        </w:rPr>
        <w:t>Minimize SOC dispersion</w:t>
      </w:r>
      <w:r w:rsidR="00911224">
        <w:rPr>
          <w:rFonts w:eastAsia="Times New Roman"/>
          <w:lang w:val="en-NG"/>
        </w:rPr>
        <w:t>,</w:t>
      </w:r>
      <w:r w:rsidR="00D85C01" w:rsidRPr="000F5082">
        <w:rPr>
          <w:rFonts w:eastAsia="Times New Roman"/>
          <w:lang w:val="en-NG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/>
            <w:lang w:val="en-NG"/>
          </w:rPr>
          <m:t>min</m:t>
        </m:r>
        <m:r>
          <w:rPr>
            <w:rFonts w:ascii="Cambria Math" w:eastAsia="Times New Roman" w:hAnsi="Cambria Math"/>
            <w:lang w:val="en-NG"/>
          </w:rPr>
          <m:t>⁡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="Times New Roman" w:hAnsi="Cambria Math"/>
                <w:lang w:val="en-NG"/>
              </w:rPr>
            </m:ctrlPr>
          </m:naryPr>
          <m:sub>
            <m:r>
              <w:rPr>
                <w:rFonts w:ascii="Cambria Math" w:eastAsia="Times New Roman" w:hAnsi="Cambria Math"/>
                <w:lang w:val="en-NG"/>
              </w:rPr>
              <m:t>i</m:t>
            </m:r>
          </m:sub>
          <m:sup/>
          <m:e>
            <m:r>
              <w:rPr>
                <w:rFonts w:ascii="Cambria Math" w:eastAsia="Times New Roman" w:hAnsi="Cambria Math"/>
                <w:lang w:val="en-NG"/>
              </w:rPr>
              <m:t>(SO</m:t>
            </m:r>
          </m:e>
        </m:nary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C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i</m:t>
            </m:r>
          </m:sub>
        </m:sSub>
        <m:r>
          <w:rPr>
            <w:rFonts w:ascii="Cambria Math" w:eastAsia="Times New Roman" w:hAnsi="Cambria Math"/>
            <w:lang w:val="en-NG"/>
          </w:rPr>
          <m:t>-</m:t>
        </m:r>
        <m:acc>
          <m:accPr>
            <m:chr m:val="ˉ"/>
            <m:ctrlPr>
              <w:rPr>
                <w:rFonts w:ascii="Cambria Math" w:eastAsia="Times New Roman" w:hAnsi="Cambria Math"/>
                <w:lang w:val="en-NG"/>
              </w:rPr>
            </m:ctrlPr>
          </m:accPr>
          <m:e>
            <m:r>
              <w:rPr>
                <w:rFonts w:ascii="Cambria Math" w:eastAsia="Times New Roman" w:hAnsi="Cambria Math"/>
                <w:lang w:val="en-NG"/>
              </w:rPr>
              <m:t>SOC</m:t>
            </m:r>
          </m:e>
        </m:acc>
        <m:sSup>
          <m:sSupPr>
            <m:ctrlPr>
              <w:rPr>
                <w:rFonts w:ascii="Cambria Math" w:eastAsia="Times New Roman" w:hAnsi="Cambria Math"/>
                <w:lang w:val="en-NG"/>
              </w:rPr>
            </m:ctrlPr>
          </m:sSupPr>
          <m:e>
            <m:r>
              <w:rPr>
                <w:rFonts w:ascii="Cambria Math" w:eastAsia="Times New Roman" w:hAnsi="Cambria Math"/>
                <w:lang w:val="en-NG"/>
              </w:rPr>
              <m:t>)</m:t>
            </m:r>
          </m:e>
          <m:sup>
            <m:r>
              <w:rPr>
                <w:rFonts w:ascii="Cambria Math" w:eastAsia="Times New Roman" w:hAnsi="Cambria Math"/>
                <w:lang w:val="en-NG"/>
              </w:rPr>
              <m:t>2</m:t>
            </m:r>
          </m:sup>
        </m:sSup>
      </m:oMath>
    </w:p>
    <w:p w14:paraId="6E49A012" w14:textId="77777777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Equalization law</w:t>
      </w:r>
    </w:p>
    <w:p w14:paraId="22D3FB5E" w14:textId="61056118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 xml:space="preserve">For cell </w:t>
      </w:r>
      <m:oMath>
        <m:r>
          <w:rPr>
            <w:rFonts w:ascii="Cambria Math" w:eastAsia="Times New Roman" w:hAnsi="Cambria Math"/>
            <w:lang w:val="en-NG"/>
          </w:rPr>
          <m:t>i</m:t>
        </m:r>
      </m:oMath>
      <w:r w:rsidR="00D85C01" w:rsidRPr="000F5082">
        <w:rPr>
          <w:rFonts w:eastAsia="Times New Roman"/>
          <w:lang w:val="en-NG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eq,i</m:t>
            </m:r>
          </m:sub>
        </m:sSub>
        <m:r>
          <w:rPr>
            <w:rFonts w:ascii="Cambria Math" w:eastAsia="Times New Roman" w:hAnsi="Cambria Math"/>
            <w:lang w:val="en-NG"/>
          </w:rPr>
          <m:t>=k(SO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C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i</m:t>
            </m:r>
          </m:sub>
        </m:sSub>
        <m:r>
          <w:rPr>
            <w:rFonts w:ascii="Cambria Math" w:eastAsia="Times New Roman" w:hAnsi="Cambria Math"/>
            <w:lang w:val="en-NG"/>
          </w:rPr>
          <m:t>-</m:t>
        </m:r>
        <m:acc>
          <m:accPr>
            <m:chr m:val="ˉ"/>
            <m:ctrlPr>
              <w:rPr>
                <w:rFonts w:ascii="Cambria Math" w:eastAsia="Times New Roman" w:hAnsi="Cambria Math"/>
                <w:lang w:val="en-NG"/>
              </w:rPr>
            </m:ctrlPr>
          </m:accPr>
          <m:e>
            <m:r>
              <w:rPr>
                <w:rFonts w:ascii="Cambria Math" w:eastAsia="Times New Roman" w:hAnsi="Cambria Math"/>
                <w:lang w:val="en-NG"/>
              </w:rPr>
              <m:t>SOC</m:t>
            </m:r>
          </m:e>
        </m:acc>
        <m:r>
          <w:rPr>
            <w:rFonts w:ascii="Cambria Math" w:eastAsia="Times New Roman" w:hAnsi="Cambria Math"/>
            <w:lang w:val="en-NG"/>
          </w:rPr>
          <m:t>)</m:t>
        </m:r>
      </m:oMath>
    </w:p>
    <w:p w14:paraId="395EFF5E" w14:textId="77777777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Control mechanism</w:t>
      </w:r>
    </w:p>
    <w:p w14:paraId="0C779829" w14:textId="77777777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Two implementations:</w:t>
      </w:r>
    </w:p>
    <w:p w14:paraId="65716088" w14:textId="7542AA7F" w:rsidR="00C07CDB" w:rsidRPr="000F5082" w:rsidRDefault="00C07CDB" w:rsidP="00D85C01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(A) Passive balancing</w:t>
      </w:r>
      <w:r w:rsidR="00D85C01" w:rsidRPr="000F5082">
        <w:rPr>
          <w:rFonts w:eastAsia="Times New Roman"/>
          <w:lang w:val="en-NG"/>
        </w:rPr>
        <w:t xml:space="preserve">: </w:t>
      </w:r>
      <w:r w:rsidRPr="000F5082">
        <w:rPr>
          <w:rFonts w:eastAsia="Times New Roman"/>
          <w:lang w:val="en-NG"/>
        </w:rPr>
        <w:t>resistor bleed</w:t>
      </w:r>
      <w:r w:rsidR="00D85C01" w:rsidRPr="000F5082">
        <w:rPr>
          <w:rFonts w:eastAsia="Times New Roman"/>
          <w:lang w:val="en-NG"/>
        </w:rPr>
        <w:t xml:space="preserve">, </w:t>
      </w:r>
      <w:r w:rsidRPr="000F5082">
        <w:rPr>
          <w:rFonts w:eastAsia="Times New Roman"/>
          <w:lang w:val="en-NG"/>
        </w:rPr>
        <w:t xml:space="preserve">no active energy transfer </w:t>
      </w:r>
    </w:p>
    <w:p w14:paraId="3D2113AE" w14:textId="16264E23" w:rsidR="00C07CDB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(B) Active balancing</w:t>
      </w:r>
      <w:r w:rsidR="00D85C01" w:rsidRPr="000F5082">
        <w:rPr>
          <w:rFonts w:eastAsia="Times New Roman"/>
          <w:lang w:val="en-NG"/>
        </w:rPr>
        <w:t xml:space="preserve">; </w:t>
      </w:r>
      <w:r w:rsidRPr="000F5082">
        <w:rPr>
          <w:rFonts w:eastAsia="Times New Roman"/>
          <w:lang w:val="en-NG"/>
        </w:rPr>
        <w:t>DC/DC shuttle between cells</w:t>
      </w:r>
      <w:r w:rsidR="00D85C01" w:rsidRPr="000F5082">
        <w:rPr>
          <w:rFonts w:eastAsia="Times New Roman"/>
          <w:lang w:val="en-NG"/>
        </w:rPr>
        <w:t xml:space="preserve">, </w:t>
      </w:r>
      <w:r w:rsidRPr="000F5082">
        <w:rPr>
          <w:rFonts w:eastAsia="Times New Roman"/>
          <w:lang w:val="en-NG"/>
        </w:rPr>
        <w:t xml:space="preserve">controlled switching network </w:t>
      </w:r>
    </w:p>
    <w:p w14:paraId="4A131EF8" w14:textId="77777777" w:rsidR="00911224" w:rsidRPr="000F5082" w:rsidRDefault="00911224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</w:p>
    <w:p w14:paraId="38FCD001" w14:textId="77777777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5. THERMAL LIMITER (SECONDARY CONTROL)</w:t>
      </w:r>
    </w:p>
    <w:p w14:paraId="70BD4DFB" w14:textId="0DF3245A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a constraint scaler</w:t>
      </w:r>
      <w:r w:rsidR="00D85C01" w:rsidRPr="000F5082">
        <w:rPr>
          <w:rFonts w:eastAsia="Times New Roman"/>
          <w:lang w:val="en-NG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  <w:lang w:val="en-NG"/>
              </w:rPr>
            </m:ctrlPr>
          </m:sSubSup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cmd</m:t>
            </m:r>
          </m:sub>
          <m:sup>
            <m:r>
              <w:rPr>
                <w:rFonts w:ascii="Cambria Math" w:eastAsia="Times New Roman" w:hAnsi="Cambria Math"/>
                <w:lang w:val="en-NG"/>
              </w:rPr>
              <m:t>th</m:t>
            </m:r>
          </m:sup>
        </m:sSubSup>
        <m:r>
          <w:rPr>
            <w:rFonts w:ascii="Cambria Math" w:eastAsia="Times New Roman" w:hAnsi="Cambria Math"/>
            <w:lang w:val="en-NG"/>
          </w:rPr>
          <m:t>=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cmd</m:t>
            </m:r>
          </m:sub>
        </m:sSub>
        <m:r>
          <w:rPr>
            <w:rFonts w:ascii="Cambria Math" w:eastAsia="Times New Roman" w:hAnsi="Cambria Math"/>
            <w:lang w:val="en-NG"/>
          </w:rPr>
          <m:t>⋅</m:t>
        </m:r>
        <m:sSup>
          <m:sSupPr>
            <m:ctrlPr>
              <w:rPr>
                <w:rFonts w:ascii="Cambria Math" w:eastAsia="Times New Roman" w:hAnsi="Cambria Math"/>
                <w:lang w:val="en-NG"/>
              </w:rPr>
            </m:ctrlPr>
          </m:sSupPr>
          <m:e>
            <m:r>
              <w:rPr>
                <w:rFonts w:ascii="Cambria Math" w:eastAsia="Times New Roman" w:hAnsi="Cambria Math"/>
                <w:lang w:val="en-NG"/>
              </w:rPr>
              <m:t>e</m:t>
            </m:r>
          </m:e>
          <m:sup>
            <m:r>
              <w:rPr>
                <w:rFonts w:ascii="Cambria Math" w:eastAsia="Times New Roman" w:hAnsi="Cambria Math"/>
                <w:lang w:val="en-NG"/>
              </w:rPr>
              <m:t>-λ(T-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safe</m:t>
                </m:r>
              </m:sub>
            </m:sSub>
            <m:sSup>
              <m:sSup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val="en-NG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lang w:val="en-NG"/>
                  </w:rPr>
                  <m:t>+</m:t>
                </m:r>
              </m:sup>
            </m:sSup>
          </m:sup>
        </m:sSup>
      </m:oMath>
    </w:p>
    <w:p w14:paraId="318E73C0" w14:textId="42654564" w:rsidR="00D85C01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Hard cutoff:</w:t>
      </w:r>
      <w:r w:rsidR="00D85C01" w:rsidRPr="000F5082">
        <w:rPr>
          <w:rFonts w:eastAsia="Times New Roman"/>
          <w:lang w:val="en-NG"/>
        </w:rPr>
        <w:t xml:space="preserve"> </w:t>
      </w:r>
      <m:oMath>
        <m:r>
          <w:rPr>
            <w:rFonts w:ascii="Cambria Math" w:eastAsia="Times New Roman" w:hAnsi="Cambria Math"/>
            <w:lang w:val="en-NG"/>
          </w:rPr>
          <m:t>T&gt;</m:t>
        </m:r>
        <m:sSup>
          <m:sSupPr>
            <m:ctrlPr>
              <w:rPr>
                <w:rFonts w:ascii="Cambria Math" w:eastAsia="Times New Roman" w:hAnsi="Cambria Math"/>
                <w:lang w:val="en-NG"/>
              </w:rPr>
            </m:ctrlPr>
          </m:sSupPr>
          <m:e>
            <m:r>
              <w:rPr>
                <w:rFonts w:ascii="Cambria Math" w:eastAsia="Times New Roman" w:hAnsi="Cambria Math"/>
                <w:lang w:val="en-NG"/>
              </w:rPr>
              <m:t>85</m:t>
            </m:r>
          </m:e>
          <m:sup>
            <m:r>
              <w:rPr>
                <w:rFonts w:ascii="Cambria Math" w:eastAsia="Times New Roman" w:hAnsi="Cambria Math"/>
                <w:lang w:val="en-NG"/>
              </w:rPr>
              <m:t>∘</m:t>
            </m:r>
          </m:sup>
        </m:sSup>
        <m:r>
          <w:rPr>
            <w:rFonts w:ascii="Cambria Math" w:eastAsia="Times New Roman" w:hAnsi="Cambria Math"/>
            <w:lang w:val="en-NG"/>
          </w:rPr>
          <m:t>C⇒I=0</m:t>
        </m:r>
      </m:oMath>
      <w:r w:rsidRPr="000F5082">
        <w:rPr>
          <w:rFonts w:eastAsia="Times New Roman"/>
          <w:i/>
          <w:lang w:val="en-NG"/>
        </w:rPr>
        <w:br/>
      </w:r>
    </w:p>
    <w:p w14:paraId="15BB98F5" w14:textId="7B3168CD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6. GRID STRESS DERATING BLOCK</w:t>
      </w:r>
    </w:p>
    <w:p w14:paraId="4D282E20" w14:textId="08674F03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Pure supervisory constraint modifier.</w:t>
      </w:r>
    </w:p>
    <w:p w14:paraId="578F2A50" w14:textId="4D663496" w:rsidR="00C07CDB" w:rsidRPr="000F5082" w:rsidRDefault="00C07CDB" w:rsidP="00C07CDB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Stress metric</w:t>
      </w:r>
      <w:r w:rsidR="00D85C01" w:rsidRPr="000F5082">
        <w:rPr>
          <w:rFonts w:eastAsia="Times New Roman"/>
          <w:lang w:val="en-NG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D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k</m:t>
            </m:r>
          </m:sub>
        </m:sSub>
        <m:r>
          <w:rPr>
            <w:rFonts w:ascii="Cambria Math" w:eastAsia="Times New Roman" w:hAnsi="Cambria Math"/>
            <w:lang w:val="en-NG"/>
          </w:rPr>
          <m:t>=α</m:t>
        </m:r>
        <m:r>
          <m:rPr>
            <m:sty m:val="p"/>
          </m:rPr>
          <w:rPr>
            <w:rFonts w:ascii="Cambria Math" w:eastAsia="Times New Roman" w:hAnsi="Cambria Math"/>
            <w:lang w:val="en-NG"/>
          </w:rPr>
          <m:t>∣Δ</m:t>
        </m:r>
        <m:r>
          <w:rPr>
            <w:rFonts w:ascii="Cambria Math" w:eastAsia="Times New Roman" w:hAnsi="Cambria Math"/>
            <w:lang w:val="en-NG"/>
          </w:rPr>
          <m:t>V</m:t>
        </m:r>
        <m:r>
          <m:rPr>
            <m:sty m:val="p"/>
          </m:rPr>
          <w:rPr>
            <w:rFonts w:ascii="Cambria Math" w:eastAsia="Times New Roman" w:hAnsi="Cambria Math"/>
            <w:lang w:val="en-NG"/>
          </w:rPr>
          <m:t>∣</m:t>
        </m:r>
        <m:r>
          <w:rPr>
            <w:rFonts w:ascii="Cambria Math" w:eastAsia="Times New Roman" w:hAnsi="Cambria Math"/>
            <w:lang w:val="en-NG"/>
          </w:rPr>
          <m:t>+β</m:t>
        </m:r>
        <m:r>
          <m:rPr>
            <m:sty m:val="p"/>
          </m:rPr>
          <w:rPr>
            <w:rFonts w:ascii="Cambria Math" w:eastAsia="Times New Roman" w:hAnsi="Cambria Math"/>
            <w:lang w:val="en-NG"/>
          </w:rPr>
          <m:t>∣Δ</m:t>
        </m:r>
        <m:r>
          <w:rPr>
            <w:rFonts w:ascii="Cambria Math" w:eastAsia="Times New Roman" w:hAnsi="Cambria Math"/>
            <w:lang w:val="en-NG"/>
          </w:rPr>
          <m:t>f</m:t>
        </m:r>
        <m:r>
          <m:rPr>
            <m:sty m:val="p"/>
          </m:rPr>
          <w:rPr>
            <w:rFonts w:ascii="Cambria Math" w:eastAsia="Times New Roman" w:hAnsi="Cambria Math"/>
            <w:lang w:val="en-NG"/>
          </w:rPr>
          <m:t>∣</m:t>
        </m:r>
        <m:r>
          <w:rPr>
            <w:rFonts w:ascii="Cambria Math" w:eastAsia="Times New Roman" w:hAnsi="Cambria Math"/>
            <w:lang w:val="en-NG"/>
          </w:rPr>
          <m:t>+γB</m:t>
        </m:r>
      </m:oMath>
    </w:p>
    <w:p w14:paraId="428985FD" w14:textId="77777777" w:rsidR="00911224" w:rsidRDefault="00C07CDB" w:rsidP="00E802EF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t>Current scaling</w:t>
      </w:r>
      <w:r w:rsidR="00D85C01" w:rsidRPr="000F5082">
        <w:rPr>
          <w:rFonts w:eastAsia="Times New Roman"/>
          <w:lang w:val="en-NG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  <w:lang w:val="en-NG"/>
              </w:rPr>
            </m:ctrlPr>
          </m:sSubSup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cmd</m:t>
            </m:r>
          </m:sub>
          <m:sup>
            <m:r>
              <w:rPr>
                <w:rFonts w:ascii="Cambria Math" w:eastAsia="Times New Roman" w:hAnsi="Cambria Math"/>
                <w:lang w:val="en-NG"/>
              </w:rPr>
              <m:t>grid</m:t>
            </m:r>
          </m:sup>
        </m:sSubSup>
        <m:r>
          <w:rPr>
            <w:rFonts w:ascii="Cambria Math" w:eastAsia="Times New Roman" w:hAnsi="Cambria Math"/>
            <w:lang w:val="en-NG"/>
          </w:rPr>
          <m:t>=</m:t>
        </m:r>
        <m:sSub>
          <m:sSubPr>
            <m:ctrlPr>
              <w:rPr>
                <w:rFonts w:ascii="Cambria Math" w:eastAsia="Times New Roman" w:hAnsi="Cambria Math"/>
                <w:lang w:val="en-NG"/>
              </w:rPr>
            </m:ctrlPr>
          </m:sSubPr>
          <m:e>
            <m:r>
              <w:rPr>
                <w:rFonts w:ascii="Cambria Math" w:eastAsia="Times New Roman" w:hAnsi="Cambria Math"/>
                <w:lang w:val="en-NG"/>
              </w:rPr>
              <m:t>I</m:t>
            </m:r>
          </m:e>
          <m:sub>
            <m:r>
              <w:rPr>
                <w:rFonts w:ascii="Cambria Math" w:eastAsia="Times New Roman" w:hAnsi="Cambria Math"/>
                <w:lang w:val="en-NG"/>
              </w:rPr>
              <m:t>cmd</m:t>
            </m:r>
          </m:sub>
        </m:sSub>
        <m:sSup>
          <m:sSupPr>
            <m:ctrlPr>
              <w:rPr>
                <w:rFonts w:ascii="Cambria Math" w:eastAsia="Times New Roman" w:hAnsi="Cambria Math"/>
                <w:lang w:val="en-NG"/>
              </w:rPr>
            </m:ctrlPr>
          </m:sSupPr>
          <m:e>
            <m:r>
              <w:rPr>
                <w:rFonts w:ascii="Cambria Math" w:eastAsia="Times New Roman" w:hAnsi="Cambria Math"/>
                <w:lang w:val="en-NG"/>
              </w:rPr>
              <m:t>e</m:t>
            </m:r>
          </m:e>
          <m:sup>
            <m:r>
              <w:rPr>
                <w:rFonts w:ascii="Cambria Math" w:eastAsia="Times New Roman" w:hAnsi="Cambria Math"/>
                <w:lang w:val="en-NG"/>
              </w:rPr>
              <m:t>-μ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k</m:t>
                </m:r>
              </m:sub>
            </m:sSub>
          </m:sup>
        </m:sSup>
      </m:oMath>
    </w:p>
    <w:p w14:paraId="7D52B2C7" w14:textId="5ED8E9AD" w:rsidR="00FD349C" w:rsidRPr="00E802EF" w:rsidRDefault="00C07CDB" w:rsidP="00E802EF">
      <w:pPr>
        <w:spacing w:before="100" w:beforeAutospacing="1" w:after="100" w:afterAutospacing="1" w:line="240" w:lineRule="auto"/>
        <w:outlineLvl w:val="0"/>
        <w:rPr>
          <w:rFonts w:eastAsia="Times New Roman"/>
          <w:lang w:val="en-NG"/>
        </w:rPr>
      </w:pPr>
      <w:r w:rsidRPr="000F5082">
        <w:rPr>
          <w:rFonts w:eastAsia="Times New Roman"/>
          <w:lang w:val="en-NG"/>
        </w:rPr>
        <w:br/>
        <w:t>All constraints collapse into current arbitration:</w:t>
      </w:r>
      <w:r w:rsidR="000F5082">
        <w:rPr>
          <w:rFonts w:eastAsia="Times New Roman"/>
          <w:lang w:val="en-NG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/>
                <w:lang w:val="en-NG"/>
              </w:rPr>
            </m:ctrlPr>
          </m:borderBoxPr>
          <m:e>
            <m:r>
              <w:rPr>
                <w:rFonts w:ascii="Cambria Math" w:eastAsia="Times New Roman" w:hAnsi="Cambria Math"/>
                <w:lang w:val="en-NG"/>
              </w:rPr>
              <m:t>I=</m:t>
            </m:r>
            <m:r>
              <m:rPr>
                <m:sty m:val="p"/>
              </m:rPr>
              <w:rPr>
                <w:rFonts w:ascii="Cambria Math" w:eastAsia="Times New Roman" w:hAnsi="Cambria Math"/>
                <w:lang w:val="en-NG"/>
              </w:rPr>
              <m:t>min</m:t>
            </m:r>
            <m:r>
              <w:rPr>
                <w:rFonts w:ascii="Cambria Math" w:eastAsia="Times New Roman" w:hAnsi="Cambria Math"/>
                <w:lang w:val="en-NG"/>
              </w:rPr>
              <m:t>⁡(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C-rate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,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thermal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,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grid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,</m:t>
            </m:r>
            <m:sSub>
              <m:sSubPr>
                <m:ctrlPr>
                  <w:rPr>
                    <w:rFonts w:ascii="Cambria Math" w:eastAsia="Times New Roman" w:hAnsi="Cambria Math"/>
                    <w:lang w:val="en-NG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NG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/>
                    <w:lang w:val="en-NG"/>
                  </w:rPr>
                  <m:t>SOH</m:t>
                </m:r>
              </m:sub>
            </m:sSub>
            <m:r>
              <w:rPr>
                <w:rFonts w:ascii="Cambria Math" w:eastAsia="Times New Roman" w:hAnsi="Cambria Math"/>
                <w:lang w:val="en-NG"/>
              </w:rPr>
              <m:t>)</m:t>
            </m:r>
          </m:e>
        </m:borderBox>
      </m:oMath>
    </w:p>
    <w:sectPr w:rsidR="00FD349C" w:rsidRPr="00E80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C4D8A" w14:textId="77777777" w:rsidR="009C76CB" w:rsidRDefault="009C76CB" w:rsidP="00D9347B">
      <w:pPr>
        <w:spacing w:after="0" w:line="240" w:lineRule="auto"/>
      </w:pPr>
      <w:r>
        <w:separator/>
      </w:r>
    </w:p>
  </w:endnote>
  <w:endnote w:type="continuationSeparator" w:id="0">
    <w:p w14:paraId="16695558" w14:textId="77777777" w:rsidR="009C76CB" w:rsidRDefault="009C76CB" w:rsidP="00D93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F031" w14:textId="77777777" w:rsidR="009C76CB" w:rsidRDefault="009C76CB" w:rsidP="00D9347B">
      <w:pPr>
        <w:spacing w:after="0" w:line="240" w:lineRule="auto"/>
      </w:pPr>
      <w:r>
        <w:separator/>
      </w:r>
    </w:p>
  </w:footnote>
  <w:footnote w:type="continuationSeparator" w:id="0">
    <w:p w14:paraId="51729C0B" w14:textId="77777777" w:rsidR="009C76CB" w:rsidRDefault="009C76CB" w:rsidP="00D93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3F6"/>
    <w:multiLevelType w:val="multilevel"/>
    <w:tmpl w:val="47F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6AD5"/>
    <w:multiLevelType w:val="multilevel"/>
    <w:tmpl w:val="57A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02D1"/>
    <w:multiLevelType w:val="multilevel"/>
    <w:tmpl w:val="61A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364E"/>
    <w:multiLevelType w:val="multilevel"/>
    <w:tmpl w:val="2C32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16E9F"/>
    <w:multiLevelType w:val="multilevel"/>
    <w:tmpl w:val="4EC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B43E9"/>
    <w:multiLevelType w:val="multilevel"/>
    <w:tmpl w:val="08B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64947"/>
    <w:multiLevelType w:val="multilevel"/>
    <w:tmpl w:val="B5DA1D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05C32CD"/>
    <w:multiLevelType w:val="multilevel"/>
    <w:tmpl w:val="4A3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2357A"/>
    <w:multiLevelType w:val="multilevel"/>
    <w:tmpl w:val="A88E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770CF"/>
    <w:multiLevelType w:val="multilevel"/>
    <w:tmpl w:val="E5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12D3E"/>
    <w:multiLevelType w:val="multilevel"/>
    <w:tmpl w:val="B2A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A33D6"/>
    <w:multiLevelType w:val="multilevel"/>
    <w:tmpl w:val="916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596588">
    <w:abstractNumId w:val="4"/>
  </w:num>
  <w:num w:numId="2" w16cid:durableId="1550456595">
    <w:abstractNumId w:val="1"/>
  </w:num>
  <w:num w:numId="3" w16cid:durableId="1253010412">
    <w:abstractNumId w:val="10"/>
  </w:num>
  <w:num w:numId="4" w16cid:durableId="657265294">
    <w:abstractNumId w:val="3"/>
  </w:num>
  <w:num w:numId="5" w16cid:durableId="1352684908">
    <w:abstractNumId w:val="2"/>
  </w:num>
  <w:num w:numId="6" w16cid:durableId="1431001616">
    <w:abstractNumId w:val="9"/>
  </w:num>
  <w:num w:numId="7" w16cid:durableId="896476164">
    <w:abstractNumId w:val="5"/>
  </w:num>
  <w:num w:numId="8" w16cid:durableId="1175073700">
    <w:abstractNumId w:val="11"/>
  </w:num>
  <w:num w:numId="9" w16cid:durableId="48386775">
    <w:abstractNumId w:val="8"/>
  </w:num>
  <w:num w:numId="10" w16cid:durableId="1089807761">
    <w:abstractNumId w:val="7"/>
  </w:num>
  <w:num w:numId="11" w16cid:durableId="442501851">
    <w:abstractNumId w:val="0"/>
  </w:num>
  <w:num w:numId="12" w16cid:durableId="1668481254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24"/>
    <w:rsid w:val="000076EF"/>
    <w:rsid w:val="00014C70"/>
    <w:rsid w:val="000279C0"/>
    <w:rsid w:val="00036B20"/>
    <w:rsid w:val="00041CB0"/>
    <w:rsid w:val="00045722"/>
    <w:rsid w:val="00054656"/>
    <w:rsid w:val="00057D82"/>
    <w:rsid w:val="00060A06"/>
    <w:rsid w:val="00083819"/>
    <w:rsid w:val="000858B4"/>
    <w:rsid w:val="000868F1"/>
    <w:rsid w:val="00087E72"/>
    <w:rsid w:val="00096858"/>
    <w:rsid w:val="000B5391"/>
    <w:rsid w:val="000B5EFC"/>
    <w:rsid w:val="000C4450"/>
    <w:rsid w:val="000C5603"/>
    <w:rsid w:val="000C5B76"/>
    <w:rsid w:val="000C6A9B"/>
    <w:rsid w:val="000D29F4"/>
    <w:rsid w:val="000E25EB"/>
    <w:rsid w:val="000E2AA0"/>
    <w:rsid w:val="000F5082"/>
    <w:rsid w:val="001073D0"/>
    <w:rsid w:val="00107CAC"/>
    <w:rsid w:val="00114CCA"/>
    <w:rsid w:val="00117BCA"/>
    <w:rsid w:val="00122380"/>
    <w:rsid w:val="00136858"/>
    <w:rsid w:val="001473F9"/>
    <w:rsid w:val="00150327"/>
    <w:rsid w:val="00155A15"/>
    <w:rsid w:val="00156227"/>
    <w:rsid w:val="001700A3"/>
    <w:rsid w:val="00176DFA"/>
    <w:rsid w:val="001859FB"/>
    <w:rsid w:val="001872A7"/>
    <w:rsid w:val="001A11C5"/>
    <w:rsid w:val="001A6FCC"/>
    <w:rsid w:val="001B4EEA"/>
    <w:rsid w:val="001C5E53"/>
    <w:rsid w:val="001D4EE4"/>
    <w:rsid w:val="001E0016"/>
    <w:rsid w:val="001E25A5"/>
    <w:rsid w:val="001E6FA8"/>
    <w:rsid w:val="001F42F5"/>
    <w:rsid w:val="001F5738"/>
    <w:rsid w:val="001F603E"/>
    <w:rsid w:val="0020229E"/>
    <w:rsid w:val="00207787"/>
    <w:rsid w:val="0021382F"/>
    <w:rsid w:val="00214059"/>
    <w:rsid w:val="0021616D"/>
    <w:rsid w:val="00216CD8"/>
    <w:rsid w:val="00223ECA"/>
    <w:rsid w:val="00226065"/>
    <w:rsid w:val="00231693"/>
    <w:rsid w:val="002361DE"/>
    <w:rsid w:val="00260531"/>
    <w:rsid w:val="00266C84"/>
    <w:rsid w:val="002703C5"/>
    <w:rsid w:val="00273385"/>
    <w:rsid w:val="002831BD"/>
    <w:rsid w:val="002B57B9"/>
    <w:rsid w:val="002C33E4"/>
    <w:rsid w:val="002D56D1"/>
    <w:rsid w:val="002D77F6"/>
    <w:rsid w:val="002E3C42"/>
    <w:rsid w:val="002E58E7"/>
    <w:rsid w:val="002F421F"/>
    <w:rsid w:val="00307FD6"/>
    <w:rsid w:val="003114B4"/>
    <w:rsid w:val="00312C6C"/>
    <w:rsid w:val="00317FC2"/>
    <w:rsid w:val="00320047"/>
    <w:rsid w:val="00330C82"/>
    <w:rsid w:val="00341D5E"/>
    <w:rsid w:val="00356F00"/>
    <w:rsid w:val="00360300"/>
    <w:rsid w:val="003640C9"/>
    <w:rsid w:val="00364A26"/>
    <w:rsid w:val="00365FA9"/>
    <w:rsid w:val="00376988"/>
    <w:rsid w:val="003A0258"/>
    <w:rsid w:val="003A3337"/>
    <w:rsid w:val="003A49F7"/>
    <w:rsid w:val="003A65E0"/>
    <w:rsid w:val="003F4EFA"/>
    <w:rsid w:val="003F673B"/>
    <w:rsid w:val="003F780C"/>
    <w:rsid w:val="00410E4D"/>
    <w:rsid w:val="00414F1F"/>
    <w:rsid w:val="00421E16"/>
    <w:rsid w:val="004231BE"/>
    <w:rsid w:val="00423A43"/>
    <w:rsid w:val="00433961"/>
    <w:rsid w:val="0044010A"/>
    <w:rsid w:val="00440A63"/>
    <w:rsid w:val="0044767E"/>
    <w:rsid w:val="004511BE"/>
    <w:rsid w:val="004557DF"/>
    <w:rsid w:val="004636B0"/>
    <w:rsid w:val="00470A57"/>
    <w:rsid w:val="00471014"/>
    <w:rsid w:val="00481963"/>
    <w:rsid w:val="00491CCA"/>
    <w:rsid w:val="004A66DD"/>
    <w:rsid w:val="004C0BC3"/>
    <w:rsid w:val="004C3070"/>
    <w:rsid w:val="004C57A9"/>
    <w:rsid w:val="004C68B4"/>
    <w:rsid w:val="004C7FCA"/>
    <w:rsid w:val="004D6104"/>
    <w:rsid w:val="004E7007"/>
    <w:rsid w:val="004E7F32"/>
    <w:rsid w:val="0050155D"/>
    <w:rsid w:val="005048AB"/>
    <w:rsid w:val="005126CE"/>
    <w:rsid w:val="00514F2D"/>
    <w:rsid w:val="0052073A"/>
    <w:rsid w:val="0052176F"/>
    <w:rsid w:val="00521F3C"/>
    <w:rsid w:val="005416E4"/>
    <w:rsid w:val="005419F1"/>
    <w:rsid w:val="00561C86"/>
    <w:rsid w:val="00563310"/>
    <w:rsid w:val="00564C12"/>
    <w:rsid w:val="005739BD"/>
    <w:rsid w:val="00593810"/>
    <w:rsid w:val="00596A95"/>
    <w:rsid w:val="00597B0B"/>
    <w:rsid w:val="005B3F8B"/>
    <w:rsid w:val="005D11AC"/>
    <w:rsid w:val="005E4812"/>
    <w:rsid w:val="005E482C"/>
    <w:rsid w:val="005E5EB8"/>
    <w:rsid w:val="005E6FD9"/>
    <w:rsid w:val="005F5068"/>
    <w:rsid w:val="00600839"/>
    <w:rsid w:val="0061545D"/>
    <w:rsid w:val="00615479"/>
    <w:rsid w:val="00645A7F"/>
    <w:rsid w:val="00656481"/>
    <w:rsid w:val="0066376B"/>
    <w:rsid w:val="00676670"/>
    <w:rsid w:val="00681591"/>
    <w:rsid w:val="00694C81"/>
    <w:rsid w:val="006958F9"/>
    <w:rsid w:val="006A30A3"/>
    <w:rsid w:val="006B11B7"/>
    <w:rsid w:val="006B496E"/>
    <w:rsid w:val="006C362C"/>
    <w:rsid w:val="006C3942"/>
    <w:rsid w:val="006C6679"/>
    <w:rsid w:val="006D0F61"/>
    <w:rsid w:val="006D4FBF"/>
    <w:rsid w:val="006E1E09"/>
    <w:rsid w:val="006E2077"/>
    <w:rsid w:val="006E2BB1"/>
    <w:rsid w:val="0070125D"/>
    <w:rsid w:val="00703D3E"/>
    <w:rsid w:val="00706966"/>
    <w:rsid w:val="00707004"/>
    <w:rsid w:val="00710009"/>
    <w:rsid w:val="00720216"/>
    <w:rsid w:val="0072599D"/>
    <w:rsid w:val="0073659A"/>
    <w:rsid w:val="00736C9A"/>
    <w:rsid w:val="00743C14"/>
    <w:rsid w:val="00752E21"/>
    <w:rsid w:val="007539B6"/>
    <w:rsid w:val="00755EA1"/>
    <w:rsid w:val="0076473F"/>
    <w:rsid w:val="00766103"/>
    <w:rsid w:val="00770623"/>
    <w:rsid w:val="00771B64"/>
    <w:rsid w:val="00787B35"/>
    <w:rsid w:val="007A6519"/>
    <w:rsid w:val="007B2CA3"/>
    <w:rsid w:val="007B55C3"/>
    <w:rsid w:val="007B7238"/>
    <w:rsid w:val="007C79E3"/>
    <w:rsid w:val="007E4D74"/>
    <w:rsid w:val="007E4F58"/>
    <w:rsid w:val="007E721F"/>
    <w:rsid w:val="007F1953"/>
    <w:rsid w:val="007F1E17"/>
    <w:rsid w:val="007F538F"/>
    <w:rsid w:val="00800CE7"/>
    <w:rsid w:val="00800D67"/>
    <w:rsid w:val="0080588F"/>
    <w:rsid w:val="0081695F"/>
    <w:rsid w:val="0082129B"/>
    <w:rsid w:val="00833802"/>
    <w:rsid w:val="00836882"/>
    <w:rsid w:val="0084009D"/>
    <w:rsid w:val="00843DE4"/>
    <w:rsid w:val="00851163"/>
    <w:rsid w:val="00854ADE"/>
    <w:rsid w:val="00854B90"/>
    <w:rsid w:val="00855AFE"/>
    <w:rsid w:val="00866128"/>
    <w:rsid w:val="00881AF4"/>
    <w:rsid w:val="00884F20"/>
    <w:rsid w:val="00891E21"/>
    <w:rsid w:val="0089353D"/>
    <w:rsid w:val="008D1E0E"/>
    <w:rsid w:val="008D5D27"/>
    <w:rsid w:val="008F5092"/>
    <w:rsid w:val="00906056"/>
    <w:rsid w:val="00911224"/>
    <w:rsid w:val="00924B2B"/>
    <w:rsid w:val="00927227"/>
    <w:rsid w:val="00930C24"/>
    <w:rsid w:val="00937D29"/>
    <w:rsid w:val="00940235"/>
    <w:rsid w:val="00943CC8"/>
    <w:rsid w:val="0095100F"/>
    <w:rsid w:val="0095354C"/>
    <w:rsid w:val="00953AF6"/>
    <w:rsid w:val="00964582"/>
    <w:rsid w:val="0097455B"/>
    <w:rsid w:val="0098498B"/>
    <w:rsid w:val="00990A86"/>
    <w:rsid w:val="00990AC9"/>
    <w:rsid w:val="009A1B62"/>
    <w:rsid w:val="009A4A55"/>
    <w:rsid w:val="009A57FA"/>
    <w:rsid w:val="009A7B80"/>
    <w:rsid w:val="009C259D"/>
    <w:rsid w:val="009C4A14"/>
    <w:rsid w:val="009C528D"/>
    <w:rsid w:val="009C76CB"/>
    <w:rsid w:val="00A01EE7"/>
    <w:rsid w:val="00A020FD"/>
    <w:rsid w:val="00A142A0"/>
    <w:rsid w:val="00A544FF"/>
    <w:rsid w:val="00A81401"/>
    <w:rsid w:val="00AB7052"/>
    <w:rsid w:val="00AC60EB"/>
    <w:rsid w:val="00AF78A7"/>
    <w:rsid w:val="00B044C5"/>
    <w:rsid w:val="00B05296"/>
    <w:rsid w:val="00B07C07"/>
    <w:rsid w:val="00B12F12"/>
    <w:rsid w:val="00B14B23"/>
    <w:rsid w:val="00B16507"/>
    <w:rsid w:val="00B20439"/>
    <w:rsid w:val="00B3229F"/>
    <w:rsid w:val="00B3671D"/>
    <w:rsid w:val="00B422C7"/>
    <w:rsid w:val="00B614B1"/>
    <w:rsid w:val="00B62D86"/>
    <w:rsid w:val="00B75AAB"/>
    <w:rsid w:val="00B76D70"/>
    <w:rsid w:val="00B810B6"/>
    <w:rsid w:val="00B96F4F"/>
    <w:rsid w:val="00BA6AE7"/>
    <w:rsid w:val="00BA7744"/>
    <w:rsid w:val="00BA7A59"/>
    <w:rsid w:val="00BB31CE"/>
    <w:rsid w:val="00BB745F"/>
    <w:rsid w:val="00BD4173"/>
    <w:rsid w:val="00BD6944"/>
    <w:rsid w:val="00BD7F88"/>
    <w:rsid w:val="00BE3C4A"/>
    <w:rsid w:val="00BE63AF"/>
    <w:rsid w:val="00BF0608"/>
    <w:rsid w:val="00BF1A8E"/>
    <w:rsid w:val="00BF6499"/>
    <w:rsid w:val="00C042C0"/>
    <w:rsid w:val="00C07CDB"/>
    <w:rsid w:val="00C15340"/>
    <w:rsid w:val="00C16920"/>
    <w:rsid w:val="00C344B5"/>
    <w:rsid w:val="00C45362"/>
    <w:rsid w:val="00C46118"/>
    <w:rsid w:val="00C46898"/>
    <w:rsid w:val="00C54369"/>
    <w:rsid w:val="00C56290"/>
    <w:rsid w:val="00C851BC"/>
    <w:rsid w:val="00CA20A5"/>
    <w:rsid w:val="00CA3B7A"/>
    <w:rsid w:val="00CB50AB"/>
    <w:rsid w:val="00CC075E"/>
    <w:rsid w:val="00CC0BD3"/>
    <w:rsid w:val="00CC6E62"/>
    <w:rsid w:val="00CC7FDA"/>
    <w:rsid w:val="00CF1527"/>
    <w:rsid w:val="00D04C80"/>
    <w:rsid w:val="00D10A58"/>
    <w:rsid w:val="00D15B86"/>
    <w:rsid w:val="00D20F20"/>
    <w:rsid w:val="00D30B0A"/>
    <w:rsid w:val="00D63492"/>
    <w:rsid w:val="00D70F12"/>
    <w:rsid w:val="00D77428"/>
    <w:rsid w:val="00D8291D"/>
    <w:rsid w:val="00D85C01"/>
    <w:rsid w:val="00D87314"/>
    <w:rsid w:val="00D9347B"/>
    <w:rsid w:val="00D9408A"/>
    <w:rsid w:val="00D96779"/>
    <w:rsid w:val="00DA7BB7"/>
    <w:rsid w:val="00DB2A1E"/>
    <w:rsid w:val="00DB6C00"/>
    <w:rsid w:val="00DC460E"/>
    <w:rsid w:val="00DC472C"/>
    <w:rsid w:val="00DE4BD9"/>
    <w:rsid w:val="00E0053E"/>
    <w:rsid w:val="00E15E7D"/>
    <w:rsid w:val="00E1796A"/>
    <w:rsid w:val="00E269B6"/>
    <w:rsid w:val="00E4306D"/>
    <w:rsid w:val="00E5251C"/>
    <w:rsid w:val="00E5279B"/>
    <w:rsid w:val="00E5355C"/>
    <w:rsid w:val="00E65C8F"/>
    <w:rsid w:val="00E71D08"/>
    <w:rsid w:val="00E73578"/>
    <w:rsid w:val="00E802EF"/>
    <w:rsid w:val="00EA143A"/>
    <w:rsid w:val="00EA3CCA"/>
    <w:rsid w:val="00EA53FD"/>
    <w:rsid w:val="00EA5F89"/>
    <w:rsid w:val="00EB0584"/>
    <w:rsid w:val="00EB07CD"/>
    <w:rsid w:val="00EC42FA"/>
    <w:rsid w:val="00ED2E57"/>
    <w:rsid w:val="00ED48BD"/>
    <w:rsid w:val="00EF7643"/>
    <w:rsid w:val="00F0650B"/>
    <w:rsid w:val="00F167B5"/>
    <w:rsid w:val="00F168E1"/>
    <w:rsid w:val="00F20218"/>
    <w:rsid w:val="00F2261B"/>
    <w:rsid w:val="00F27A93"/>
    <w:rsid w:val="00F30C61"/>
    <w:rsid w:val="00F36881"/>
    <w:rsid w:val="00F40473"/>
    <w:rsid w:val="00F46496"/>
    <w:rsid w:val="00F51295"/>
    <w:rsid w:val="00F52255"/>
    <w:rsid w:val="00F73417"/>
    <w:rsid w:val="00F75CAD"/>
    <w:rsid w:val="00F83F9D"/>
    <w:rsid w:val="00F974E2"/>
    <w:rsid w:val="00FA4424"/>
    <w:rsid w:val="00FA7E37"/>
    <w:rsid w:val="00FB2489"/>
    <w:rsid w:val="00FB3EF2"/>
    <w:rsid w:val="00FC4582"/>
    <w:rsid w:val="00FD349C"/>
    <w:rsid w:val="00FD4001"/>
    <w:rsid w:val="00FE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77D6"/>
  <w15:chartTrackingRefBased/>
  <w15:docId w15:val="{56DE99F1-47C9-47A1-896C-E31D7964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93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93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20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20D0"/>
    <w:rPr>
      <w:b/>
      <w:bCs/>
    </w:rPr>
  </w:style>
  <w:style w:type="character" w:styleId="Hyperlink">
    <w:name w:val="Hyperlink"/>
    <w:basedOn w:val="DefaultParagraphFont"/>
    <w:uiPriority w:val="99"/>
    <w:unhideWhenUsed/>
    <w:rsid w:val="00FE20D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0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0D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20D0"/>
    <w:rPr>
      <w:rFonts w:ascii="Courier New" w:eastAsiaTheme="minorEastAsia" w:hAnsi="Courier New" w:cs="Courier New"/>
      <w:sz w:val="20"/>
      <w:szCs w:val="20"/>
    </w:rPr>
  </w:style>
  <w:style w:type="paragraph" w:customStyle="1" w:styleId="Author">
    <w:name w:val="Author"/>
    <w:basedOn w:val="Normal"/>
    <w:uiPriority w:val="3"/>
    <w:qFormat/>
    <w:rsid w:val="00FA7E37"/>
    <w:pPr>
      <w:pBdr>
        <w:bottom w:val="single" w:sz="8" w:space="17" w:color="000000" w:themeColor="text1"/>
      </w:pBdr>
      <w:spacing w:after="640" w:line="240" w:lineRule="auto"/>
      <w:contextualSpacing/>
    </w:pPr>
    <w:rPr>
      <w:rFonts w:eastAsiaTheme="minorHAnsi"/>
      <w:color w:val="000000" w:themeColor="text1"/>
      <w:kern w:val="0"/>
      <w:lang w:eastAsia="ja-JP"/>
      <w14:ligatures w14:val="none"/>
    </w:rPr>
  </w:style>
  <w:style w:type="character" w:styleId="Emphasis">
    <w:name w:val="Emphasis"/>
    <w:basedOn w:val="DefaultParagraphFont"/>
    <w:uiPriority w:val="20"/>
    <w:qFormat/>
    <w:rsid w:val="005419F1"/>
    <w:rPr>
      <w:i/>
      <w:iCs/>
    </w:rPr>
  </w:style>
  <w:style w:type="character" w:customStyle="1" w:styleId="katex-mathml">
    <w:name w:val="katex-mathml"/>
    <w:basedOn w:val="DefaultParagraphFont"/>
    <w:rsid w:val="00940235"/>
  </w:style>
  <w:style w:type="character" w:customStyle="1" w:styleId="mord">
    <w:name w:val="mord"/>
    <w:basedOn w:val="DefaultParagraphFont"/>
    <w:rsid w:val="00940235"/>
  </w:style>
  <w:style w:type="character" w:customStyle="1" w:styleId="mopen">
    <w:name w:val="mopen"/>
    <w:basedOn w:val="DefaultParagraphFont"/>
    <w:rsid w:val="00940235"/>
  </w:style>
  <w:style w:type="character" w:customStyle="1" w:styleId="mclose">
    <w:name w:val="mclose"/>
    <w:basedOn w:val="DefaultParagraphFont"/>
    <w:rsid w:val="00940235"/>
  </w:style>
  <w:style w:type="character" w:customStyle="1" w:styleId="mrel">
    <w:name w:val="mrel"/>
    <w:basedOn w:val="DefaultParagraphFont"/>
    <w:rsid w:val="00940235"/>
  </w:style>
  <w:style w:type="character" w:customStyle="1" w:styleId="vlist-s">
    <w:name w:val="vlist-s"/>
    <w:basedOn w:val="DefaultParagraphFont"/>
    <w:rsid w:val="00940235"/>
  </w:style>
  <w:style w:type="paragraph" w:styleId="Header">
    <w:name w:val="header"/>
    <w:basedOn w:val="Normal"/>
    <w:link w:val="HeaderChar"/>
    <w:uiPriority w:val="99"/>
    <w:unhideWhenUsed/>
    <w:rsid w:val="00D93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47B"/>
  </w:style>
  <w:style w:type="paragraph" w:styleId="Footer">
    <w:name w:val="footer"/>
    <w:basedOn w:val="Normal"/>
    <w:link w:val="FooterChar"/>
    <w:uiPriority w:val="99"/>
    <w:unhideWhenUsed/>
    <w:rsid w:val="00D93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47B"/>
  </w:style>
  <w:style w:type="character" w:styleId="PlaceholderText">
    <w:name w:val="Placeholder Text"/>
    <w:basedOn w:val="DefaultParagraphFont"/>
    <w:uiPriority w:val="99"/>
    <w:semiHidden/>
    <w:rsid w:val="00B16507"/>
    <w:rPr>
      <w:color w:val="666666"/>
    </w:rPr>
  </w:style>
  <w:style w:type="paragraph" w:customStyle="1" w:styleId="msonormal0">
    <w:name w:val="msonormal"/>
    <w:basedOn w:val="Normal"/>
    <w:rsid w:val="00990A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990A86"/>
  </w:style>
  <w:style w:type="character" w:customStyle="1" w:styleId="katex">
    <w:name w:val="katex"/>
    <w:basedOn w:val="DefaultParagraphFont"/>
    <w:rsid w:val="00990A86"/>
  </w:style>
  <w:style w:type="character" w:customStyle="1" w:styleId="katex-html">
    <w:name w:val="katex-html"/>
    <w:basedOn w:val="DefaultParagraphFont"/>
    <w:rsid w:val="00990A86"/>
  </w:style>
  <w:style w:type="character" w:customStyle="1" w:styleId="base">
    <w:name w:val="base"/>
    <w:basedOn w:val="DefaultParagraphFont"/>
    <w:rsid w:val="00990A86"/>
  </w:style>
  <w:style w:type="character" w:customStyle="1" w:styleId="strut">
    <w:name w:val="strut"/>
    <w:basedOn w:val="DefaultParagraphFont"/>
    <w:rsid w:val="00990A86"/>
  </w:style>
  <w:style w:type="character" w:customStyle="1" w:styleId="msupsub">
    <w:name w:val="msupsub"/>
    <w:basedOn w:val="DefaultParagraphFont"/>
    <w:rsid w:val="00990A86"/>
  </w:style>
  <w:style w:type="character" w:customStyle="1" w:styleId="vlist-t">
    <w:name w:val="vlist-t"/>
    <w:basedOn w:val="DefaultParagraphFont"/>
    <w:rsid w:val="00990A86"/>
  </w:style>
  <w:style w:type="character" w:customStyle="1" w:styleId="vlist-r">
    <w:name w:val="vlist-r"/>
    <w:basedOn w:val="DefaultParagraphFont"/>
    <w:rsid w:val="00990A86"/>
  </w:style>
  <w:style w:type="character" w:customStyle="1" w:styleId="vlist">
    <w:name w:val="vlist"/>
    <w:basedOn w:val="DefaultParagraphFont"/>
    <w:rsid w:val="00990A86"/>
  </w:style>
  <w:style w:type="character" w:customStyle="1" w:styleId="pstrut">
    <w:name w:val="pstrut"/>
    <w:basedOn w:val="DefaultParagraphFont"/>
    <w:rsid w:val="00990A86"/>
  </w:style>
  <w:style w:type="character" w:customStyle="1" w:styleId="sizing">
    <w:name w:val="sizing"/>
    <w:basedOn w:val="DefaultParagraphFont"/>
    <w:rsid w:val="00990A86"/>
  </w:style>
  <w:style w:type="character" w:customStyle="1" w:styleId="mspace">
    <w:name w:val="mspace"/>
    <w:basedOn w:val="DefaultParagraphFont"/>
    <w:rsid w:val="00990A86"/>
  </w:style>
  <w:style w:type="character" w:customStyle="1" w:styleId="mop">
    <w:name w:val="mop"/>
    <w:basedOn w:val="DefaultParagraphFont"/>
    <w:rsid w:val="00990A86"/>
  </w:style>
  <w:style w:type="character" w:customStyle="1" w:styleId="mpunct">
    <w:name w:val="mpunct"/>
    <w:basedOn w:val="DefaultParagraphFont"/>
    <w:rsid w:val="00990A86"/>
  </w:style>
  <w:style w:type="character" w:customStyle="1" w:styleId="mbin">
    <w:name w:val="mbin"/>
    <w:basedOn w:val="DefaultParagraphFont"/>
    <w:rsid w:val="00990A86"/>
  </w:style>
  <w:style w:type="character" w:customStyle="1" w:styleId="mfrac">
    <w:name w:val="mfrac"/>
    <w:basedOn w:val="DefaultParagraphFont"/>
    <w:rsid w:val="00990A86"/>
  </w:style>
  <w:style w:type="character" w:customStyle="1" w:styleId="frac-line">
    <w:name w:val="frac-line"/>
    <w:basedOn w:val="DefaultParagraphFont"/>
    <w:rsid w:val="00990A86"/>
  </w:style>
  <w:style w:type="character" w:customStyle="1" w:styleId="minner">
    <w:name w:val="minner"/>
    <w:basedOn w:val="DefaultParagraphFont"/>
    <w:rsid w:val="00990A86"/>
  </w:style>
  <w:style w:type="character" w:customStyle="1" w:styleId="delimsizing">
    <w:name w:val="delimsizing"/>
    <w:basedOn w:val="DefaultParagraphFont"/>
    <w:rsid w:val="00990A86"/>
  </w:style>
  <w:style w:type="character" w:customStyle="1" w:styleId="mtable">
    <w:name w:val="mtable"/>
    <w:basedOn w:val="DefaultParagraphFont"/>
    <w:rsid w:val="00990A86"/>
  </w:style>
  <w:style w:type="character" w:customStyle="1" w:styleId="col-align-l">
    <w:name w:val="col-align-l"/>
    <w:basedOn w:val="DefaultParagraphFont"/>
    <w:rsid w:val="00990A86"/>
  </w:style>
  <w:style w:type="character" w:customStyle="1" w:styleId="arraycolsep">
    <w:name w:val="arraycolsep"/>
    <w:basedOn w:val="DefaultParagraphFont"/>
    <w:rsid w:val="00990A86"/>
  </w:style>
  <w:style w:type="character" w:customStyle="1" w:styleId="accent-body">
    <w:name w:val="accent-body"/>
    <w:basedOn w:val="DefaultParagraphFont"/>
    <w:rsid w:val="00990A86"/>
  </w:style>
  <w:style w:type="character" w:styleId="UnresolvedMention">
    <w:name w:val="Unresolved Mention"/>
    <w:basedOn w:val="DefaultParagraphFont"/>
    <w:uiPriority w:val="99"/>
    <w:semiHidden/>
    <w:unhideWhenUsed/>
    <w:rsid w:val="00800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0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8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3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3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2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5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42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46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831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523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08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606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695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633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967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400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424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136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061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95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4998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8787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12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36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3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1731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819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4434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3203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1745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072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9461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722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89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9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5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2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4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70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673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3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469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295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5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2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0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0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3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7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5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9462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01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64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9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97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201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936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716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753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728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007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281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807661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7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64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217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61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09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759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056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632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2097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274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2323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68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8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35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01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9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77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879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0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2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73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9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96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67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9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898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467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1</Pages>
  <Words>2472</Words>
  <Characters>14091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Irem</dc:creator>
  <cp:keywords/>
  <dc:description/>
  <cp:lastModifiedBy>Paul Irem</cp:lastModifiedBy>
  <cp:revision>20</cp:revision>
  <dcterms:created xsi:type="dcterms:W3CDTF">2026-03-05T12:01:00Z</dcterms:created>
  <dcterms:modified xsi:type="dcterms:W3CDTF">2026-05-12T12:10:00Z</dcterms:modified>
</cp:coreProperties>
</file>