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386AC" w14:textId="77777777" w:rsidR="003F780C" w:rsidRDefault="003F780C" w:rsidP="00496109">
      <w:pPr>
        <w:pStyle w:val="Subtitle"/>
        <w:jc w:val="center"/>
        <w:rPr>
          <w:rFonts w:ascii="Times New Roman" w:hAnsi="Times New Roman" w:cs="Times New Roman"/>
          <w:b/>
          <w:sz w:val="24"/>
        </w:rPr>
      </w:pPr>
    </w:p>
    <w:p w14:paraId="3AEDA7AC" w14:textId="4B92C099" w:rsidR="00FA7E37" w:rsidRPr="00D14EA4" w:rsidRDefault="002F421F" w:rsidP="00496109">
      <w:pPr>
        <w:pStyle w:val="Subtitle"/>
        <w:jc w:val="center"/>
        <w:rPr>
          <w:rFonts w:ascii="Times New Roman" w:hAnsi="Times New Roman" w:cs="Times New Roman"/>
          <w:b/>
          <w:sz w:val="24"/>
        </w:rPr>
      </w:pPr>
      <w:r w:rsidRPr="00107CAC">
        <w:rPr>
          <w:rFonts w:ascii="Times New Roman" w:hAnsi="Times New Roman" w:cs="Times New Roman"/>
          <w:b/>
          <w:sz w:val="24"/>
        </w:rPr>
        <w:t>M</w:t>
      </w:r>
      <w:r w:rsidR="0084009D">
        <w:rPr>
          <w:rFonts w:ascii="Times New Roman" w:hAnsi="Times New Roman" w:cs="Times New Roman"/>
          <w:b/>
          <w:sz w:val="24"/>
        </w:rPr>
        <w:t>ODELING AND PERFORMANCE OPTIMIZATION OF A PROPOSED SODIUM-ION BATTERY SODIUM-ION BATTERY ENERGY STORAGE SYSTEM FOR UNDERDEVELOPED ELECTRICAL GRIDS</w:t>
      </w:r>
    </w:p>
    <w:p w14:paraId="4A4652E4" w14:textId="77777777" w:rsidR="00FA7E37" w:rsidRDefault="00FA7E37" w:rsidP="00496109">
      <w:pPr>
        <w:pStyle w:val="Author"/>
        <w:pBdr>
          <w:bottom w:val="none" w:sz="0" w:space="0" w:color="auto"/>
        </w:pBdr>
        <w:spacing w:line="480" w:lineRule="auto"/>
        <w:rPr>
          <w:rFonts w:ascii="Times New Roman" w:hAnsi="Times New Roman" w:cs="Times New Roman"/>
        </w:rPr>
      </w:pPr>
    </w:p>
    <w:p w14:paraId="06E6D3C4" w14:textId="77777777" w:rsidR="00FA7E37" w:rsidRPr="00D14EA4" w:rsidRDefault="00FA7E37" w:rsidP="00496109">
      <w:pPr>
        <w:pStyle w:val="Author"/>
        <w:pBdr>
          <w:bottom w:val="none" w:sz="0" w:space="0" w:color="auto"/>
        </w:pBdr>
        <w:jc w:val="center"/>
        <w:rPr>
          <w:rFonts w:ascii="Times New Roman" w:hAnsi="Times New Roman" w:cs="Times New Roman"/>
          <w:b/>
        </w:rPr>
      </w:pPr>
      <w:r w:rsidRPr="00D14EA4">
        <w:rPr>
          <w:rFonts w:ascii="Times New Roman" w:hAnsi="Times New Roman" w:cs="Times New Roman"/>
          <w:b/>
        </w:rPr>
        <w:t>A PROPOSAL</w:t>
      </w:r>
    </w:p>
    <w:p w14:paraId="6056BEFF" w14:textId="77777777" w:rsidR="00FA7E37" w:rsidRDefault="00FA7E37" w:rsidP="00496109">
      <w:pPr>
        <w:jc w:val="center"/>
        <w:rPr>
          <w:b/>
        </w:rPr>
      </w:pPr>
    </w:p>
    <w:p w14:paraId="7AEA30B3" w14:textId="77777777" w:rsidR="00FA7E37" w:rsidRDefault="00FA7E37" w:rsidP="00496109">
      <w:pPr>
        <w:jc w:val="center"/>
        <w:rPr>
          <w:b/>
        </w:rPr>
      </w:pPr>
    </w:p>
    <w:p w14:paraId="055B2ABB" w14:textId="77777777" w:rsidR="00FA7E37" w:rsidRDefault="00FA7E37" w:rsidP="00496109">
      <w:pPr>
        <w:jc w:val="center"/>
        <w:rPr>
          <w:b/>
        </w:rPr>
      </w:pPr>
    </w:p>
    <w:p w14:paraId="15830A66" w14:textId="77777777" w:rsidR="00FA7E37" w:rsidRPr="001E65DF" w:rsidRDefault="00FA7E37" w:rsidP="00496109">
      <w:pPr>
        <w:jc w:val="center"/>
        <w:rPr>
          <w:b/>
        </w:rPr>
      </w:pPr>
      <w:r w:rsidRPr="001E65DF">
        <w:rPr>
          <w:b/>
        </w:rPr>
        <w:t>BY</w:t>
      </w:r>
    </w:p>
    <w:p w14:paraId="5F32A2F3" w14:textId="77777777" w:rsidR="00FA7E37" w:rsidRDefault="00FA7E37" w:rsidP="00496109">
      <w:pPr>
        <w:jc w:val="center"/>
        <w:rPr>
          <w:b/>
        </w:rPr>
      </w:pPr>
      <w:r w:rsidRPr="001E65DF">
        <w:rPr>
          <w:b/>
        </w:rPr>
        <w:t>PAUL CHINONSO IREM</w:t>
      </w:r>
    </w:p>
    <w:p w14:paraId="34A23173" w14:textId="77777777" w:rsidR="00FA7E37" w:rsidRPr="001E65DF" w:rsidRDefault="00FA7E37" w:rsidP="00496109">
      <w:pPr>
        <w:jc w:val="center"/>
        <w:rPr>
          <w:b/>
        </w:rPr>
      </w:pPr>
      <w:r>
        <w:rPr>
          <w:b/>
        </w:rPr>
        <w:t>U19EE1013</w:t>
      </w:r>
    </w:p>
    <w:p w14:paraId="4D4FD534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0AB31039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12821681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23A60465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33034CA4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20A00107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35542E07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79769D21" w14:textId="77777777" w:rsidR="00FA7E37" w:rsidRPr="00966A90" w:rsidRDefault="00FA7E37" w:rsidP="00496109">
      <w:pPr>
        <w:pStyle w:val="Author"/>
        <w:spacing w:line="480" w:lineRule="auto"/>
        <w:jc w:val="center"/>
        <w:rPr>
          <w:rFonts w:ascii="Times New Roman" w:hAnsi="Times New Roman" w:cs="Times New Roman"/>
          <w:b/>
        </w:rPr>
      </w:pPr>
      <w:r w:rsidRPr="00966A90">
        <w:rPr>
          <w:rFonts w:ascii="Times New Roman" w:hAnsi="Times New Roman" w:cs="Times New Roman"/>
          <w:b/>
        </w:rPr>
        <w:t>MARCH, 2026</w:t>
      </w:r>
    </w:p>
    <w:p w14:paraId="5676EBFB" w14:textId="77777777" w:rsidR="00FA7E37" w:rsidRDefault="00FA7E37" w:rsidP="00496109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5B6E41FD" w14:textId="77777777" w:rsidR="005B3F8B" w:rsidRDefault="005B3F8B" w:rsidP="00496109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33F2393C" w14:textId="77777777" w:rsidR="005B3F8B" w:rsidRDefault="005B3F8B" w:rsidP="00496109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017C365E" w14:textId="558D93BF" w:rsidR="00787B35" w:rsidRDefault="00787B35">
      <w:pPr>
        <w:divId w:val="916667817"/>
        <w:rPr>
          <w:rFonts w:eastAsia="Times New Roman"/>
        </w:rPr>
      </w:pPr>
    </w:p>
    <w:p w14:paraId="689CB1AF" w14:textId="7548E2B0" w:rsidR="006C6679" w:rsidRPr="00F0650B" w:rsidRDefault="00787B35" w:rsidP="00320047">
      <w:pPr>
        <w:pStyle w:val="Heading2"/>
        <w:jc w:val="center"/>
        <w:divId w:val="916667817"/>
        <w:rPr>
          <w:rFonts w:eastAsia="Times New Roman"/>
          <w:sz w:val="40"/>
          <w:szCs w:val="40"/>
        </w:rPr>
      </w:pPr>
      <w:r w:rsidRPr="00F0650B">
        <w:rPr>
          <w:rFonts w:eastAsia="Times New Roman"/>
          <w:sz w:val="40"/>
          <w:szCs w:val="40"/>
        </w:rPr>
        <w:t>Abstract</w:t>
      </w:r>
    </w:p>
    <w:p w14:paraId="5E596834" w14:textId="6CFDE0F5" w:rsidR="006C6679" w:rsidRDefault="006C6679">
      <w:pPr>
        <w:pStyle w:val="NormalWeb"/>
        <w:divId w:val="2070691876"/>
      </w:pPr>
      <w:r>
        <w:t xml:space="preserve">This study presents a </w:t>
      </w:r>
      <w:r>
        <w:rPr>
          <w:rStyle w:val="Strong"/>
        </w:rPr>
        <w:t>cell-level optimization and system-aware performance evaluation of sodium-ion battery technology for stationary energy storage under equatorial grid conditions</w:t>
      </w:r>
      <w:r>
        <w:t xml:space="preserve">, with particular relevance to regions experiencing high climate variability and grid instability. The baseline chemistry considered is a </w:t>
      </w:r>
      <w:r>
        <w:rPr>
          <w:rStyle w:val="Strong"/>
        </w:rPr>
        <w:t>sodium iron pyrophosphate (NFPP) cathode paired with a hard carbon anode</w:t>
      </w:r>
      <w:r>
        <w:t>, aluminum current collector, and a carbonate-based electrolyte containing</w:t>
      </w:r>
      <w:r w:rsidR="00BA7A59">
        <w:t xml:space="preserve"> containing Sodium hexafluorophosphate dissolved in mixed organic carbonate solvents (e.g., ethylene carbonate and diethyl carbonate)</w:t>
      </w:r>
      <w:r>
        <w:t xml:space="preserve">. While NFPP–hard carbon sodium-ion batteries offer advantages in </w:t>
      </w:r>
      <w:r>
        <w:rPr>
          <w:rStyle w:val="Strong"/>
        </w:rPr>
        <w:t>cost, elemental abundance, and thermal safety</w:t>
      </w:r>
      <w:r>
        <w:t>, their conventional configurations require optimization to compete with the performance benchmarks established by</w:t>
      </w:r>
      <w:r w:rsidR="00DC472C">
        <w:t xml:space="preserve"> Lithium iron phosphate</w:t>
      </w:r>
      <w:r>
        <w:t xml:space="preserve"> batteries used in stationary storage systems.</w:t>
      </w:r>
    </w:p>
    <w:p w14:paraId="26FF86BB" w14:textId="601F46C8" w:rsidR="006C6679" w:rsidRDefault="006C6679">
      <w:pPr>
        <w:pStyle w:val="NormalWeb"/>
        <w:divId w:val="2070691876"/>
      </w:pPr>
      <w:r>
        <w:t xml:space="preserve">The objective of this work is to </w:t>
      </w:r>
      <w:r>
        <w:rPr>
          <w:rStyle w:val="Strong"/>
        </w:rPr>
        <w:t>identify optimized sodium-ion cell configurations capable of outperforming the conventional NFPP–hard carbon baseline while remaining economically viable for large-scale grid storage</w:t>
      </w:r>
      <w:r>
        <w:t xml:space="preserve">. Particular emphasis is placed on resilience to </w:t>
      </w:r>
      <w:r>
        <w:rPr>
          <w:rStyle w:val="Strong"/>
        </w:rPr>
        <w:t xml:space="preserve">grid disturbances, variable load profiles, and environmental stresses associated with humid tropical climates and seasonal atmospheric conditions such as the </w:t>
      </w:r>
      <w:r w:rsidR="00C851BC">
        <w:rPr>
          <w:rStyle w:val="Strong"/>
        </w:rPr>
        <w:t>harmattan</w:t>
      </w:r>
      <w:r>
        <w:t xml:space="preserve">. The proposed system is designed to operate effectively under </w:t>
      </w:r>
      <w:r>
        <w:rPr>
          <w:rStyle w:val="Strong"/>
        </w:rPr>
        <w:t>wide voltage fluctuations, intermittent supply conditions, and diverse grid load patterns characteristic of developing power networks</w:t>
      </w:r>
      <w:r>
        <w:t>.</w:t>
      </w:r>
    </w:p>
    <w:p w14:paraId="33E086BB" w14:textId="77777777" w:rsidR="006C6679" w:rsidRDefault="006C6679">
      <w:pPr>
        <w:pStyle w:val="NormalWeb"/>
        <w:divId w:val="2070691876"/>
      </w:pPr>
      <w:r>
        <w:t xml:space="preserve">A </w:t>
      </w:r>
      <w:r>
        <w:rPr>
          <w:rStyle w:val="Strong"/>
        </w:rPr>
        <w:t>machine-learning-guided computational framework</w:t>
      </w:r>
      <w:r>
        <w:t xml:space="preserve"> is employed to explore optimized variations in cathode composition, anode structure, electrolyte formulation, and cell architecture derived from the NFPP–hard carbon baseline. Candidate chemistries are first generated within a constrained sodium-ion materials space compatible with hard carbon anodes and existing manufacturing architectures. These candidates are then screened using electrochemical feasibility rules, thermodynamic stability filters, and </w:t>
      </w:r>
      <w:r>
        <w:rPr>
          <w:rStyle w:val="Strong"/>
        </w:rPr>
        <w:t>economic constraints based on elemental abundance, supply risk, and estimated material cost indices</w:t>
      </w:r>
      <w:r>
        <w:t>.</w:t>
      </w:r>
    </w:p>
    <w:p w14:paraId="479D82C2" w14:textId="698DAF47" w:rsidR="006C6679" w:rsidRDefault="006C6679">
      <w:pPr>
        <w:pStyle w:val="NormalWeb"/>
        <w:divId w:val="2070691876"/>
      </w:pPr>
      <w:r>
        <w:t xml:space="preserve">Machine learning models act as </w:t>
      </w:r>
      <w:r>
        <w:rPr>
          <w:rStyle w:val="Strong"/>
        </w:rPr>
        <w:t>surrogate evaluators</w:t>
      </w:r>
      <w:r>
        <w:t xml:space="preserve">, predicting electrochemical performance indicators such as voltage response, ionic transport characteristics, thermal stability margins, and degradation tendencies. The model is used to </w:t>
      </w:r>
      <w:r>
        <w:rPr>
          <w:rStyle w:val="Strong"/>
        </w:rPr>
        <w:t>vet and rank candidate chemistries</w:t>
      </w:r>
      <w:r>
        <w:t xml:space="preserve">, progressively reducing the search space to a small set of high-performing configurations. These shortlisted candidates undergo </w:t>
      </w:r>
      <w:r>
        <w:rPr>
          <w:rStyle w:val="Strong"/>
        </w:rPr>
        <w:t xml:space="preserve">physics-based electrochemical simulation using the </w:t>
      </w:r>
      <w:r w:rsidR="001E0016">
        <w:rPr>
          <w:rStyle w:val="Strong"/>
        </w:rPr>
        <w:t>Doyle–Fuller–Newman model</w:t>
      </w:r>
      <w:r>
        <w:t>, enabling detailed analysis of charge–discharge dynamics, transport limitations, and reaction kinetics.</w:t>
      </w:r>
    </w:p>
    <w:p w14:paraId="00AE299E" w14:textId="77777777" w:rsidR="006C6679" w:rsidRDefault="006C6679">
      <w:pPr>
        <w:pStyle w:val="NormalWeb"/>
        <w:divId w:val="2070691876"/>
      </w:pPr>
      <w:r>
        <w:t xml:space="preserve">The most promising cell configurations are subsequently integrated into </w:t>
      </w:r>
      <w:r>
        <w:rPr>
          <w:rStyle w:val="Strong"/>
        </w:rPr>
        <w:t>cell-aware battery pack simulations</w:t>
      </w:r>
      <w:r>
        <w:t xml:space="preserve">, incorporating thermal modeling, climate-dependent degradation factors, and representative grid load datasets. System-level performance is evaluated across scenarios involving </w:t>
      </w:r>
      <w:r>
        <w:rPr>
          <w:rStyle w:val="Strong"/>
        </w:rPr>
        <w:t>unstable grid supply, peak demand fluctuations, and intermittent renewable integration</w:t>
      </w:r>
      <w:r>
        <w:t>.</w:t>
      </w:r>
    </w:p>
    <w:p w14:paraId="347F3D69" w14:textId="77777777" w:rsidR="006C6679" w:rsidRDefault="006C6679">
      <w:pPr>
        <w:pStyle w:val="NormalWeb"/>
        <w:divId w:val="2070691876"/>
      </w:pPr>
      <w:r>
        <w:lastRenderedPageBreak/>
        <w:t xml:space="preserve">The results demonstrate that </w:t>
      </w:r>
      <w:r>
        <w:rPr>
          <w:rStyle w:val="Strong"/>
        </w:rPr>
        <w:t>optimized NFPP-based sodium-ion configurations can achieve improvements in energy density, round-trip efficiency, and thermal stability relative to conventional NFPP cells</w:t>
      </w:r>
      <w:r>
        <w:t xml:space="preserve">, while maintaining significant cost advantages due to the elimination of lithium and reduced reliance on critical minerals. These characteristics position the optimized sodium-ion system as a </w:t>
      </w:r>
      <w:r>
        <w:rPr>
          <w:rStyle w:val="Strong"/>
        </w:rPr>
        <w:t>potentially competitive alternative to lithium-based stationary storage technologies for equatorial and emerging grid environments</w:t>
      </w:r>
      <w:r>
        <w:t>.</w:t>
      </w:r>
    </w:p>
    <w:p w14:paraId="12025B0B" w14:textId="4307B049" w:rsidR="003114B4" w:rsidRDefault="006C6679" w:rsidP="00320047">
      <w:pPr>
        <w:pStyle w:val="NormalWeb"/>
        <w:divId w:val="2070691876"/>
      </w:pPr>
      <w:r>
        <w:t xml:space="preserve">The study contributes a </w:t>
      </w:r>
      <w:r>
        <w:rPr>
          <w:rStyle w:val="Strong"/>
        </w:rPr>
        <w:t>computationally guided methodology for electrochemical and economic co-optimization of sodium-ion battery systems</w:t>
      </w:r>
      <w:r>
        <w:t xml:space="preserve">, offering a framework for designing </w:t>
      </w:r>
      <w:r>
        <w:rPr>
          <w:rStyle w:val="Strong"/>
        </w:rPr>
        <w:t>grid-resilient energy storage solutions tailored to tropical climates and infrastructure-constrained electricity networks</w:t>
      </w:r>
      <w:r>
        <w:t>.</w:t>
      </w:r>
    </w:p>
    <w:p w14:paraId="7B4947C9" w14:textId="6B15C193" w:rsidR="00854ADE" w:rsidRDefault="00854ADE">
      <w:pPr>
        <w:pStyle w:val="NormalWeb"/>
        <w:divId w:val="361177283"/>
      </w:pPr>
    </w:p>
    <w:p w14:paraId="4553F191" w14:textId="77777777" w:rsidR="00854ADE" w:rsidRDefault="00854ADE">
      <w:pPr>
        <w:pStyle w:val="Heading2"/>
        <w:divId w:val="361177283"/>
        <w:rPr>
          <w:rFonts w:eastAsia="Times New Roman"/>
        </w:rPr>
      </w:pPr>
      <w:r>
        <w:rPr>
          <w:rFonts w:eastAsia="Times New Roman"/>
        </w:rPr>
        <w:t>Keywords</w:t>
      </w:r>
    </w:p>
    <w:p w14:paraId="406711C8" w14:textId="77777777" w:rsidR="00854ADE" w:rsidRDefault="00854ADE">
      <w:pPr>
        <w:pStyle w:val="NormalWeb"/>
        <w:divId w:val="361177283"/>
      </w:pPr>
      <w:r>
        <w:t>Sodium-ion battery; Sodium iron pyrophosphate (NFPP); Hard carbon anode; Electrolyte optimization; Machine-learning optimization; Cell-level modeling; Cell-aware battery pack; Nigerian grid dataset; Humid tropical climate; Harmattan climate; Stationary energy storage; LiFePO₄ benchmarking.</w:t>
      </w:r>
    </w:p>
    <w:p w14:paraId="48E1CF62" w14:textId="3CB00C8E" w:rsidR="00854ADE" w:rsidRDefault="00854ADE">
      <w:pPr>
        <w:pStyle w:val="NormalWeb"/>
        <w:divId w:val="361177283"/>
      </w:pPr>
    </w:p>
    <w:p w14:paraId="7DA3CDE6" w14:textId="70950E40" w:rsidR="00787B35" w:rsidRPr="00884F20" w:rsidRDefault="00787B35" w:rsidP="00884F20">
      <w:pPr>
        <w:divId w:val="916667817"/>
        <w:rPr>
          <w:rFonts w:eastAsia="Times New Roman"/>
        </w:rPr>
      </w:pPr>
    </w:p>
    <w:p w14:paraId="2AEDAF27" w14:textId="1F3CF42D" w:rsidR="00156227" w:rsidRDefault="00156227">
      <w:pPr>
        <w:pStyle w:val="NormalWeb"/>
        <w:divId w:val="595526128"/>
      </w:pPr>
    </w:p>
    <w:p w14:paraId="23E82EDE" w14:textId="502B567E" w:rsidR="00FE20D0" w:rsidRDefault="00FE20D0">
      <w:pPr>
        <w:pStyle w:val="NormalWeb"/>
        <w:divId w:val="2017802945"/>
      </w:pPr>
    </w:p>
    <w:p w14:paraId="1DD9651E" w14:textId="312F9B63" w:rsidR="00596A95" w:rsidRDefault="00596A95">
      <w:pPr>
        <w:pStyle w:val="NormalWeb"/>
        <w:divId w:val="2077043616"/>
      </w:pPr>
    </w:p>
    <w:p w14:paraId="3808F163" w14:textId="13B934A0" w:rsidR="00596A95" w:rsidRDefault="00596A95">
      <w:pPr>
        <w:divId w:val="2077043616"/>
        <w:rPr>
          <w:rFonts w:eastAsia="Times New Roman"/>
        </w:rPr>
      </w:pPr>
    </w:p>
    <w:p w14:paraId="3631F62E" w14:textId="401FD531" w:rsidR="006C362C" w:rsidRDefault="006C362C">
      <w:pPr>
        <w:pStyle w:val="NormalWeb"/>
        <w:divId w:val="1538272232"/>
      </w:pPr>
    </w:p>
    <w:p w14:paraId="35BE1B0D" w14:textId="3DF01271" w:rsidR="00B96F4F" w:rsidRDefault="00B96F4F">
      <w:pPr>
        <w:divId w:val="1538272232"/>
        <w:rPr>
          <w:rFonts w:eastAsia="Times New Roman"/>
        </w:rPr>
      </w:pPr>
    </w:p>
    <w:p w14:paraId="1B61499F" w14:textId="6BD45307" w:rsidR="00D20F20" w:rsidRDefault="00B96F4F" w:rsidP="00B96F4F">
      <w:pPr>
        <w:rPr>
          <w:rFonts w:eastAsia="Times New Roman"/>
        </w:rPr>
      </w:pPr>
      <w:r>
        <w:rPr>
          <w:rFonts w:eastAsia="Times New Roman"/>
        </w:rPr>
        <w:br w:type="page"/>
      </w:r>
    </w:p>
    <w:p w14:paraId="0E9FB9A9" w14:textId="77777777" w:rsidR="00964582" w:rsidRDefault="00964582" w:rsidP="00F52255">
      <w:pPr>
        <w:spacing w:before="100" w:beforeAutospacing="1" w:after="100" w:afterAutospacing="1" w:line="240" w:lineRule="auto"/>
        <w:divId w:val="1798988505"/>
        <w:rPr>
          <w:rFonts w:eastAsia="Times New Roman"/>
        </w:rPr>
      </w:pPr>
    </w:p>
    <w:p w14:paraId="3EDF24C4" w14:textId="77777777" w:rsidR="00FA4424" w:rsidRPr="00CB1AB0" w:rsidRDefault="00FA4424" w:rsidP="00F0650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Methodology</w:t>
      </w:r>
    </w:p>
    <w:p w14:paraId="119244E1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0 — Environmental Model Calibration (LFP Anchor)</w:t>
      </w:r>
    </w:p>
    <w:p w14:paraId="096B4B39" w14:textId="6B11528A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1) the ECETM Core</w:t>
      </w:r>
    </w:p>
    <w:p w14:paraId="743177A3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The standard coupled model is:</w:t>
      </w:r>
    </w:p>
    <w:p w14:paraId="28C78F51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Electrical model</w:t>
      </w:r>
    </w:p>
    <w:p w14:paraId="0AD1EDDF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cell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=OCV(SOC)-I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0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dt</m:t>
              </m:r>
            </m:den>
          </m:f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I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-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329F3684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gives electrical losses and dynamic voltage behavior. </w:t>
      </w:r>
    </w:p>
    <w:p w14:paraId="20FB29C4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7618D755">
          <v:rect id="_x0000_i1330" style="width:0;height:1.5pt" o:hralign="center" o:hrstd="t" o:hr="t" fillcolor="#a0a0a0" stroked="f"/>
        </w:pict>
      </w:r>
    </w:p>
    <w:p w14:paraId="5E7E0670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Thermal model</w:t>
      </w:r>
    </w:p>
    <w:p w14:paraId="23C9E668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dT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dt</m:t>
              </m:r>
            </m:den>
          </m:f>
          <m:r>
            <w:rPr>
              <w:rFonts w:ascii="Cambria Math" w:eastAsia="Times New Roman" w:hAnsi="Cambria Math"/>
              <w:lang w:val="en-NG"/>
            </w:rPr>
            <m:t>=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heat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T-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amb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1398F6F4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where heat generation is</w:t>
      </w:r>
    </w:p>
    <w:p w14:paraId="6E46B9F1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heat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I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2</m:t>
              </m:r>
            </m:sup>
          </m:sSup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0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+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Sup>
                <m:sSub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2A584172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For LFP cells, Joule heating dominates and reversible heat is often neglected. </w:t>
      </w:r>
    </w:p>
    <w:p w14:paraId="16D385AA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thermal model is the main source for almost all your outputs.</w:t>
      </w:r>
    </w:p>
    <w:p w14:paraId="4BBB76AA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3209C3B4">
          <v:rect id="_x0000_i1331" style="width:0;height:1.5pt" o:hralign="center" o:hrstd="t" o:hr="t" fillcolor="#a0a0a0" stroked="f"/>
        </w:pict>
      </w:r>
    </w:p>
    <w:p w14:paraId="71C44287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2) Calculate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th</m:t>
            </m:r>
          </m:sub>
        </m:sSub>
      </m:oMath>
      <w:r w:rsidRPr="00176DFA">
        <w:rPr>
          <w:rFonts w:eastAsia="Times New Roman"/>
          <w:b/>
          <w:bCs/>
          <w:lang w:val="en-NG"/>
        </w:rPr>
        <w:t>(Effective Thermal Resistance Matrix)</w:t>
      </w:r>
    </w:p>
    <w:p w14:paraId="11392F08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one is the easiest and most important.</w:t>
      </w:r>
    </w:p>
    <w:p w14:paraId="59CDEE4B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lastRenderedPageBreak/>
        <w:t>For a single cell:</w:t>
      </w:r>
    </w:p>
    <w:p w14:paraId="4C3B896A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ss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amb,ss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acc>
                    <m:accPr>
                      <m:chr m:val="ˉ"/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heat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23137D01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Where:</w:t>
      </w:r>
    </w:p>
    <w:p w14:paraId="3DAF4C81" w14:textId="77777777" w:rsidR="00060A06" w:rsidRPr="00176DFA" w:rsidRDefault="00060A06" w:rsidP="00060A06">
      <w:pPr>
        <w:numPr>
          <w:ilvl w:val="0"/>
          <w:numId w:val="2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ss</m:t>
            </m:r>
          </m:sub>
        </m:sSub>
      </m:oMath>
      <w:r w:rsidRPr="00176DFA">
        <w:rPr>
          <w:rFonts w:eastAsia="Times New Roman"/>
          <w:lang w:val="en-NG"/>
        </w:rPr>
        <w:t xml:space="preserve">= steady-state cell temperature </w:t>
      </w:r>
    </w:p>
    <w:p w14:paraId="0916D319" w14:textId="77777777" w:rsidR="00060A06" w:rsidRPr="00176DFA" w:rsidRDefault="00060A06" w:rsidP="00060A06">
      <w:pPr>
        <w:numPr>
          <w:ilvl w:val="0"/>
          <w:numId w:val="2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amb,ss</m:t>
            </m:r>
          </m:sub>
        </m:sSub>
      </m:oMath>
      <w:r w:rsidRPr="00176DFA">
        <w:rPr>
          <w:rFonts w:eastAsia="Times New Roman"/>
          <w:lang w:val="en-NG"/>
        </w:rPr>
        <w:t xml:space="preserve">= steady-state ambient temperature </w:t>
      </w:r>
    </w:p>
    <w:p w14:paraId="4BAD1E94" w14:textId="77777777" w:rsidR="00060A06" w:rsidRPr="00176DFA" w:rsidRDefault="00060A06" w:rsidP="00060A06">
      <w:pPr>
        <w:numPr>
          <w:ilvl w:val="0"/>
          <w:numId w:val="2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acc>
              <m:accPr>
                <m:chr m:val="ˉ"/>
                <m:ctrlPr>
                  <w:rPr>
                    <w:rFonts w:ascii="Cambria Math" w:eastAsia="Times New Roman" w:hAnsi="Cambria Math"/>
                    <w:lang w:val="en-NG"/>
                  </w:rPr>
                </m:ctrlPr>
              </m:accPr>
              <m:e>
                <m:r>
                  <w:rPr>
                    <w:rFonts w:ascii="Cambria Math" w:eastAsia="Times New Roman" w:hAnsi="Cambria Math"/>
                    <w:lang w:val="en-NG"/>
                  </w:rPr>
                  <m:t>P</m:t>
                </m:r>
              </m:e>
            </m:acc>
          </m:e>
          <m:sub>
            <m:r>
              <w:rPr>
                <w:rFonts w:ascii="Cambria Math" w:eastAsia="Times New Roman" w:hAnsi="Cambria Math"/>
                <w:lang w:val="en-NG"/>
              </w:rPr>
              <m:t>heat</m:t>
            </m:r>
          </m:sub>
        </m:sSub>
      </m:oMath>
      <w:r w:rsidRPr="00176DFA">
        <w:rPr>
          <w:rFonts w:eastAsia="Times New Roman"/>
          <w:lang w:val="en-NG"/>
        </w:rPr>
        <w:t xml:space="preserve">= average heat generation at steady state </w:t>
      </w:r>
    </w:p>
    <w:p w14:paraId="4B7AEBF5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exact estimation method is standard in electro-thermal LFP calibration. </w:t>
      </w:r>
    </w:p>
    <w:p w14:paraId="45BAE7D3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3BA5928E">
          <v:rect id="_x0000_i1332" style="width:0;height:1.5pt" o:hralign="center" o:hrstd="t" o:hr="t" fillcolor="#a0a0a0" stroked="f"/>
        </w:pict>
      </w:r>
    </w:p>
    <w:p w14:paraId="2E5C70FB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For a pack (matrix form)</w:t>
      </w:r>
    </w:p>
    <w:p w14:paraId="2B67132B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For multiple cells:</w:t>
      </w:r>
    </w:p>
    <w:p w14:paraId="2C572520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/>
                  <w:lang w:val="en-NG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/>
                        <w:lang w:val="en-NG"/>
                      </w:rPr>
                      <m:t>⋯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/>
                        <w:lang w:val="en-NG"/>
                      </w:rPr>
                      <m:t>⋯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/>
                        <w:lang w:val="en-NG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phantPr>
                      <m:e/>
                    </m:phant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/>
                        <w:lang w:val="en-NG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phantPr>
                      <m:e/>
                    </m:phant>
                  </m:e>
                  <m:e>
                    <m:r>
                      <w:rPr>
                        <w:rFonts w:ascii="Cambria Math" w:eastAsia="Times New Roman" w:hAnsi="Cambria Math"/>
                        <w:lang w:val="en-NG"/>
                      </w:rPr>
                      <m:t>⋱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26380190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Diagonal terms = self-heating</w:t>
      </w:r>
    </w:p>
    <w:p w14:paraId="4DA0A8FC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ii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277FA3D0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Off-diagonal terms = thermal coupling</w:t>
      </w:r>
    </w:p>
    <w:p w14:paraId="66BC3B5A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ij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j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5E3DCEE6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is obtained experimentally by pulsing one cell/module at a time.</w:t>
      </w:r>
    </w:p>
    <w:p w14:paraId="04373A48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noProof/>
          <w:lang w:val="en-NG"/>
        </w:rPr>
        <mc:AlternateContent>
          <mc:Choice Requires="wps">
            <w:drawing>
              <wp:inline distT="0" distB="0" distL="0" distR="0" wp14:anchorId="3ED7E4A3" wp14:editId="7B6B120F">
                <wp:extent cx="304800" cy="304800"/>
                <wp:effectExtent l="0" t="0" r="0" b="0"/>
                <wp:docPr id="500538803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AD4DFFB" id="Rectangl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5C37EC6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noProof/>
          <w:lang w:val="en-NG"/>
        </w:rPr>
        <mc:AlternateContent>
          <mc:Choice Requires="wps">
            <w:drawing>
              <wp:inline distT="0" distB="0" distL="0" distR="0" wp14:anchorId="55A0C947" wp14:editId="14567E24">
                <wp:extent cx="304800" cy="304800"/>
                <wp:effectExtent l="0" t="0" r="0" b="0"/>
                <wp:docPr id="2020014204" name="Rectangl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80B1EE2" id="Rectangle 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7E3489F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noProof/>
          <w:lang w:val="en-NG"/>
        </w:rPr>
        <w:lastRenderedPageBreak/>
        <mc:AlternateContent>
          <mc:Choice Requires="wps">
            <w:drawing>
              <wp:inline distT="0" distB="0" distL="0" distR="0" wp14:anchorId="5531DA48" wp14:editId="748FE6A0">
                <wp:extent cx="304800" cy="304800"/>
                <wp:effectExtent l="0" t="0" r="0" b="0"/>
                <wp:docPr id="409742183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F1E2ECD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565DBAB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9F413F9">
          <v:rect id="_x0000_i1333" style="width:0;height:1.5pt" o:hralign="center" o:hrstd="t" o:hr="t" fillcolor="#a0a0a0" stroked="f"/>
        </w:pict>
      </w:r>
    </w:p>
    <w:p w14:paraId="5FA91C24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3) Calculate Passive Heat Transfer Coefficient </w:t>
      </w:r>
      <m:oMath>
        <m:r>
          <m:rPr>
            <m:sty m:val="bi"/>
          </m:rPr>
          <w:rPr>
            <w:rFonts w:ascii="Cambria Math" w:eastAsia="Times New Roman" w:hAnsi="Cambria Math"/>
            <w:lang w:val="en-NG"/>
          </w:rPr>
          <m:t>h</m:t>
        </m:r>
      </m:oMath>
    </w:p>
    <w:p w14:paraId="75A97601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comes from convection:</w:t>
      </w:r>
    </w:p>
    <w:p w14:paraId="0120F7E8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=hA(T-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amb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)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68D3365A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Rearrange:</w:t>
      </w:r>
    </w:p>
    <w:p w14:paraId="09D907F2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h=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conv</m:t>
                      </m:r>
                    </m:sub>
                  </m:sSub>
                </m:num>
                <m:den>
                  <m:r>
                    <w:rPr>
                      <w:rFonts w:ascii="Cambria Math" w:eastAsia="Times New Roman" w:hAnsi="Cambria Math"/>
                      <w:lang w:val="en-NG"/>
                    </w:rPr>
                    <m:t>A(T-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amb</m:t>
                      </m:r>
                    </m:sub>
                  </m:sSub>
                  <m:r>
                    <w:rPr>
                      <w:rFonts w:ascii="Cambria Math" w:eastAsia="Times New Roman" w:hAnsi="Cambria Math"/>
                      <w:lang w:val="en-NG"/>
                    </w:rPr>
                    <m:t>)</m:t>
                  </m:r>
                </m:den>
              </m:f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66128768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Since</w:t>
      </w:r>
    </w:p>
    <w:p w14:paraId="6FE19F55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≈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heat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3DAA7810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at steady state:</w:t>
      </w:r>
    </w:p>
    <w:p w14:paraId="4FCCE523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h=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heat</m:t>
                      </m:r>
                    </m:sub>
                  </m:sSub>
                </m:num>
                <m:den>
                  <m:r>
                    <w:rPr>
                      <w:rFonts w:ascii="Cambria Math" w:eastAsia="Times New Roman" w:hAnsi="Cambria Math"/>
                      <w:lang w:val="en-NG"/>
                    </w:rPr>
                    <m:t>A(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ss</m:t>
                      </m:r>
                    </m:sub>
                  </m:sSub>
                  <m:r>
                    <w:rPr>
                      <w:rFonts w:ascii="Cambria Math" w:eastAsia="Times New Roman" w:hAnsi="Cambria Math"/>
                      <w:lang w:val="en-NG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amb</m:t>
                      </m:r>
                    </m:sub>
                  </m:sSub>
                  <m:r>
                    <w:rPr>
                      <w:rFonts w:ascii="Cambria Math" w:eastAsia="Times New Roman" w:hAnsi="Cambria Math"/>
                      <w:lang w:val="en-NG"/>
                    </w:rPr>
                    <m:t>)</m:t>
                  </m:r>
                </m:den>
              </m:f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027F5C11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gives separate values for:</w:t>
      </w:r>
    </w:p>
    <w:p w14:paraId="6AFB9E50" w14:textId="77777777" w:rsidR="00060A06" w:rsidRPr="00176DFA" w:rsidRDefault="00060A06" w:rsidP="00060A06">
      <w:pPr>
        <w:numPr>
          <w:ilvl w:val="0"/>
          <w:numId w:val="3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humid coastal </w:t>
      </w:r>
    </w:p>
    <w:p w14:paraId="51F54E5D" w14:textId="77777777" w:rsidR="00060A06" w:rsidRPr="00176DFA" w:rsidRDefault="00060A06" w:rsidP="00060A06">
      <w:pPr>
        <w:numPr>
          <w:ilvl w:val="0"/>
          <w:numId w:val="3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Harmattan </w:t>
      </w:r>
    </w:p>
    <w:p w14:paraId="4ACC1489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using their different ambient datasets.</w:t>
      </w:r>
    </w:p>
    <w:p w14:paraId="123CA1F1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03AF0EC1">
          <v:rect id="_x0000_i1334" style="width:0;height:1.5pt" o:hralign="center" o:hrstd="t" o:hr="t" fillcolor="#a0a0a0" stroked="f"/>
        </w:pict>
      </w:r>
    </w:p>
    <w:p w14:paraId="3B1D49AE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4) C</w:t>
      </w:r>
      <w:r>
        <w:rPr>
          <w:rFonts w:eastAsia="Times New Roman"/>
          <w:b/>
          <w:bCs/>
          <w:lang w:val="en-NG"/>
        </w:rPr>
        <w:t>ut Off</w:t>
      </w:r>
      <w:r w:rsidRPr="00176DFA">
        <w:rPr>
          <w:rFonts w:eastAsia="Times New Roman"/>
          <w:b/>
          <w:bCs/>
          <w:lang w:val="en-NG"/>
        </w:rPr>
        <w:t xml:space="preserve"> Threshold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cool,LFP</m:t>
            </m:r>
          </m:sub>
        </m:sSub>
      </m:oMath>
    </w:p>
    <w:p w14:paraId="6DA07BB7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is </w:t>
      </w:r>
      <w:r w:rsidRPr="00176DFA">
        <w:rPr>
          <w:rFonts w:eastAsia="Times New Roman"/>
          <w:b/>
          <w:bCs/>
          <w:lang w:val="en-NG"/>
        </w:rPr>
        <w:t>not derived from physics directly</w:t>
      </w:r>
      <w:r w:rsidRPr="00176DFA">
        <w:rPr>
          <w:rFonts w:eastAsia="Times New Roman"/>
          <w:lang w:val="en-NG"/>
        </w:rPr>
        <w:t>.</w:t>
      </w:r>
    </w:p>
    <w:p w14:paraId="40B6FDB6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It is estimated from measured pack behaviour.</w:t>
      </w:r>
    </w:p>
    <w:p w14:paraId="47300E0D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lastRenderedPageBreak/>
        <w:t>Use</w:t>
      </w:r>
      <w:r>
        <w:rPr>
          <w:rFonts w:eastAsia="Times New Roman"/>
          <w:lang w:val="en-NG"/>
        </w:rPr>
        <w:t xml:space="preserve"> cut off control</w:t>
      </w:r>
      <w:r w:rsidRPr="00176DFA">
        <w:rPr>
          <w:rFonts w:eastAsia="Times New Roman"/>
          <w:lang w:val="en-NG"/>
        </w:rPr>
        <w:t>:</w:t>
      </w:r>
    </w:p>
    <w:p w14:paraId="1997E7E2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cool,LFP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min</m:t>
          </m:r>
          <m:r>
            <w:rPr>
              <w:rFonts w:ascii="Cambria Math" w:eastAsia="Times New Roman" w:hAnsi="Cambria Math"/>
              <w:lang w:val="en-NG"/>
            </w:rPr>
            <m:t>⁡{T(t):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(t)&gt;0}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73A796CD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Typical LFP values:</w:t>
      </w:r>
    </w:p>
    <w:p w14:paraId="7F511E2B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65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∘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C-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70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∘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C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65FF66CF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6DD5A6AD">
          <v:rect id="_x0000_i1335" style="width:0;height:1.5pt" o:hralign="center" o:hrstd="t" o:hr="t" fillcolor="#a0a0a0" stroked="f"/>
        </w:pict>
      </w:r>
    </w:p>
    <w:p w14:paraId="1217F189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5) Hotspot Sensitivity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hotspot</m:t>
            </m:r>
          </m:sub>
        </m:sSub>
      </m:oMath>
    </w:p>
    <w:p w14:paraId="3B99E28C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measures how hotspot temperature reacts to power disturbances.</w:t>
      </w:r>
    </w:p>
    <w:p w14:paraId="1994DD2B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Define:</w:t>
      </w:r>
    </w:p>
    <w:p w14:paraId="7EF578F5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/>
                      <w:lang w:val="en-NG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hotspot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/>
                      <w:lang w:val="en-NG"/>
                    </w:rPr>
                    <m:t>∂</m:t>
                  </m:r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den>
              </m:f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2A2E5401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Numerically:</w:t>
      </w:r>
    </w:p>
    <w:p w14:paraId="4E596DB9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hotspot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≈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hotspot,2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hotspot,1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57D3375C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Example:</w:t>
      </w:r>
    </w:p>
    <w:p w14:paraId="5CFFA680" w14:textId="77777777" w:rsidR="00060A06" w:rsidRPr="00176DFA" w:rsidRDefault="00060A06" w:rsidP="00060A06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apply 100W pulse </w:t>
      </w:r>
    </w:p>
    <w:p w14:paraId="56A373C9" w14:textId="77777777" w:rsidR="00060A06" w:rsidRPr="00176DFA" w:rsidRDefault="00060A06" w:rsidP="00060A06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measure hotspot rise </w:t>
      </w:r>
    </w:p>
    <w:p w14:paraId="579DC673" w14:textId="77777777" w:rsidR="00060A06" w:rsidRPr="00176DFA" w:rsidRDefault="00060A06" w:rsidP="00060A06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apply 200W pulse </w:t>
      </w:r>
    </w:p>
    <w:p w14:paraId="5AD32136" w14:textId="77777777" w:rsidR="00060A06" w:rsidRPr="00176DFA" w:rsidRDefault="00060A06" w:rsidP="00060A06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remeasure </w:t>
      </w:r>
    </w:p>
    <w:p w14:paraId="70AE02FC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Then estimate slope.</w:t>
      </w:r>
    </w:p>
    <w:p w14:paraId="5EB56CBD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Units:</w:t>
      </w:r>
    </w:p>
    <w:p w14:paraId="71197DC7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K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/</m:t>
          </m:r>
          <m:r>
            <w:rPr>
              <w:rFonts w:ascii="Cambria Math" w:eastAsia="Times New Roman" w:hAnsi="Cambria Math"/>
              <w:lang w:val="en-NG"/>
            </w:rPr>
            <m:t>W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79FB2371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is extremely useful for blackout restart surges.</w:t>
      </w:r>
    </w:p>
    <w:p w14:paraId="328B9279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lastRenderedPageBreak/>
        <w:pict w14:anchorId="38682D44">
          <v:rect id="_x0000_i1336" style="width:0;height:1.5pt" o:hralign="center" o:hrstd="t" o:hr="t" fillcolor="#a0a0a0" stroked="f"/>
        </w:pict>
      </w:r>
    </w:p>
    <w:p w14:paraId="2F7EFF81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6) Thermal Stress Response Coefficient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thermal,env</m:t>
            </m:r>
          </m:sub>
        </m:sSub>
      </m:oMath>
    </w:p>
    <w:p w14:paraId="361CBFA5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should be a </w:t>
      </w:r>
      <w:r w:rsidRPr="00176DFA">
        <w:rPr>
          <w:rFonts w:eastAsia="Times New Roman"/>
          <w:b/>
          <w:bCs/>
          <w:lang w:val="en-NG"/>
        </w:rPr>
        <w:t>normalized environmental severity factor</w:t>
      </w:r>
      <w:r w:rsidRPr="00176DFA">
        <w:rPr>
          <w:rFonts w:eastAsia="Times New Roman"/>
          <w:lang w:val="en-NG"/>
        </w:rPr>
        <w:t>.</w:t>
      </w:r>
    </w:p>
    <w:p w14:paraId="07F0F73C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Use cumulative thermal exposure:</w:t>
      </w:r>
    </w:p>
    <w:p w14:paraId="4249678D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thermal,env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ref</m:t>
                      </m:r>
                    </m:sub>
                  </m:sSub>
                </m:den>
              </m:f>
              <m:nary>
                <m:naryPr>
                  <m:limLoc m:val="subSup"/>
                  <m:grow m:val="1"/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naryPr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0</m:t>
                  </m:r>
                </m:sub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τ</m:t>
                  </m:r>
                </m:sup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(T(t)-</m:t>
                  </m:r>
                </m:e>
              </m:nary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ideal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)dt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15167341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Where:</w:t>
      </w:r>
    </w:p>
    <w:p w14:paraId="19502EBA" w14:textId="77777777" w:rsidR="00060A06" w:rsidRPr="00176DFA" w:rsidRDefault="00060A06" w:rsidP="00060A06">
      <w:pPr>
        <w:numPr>
          <w:ilvl w:val="0"/>
          <w:numId w:val="32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ideal</m:t>
            </m:r>
          </m:sub>
        </m:sSub>
        <m:r>
          <w:rPr>
            <w:rFonts w:ascii="Cambria Math" w:eastAsia="Times New Roman" w:hAnsi="Cambria Math"/>
            <w:lang w:val="en-NG"/>
          </w:rPr>
          <m:t>=</m:t>
        </m:r>
        <m:sSup>
          <m:sSupPr>
            <m:ctrlPr>
              <w:rPr>
                <w:rFonts w:ascii="Cambria Math" w:eastAsia="Times New Roman" w:hAnsi="Cambria Math"/>
                <w:lang w:val="en-NG"/>
              </w:rPr>
            </m:ctrlPr>
          </m:sSupPr>
          <m:e>
            <m:r>
              <w:rPr>
                <w:rFonts w:ascii="Cambria Math" w:eastAsia="Times New Roman" w:hAnsi="Cambria Math"/>
                <w:lang w:val="en-NG"/>
              </w:rPr>
              <m:t>45</m:t>
            </m:r>
          </m:e>
          <m:sup>
            <m:r>
              <w:rPr>
                <w:rFonts w:ascii="Cambria Math" w:eastAsia="Times New Roman" w:hAnsi="Cambria Math"/>
                <w:lang w:val="en-NG"/>
              </w:rPr>
              <m:t>∘</m:t>
            </m:r>
          </m:sup>
        </m:sSup>
        <m:r>
          <w:rPr>
            <w:rFonts w:ascii="Cambria Math" w:eastAsia="Times New Roman" w:hAnsi="Cambria Math"/>
            <w:lang w:val="en-NG"/>
          </w:rPr>
          <m:t>C</m:t>
        </m:r>
      </m:oMath>
    </w:p>
    <w:p w14:paraId="341D4C32" w14:textId="77777777" w:rsidR="00060A06" w:rsidRPr="00176DFA" w:rsidRDefault="00060A06" w:rsidP="00060A06">
      <w:pPr>
        <w:numPr>
          <w:ilvl w:val="0"/>
          <w:numId w:val="32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w:rPr>
            <w:rFonts w:ascii="Cambria Math" w:eastAsia="Times New Roman" w:hAnsi="Cambria Math"/>
            <w:lang w:val="en-NG"/>
          </w:rPr>
          <m:t>τ</m:t>
        </m:r>
      </m:oMath>
      <w:r w:rsidRPr="00176DFA">
        <w:rPr>
          <w:rFonts w:eastAsia="Times New Roman"/>
          <w:lang w:val="en-NG"/>
        </w:rPr>
        <w:t xml:space="preserve">= calibration window </w:t>
      </w:r>
    </w:p>
    <w:p w14:paraId="6300DD99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converts thermal response into a dimensionless coefficient.</w:t>
      </w:r>
    </w:p>
    <w:p w14:paraId="334222B4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0F9D4B45">
          <v:rect id="_x0000_i1337" style="width:0;height:1.5pt" o:hralign="center" o:hrstd="t" o:hr="t" fillcolor="#a0a0a0" stroked="f"/>
        </w:pict>
      </w:r>
    </w:p>
    <w:p w14:paraId="0B3A315B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Practical discrete form</w:t>
      </w:r>
    </w:p>
    <w:p w14:paraId="52841AFE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thermal,env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ref</m:t>
                  </m:r>
                </m:sub>
              </m:sSub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/>
                  <w:lang w:val="en-NG"/>
                </w:rPr>
              </m:ctrlPr>
            </m:naryPr>
            <m:sub>
              <m:r>
                <w:rPr>
                  <w:rFonts w:ascii="Cambria Math" w:eastAsia="Times New Roman" w:hAnsi="Cambria Math"/>
                  <w:lang w:val="en-NG"/>
                </w:rPr>
                <m:t>k=1</m:t>
              </m:r>
            </m:sub>
            <m:sup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</m:sup>
            <m:e>
              <m:r>
                <w:rPr>
                  <w:rFonts w:ascii="Cambria Math" w:eastAsia="Times New Roman" w:hAnsi="Cambria Math"/>
                  <w:lang w:val="en-NG"/>
                </w:rPr>
                <m:t>(</m:t>
              </m:r>
            </m:e>
          </m:nary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ideal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)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310C5F30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Use all Nigerian climate scenarios.</w:t>
      </w:r>
    </w:p>
    <w:p w14:paraId="42AC70E8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205D4712">
          <v:rect id="_x0000_i1338" style="width:0;height:1.5pt" o:hralign="center" o:hrstd="t" o:hr="t" fillcolor="#a0a0a0" stroked="f"/>
        </w:pict>
      </w:r>
    </w:p>
    <w:p w14:paraId="6C743E28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7) Grid Disturbance Coefficient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grid,env</m:t>
            </m:r>
          </m:sub>
        </m:sSub>
      </m:oMath>
    </w:p>
    <w:p w14:paraId="4281887B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comes from disturbance-induced stress.</w:t>
      </w:r>
    </w:p>
    <w:p w14:paraId="7E5DAB93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Define a disturbance severity index:</w:t>
      </w:r>
    </w:p>
    <w:p w14:paraId="6A8C1EE2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=α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+β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f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+γ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B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1C89C74E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Then:</w:t>
      </w:r>
    </w:p>
    <w:p w14:paraId="6CAFB0D5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grid,env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/>
                      <w:lang w:val="en-NG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naryPr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k=1</m:t>
                  </m:r>
                </m:sub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k</m:t>
                      </m:r>
                    </m:sub>
                  </m:sSub>
                </m:e>
              </m:nary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2B1FCFBF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Where:</w:t>
      </w:r>
    </w:p>
    <w:p w14:paraId="7E71894E" w14:textId="77777777" w:rsidR="00060A06" w:rsidRPr="00176DFA" w:rsidRDefault="00060A06" w:rsidP="00060A06">
      <w:pPr>
        <w:numPr>
          <w:ilvl w:val="0"/>
          <w:numId w:val="33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B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k</m:t>
            </m:r>
          </m:sub>
        </m:sSub>
      </m:oMath>
      <w:r w:rsidRPr="00176DFA">
        <w:rPr>
          <w:rFonts w:eastAsia="Times New Roman"/>
          <w:lang w:val="en-NG"/>
        </w:rPr>
        <w:t xml:space="preserve">= blackout severity </w:t>
      </w:r>
    </w:p>
    <w:p w14:paraId="64AD7B02" w14:textId="77777777" w:rsidR="00060A06" w:rsidRPr="00176DFA" w:rsidRDefault="00060A06" w:rsidP="00060A06">
      <w:pPr>
        <w:numPr>
          <w:ilvl w:val="0"/>
          <w:numId w:val="33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m:rPr>
            <m:sty m:val="p"/>
          </m:rPr>
          <w:rPr>
            <w:rFonts w:ascii="Cambria Math" w:eastAsia="Times New Roman" w:hAnsi="Cambria Math"/>
            <w:lang w:val="en-NG"/>
          </w:rPr>
          <m:t>Δ</m:t>
        </m:r>
        <m:r>
          <w:rPr>
            <w:rFonts w:ascii="Cambria Math" w:eastAsia="Times New Roman" w:hAnsi="Cambria Math"/>
            <w:lang w:val="en-NG"/>
          </w:rPr>
          <m:t>V</m:t>
        </m:r>
      </m:oMath>
      <w:r w:rsidRPr="00176DFA">
        <w:rPr>
          <w:rFonts w:eastAsia="Times New Roman"/>
          <w:lang w:val="en-NG"/>
        </w:rPr>
        <w:t xml:space="preserve">= voltage fluctuation </w:t>
      </w:r>
    </w:p>
    <w:p w14:paraId="6E54D75D" w14:textId="77777777" w:rsidR="00060A06" w:rsidRPr="00176DFA" w:rsidRDefault="00060A06" w:rsidP="00060A06">
      <w:pPr>
        <w:numPr>
          <w:ilvl w:val="0"/>
          <w:numId w:val="33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m:rPr>
            <m:sty m:val="p"/>
          </m:rPr>
          <w:rPr>
            <w:rFonts w:ascii="Cambria Math" w:eastAsia="Times New Roman" w:hAnsi="Cambria Math"/>
            <w:lang w:val="en-NG"/>
          </w:rPr>
          <m:t>Δ</m:t>
        </m:r>
        <m:r>
          <w:rPr>
            <w:rFonts w:ascii="Cambria Math" w:eastAsia="Times New Roman" w:hAnsi="Cambria Math"/>
            <w:lang w:val="en-NG"/>
          </w:rPr>
          <m:t>f</m:t>
        </m:r>
      </m:oMath>
      <w:r w:rsidRPr="00176DFA">
        <w:rPr>
          <w:rFonts w:eastAsia="Times New Roman"/>
          <w:lang w:val="en-NG"/>
        </w:rPr>
        <w:t xml:space="preserve">= frequency deviation </w:t>
      </w:r>
    </w:p>
    <w:p w14:paraId="47D6EA3E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is exactly what Phase 0 needs.</w:t>
      </w:r>
    </w:p>
    <w:p w14:paraId="1AE53640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357C4F70">
          <v:rect id="_x0000_i1339" style="width:0;height:1.5pt" o:hralign="center" o:hrstd="t" o:hr="t" fillcolor="#a0a0a0" stroked="f"/>
        </w:pict>
      </w:r>
    </w:p>
    <w:p w14:paraId="665EF40A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Final Output Equations Summary</w:t>
      </w:r>
    </w:p>
    <w:p w14:paraId="63C505B6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heat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  <m:oMath>
          <m:r>
            <w:rPr>
              <w:rFonts w:ascii="Cambria Math" w:eastAsia="Times New Roman" w:hAnsi="Cambria Math"/>
              <w:lang w:val="en-NG"/>
            </w:rPr>
            <m:t>h=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heat</m:t>
                  </m:r>
                </m:sub>
              </m:sSub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A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den>
          </m:f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cool,LFP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min</m:t>
          </m:r>
          <m:r>
            <w:rPr>
              <w:rFonts w:ascii="Cambria Math" w:eastAsia="Times New Roman" w:hAnsi="Cambria Math"/>
              <w:lang w:val="en-NG"/>
            </w:rPr>
            <m:t>⁡(T: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&gt;0)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hotspot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den>
          </m:f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thermal,env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ref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∑(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ideal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)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grid,env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</m:den>
          </m:f>
          <m:r>
            <w:rPr>
              <w:rFonts w:ascii="Cambria Math" w:eastAsia="Times New Roman" w:hAnsi="Cambria Math"/>
              <w:lang w:val="en-NG"/>
            </w:rPr>
            <m:t>∑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18790E68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7D00439E">
          <v:rect id="_x0000_i1340" style="width:0;height:1.5pt" o:hralign="center" o:hrstd="t" o:hr="t" fillcolor="#a0a0a0" stroked="f"/>
        </w:pict>
      </w:r>
    </w:p>
    <w:p w14:paraId="772A65D9" w14:textId="77777777" w:rsidR="00060A06" w:rsidRPr="00176DFA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is now a </w:t>
      </w:r>
      <w:r w:rsidRPr="00176DFA">
        <w:rPr>
          <w:rFonts w:eastAsia="Times New Roman"/>
          <w:b/>
          <w:bCs/>
          <w:lang w:val="en-NG"/>
        </w:rPr>
        <w:t>complete calculation framework</w:t>
      </w:r>
      <w:r w:rsidRPr="00176DFA">
        <w:rPr>
          <w:rFonts w:eastAsia="Times New Roman"/>
          <w:lang w:val="en-NG"/>
        </w:rPr>
        <w:t xml:space="preserve"> for your Phase 0 outputs using ECETM.</w:t>
      </w:r>
    </w:p>
    <w:p w14:paraId="30922D45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Phase 0 — Benchmark LFP Anchor Specification</w:t>
      </w:r>
    </w:p>
    <w:p w14:paraId="72DF7838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i/>
          <w:iCs/>
          <w:lang w:val="en-NG"/>
        </w:rPr>
        <w:t>(Locked Reference Pack for Environmental Calibration)</w:t>
      </w:r>
    </w:p>
    <w:p w14:paraId="0213F97A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This pack will serve as the </w:t>
      </w:r>
      <w:r w:rsidRPr="004231BE">
        <w:rPr>
          <w:rFonts w:eastAsia="Times New Roman"/>
          <w:b/>
          <w:bCs/>
          <w:lang w:val="en-NG"/>
        </w:rPr>
        <w:t>environmental calibration anchor only</w:t>
      </w:r>
      <w:r w:rsidRPr="004231BE">
        <w:rPr>
          <w:rFonts w:eastAsia="Times New Roman"/>
          <w:lang w:val="en-NG"/>
        </w:rPr>
        <w:t>.</w:t>
      </w:r>
    </w:p>
    <w:p w14:paraId="53567DFC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No sodium-ion scoring is performed in this phase.</w:t>
      </w:r>
    </w:p>
    <w:p w14:paraId="382BFD06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0E2EECA1">
          <v:rect id="_x0000_i1341" style="width:0;height:1.5pt" o:hralign="center" o:hrstd="t" o:hr="t" fillcolor="#a0a0a0" stroked="f"/>
        </w:pict>
      </w:r>
    </w:p>
    <w:p w14:paraId="0A969CCF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1) Electrical Specification (Locked)</w:t>
      </w:r>
    </w:p>
    <w:p w14:paraId="4F0A6B91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lastRenderedPageBreak/>
        <w:t xml:space="preserve">These values align well with commercial residential ESS modules.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4"/>
        <w:gridCol w:w="4043"/>
      </w:tblGrid>
      <w:tr w:rsidR="00060A06" w:rsidRPr="004231BE" w14:paraId="460C2DA2" w14:textId="77777777" w:rsidTr="00E92E9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CD869F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b/>
                <w:bCs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30B25FA6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b/>
                <w:bCs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Value</w:t>
            </w:r>
          </w:p>
        </w:tc>
      </w:tr>
      <w:tr w:rsidR="00060A06" w:rsidRPr="004231BE" w14:paraId="3AF97B5A" w14:textId="77777777" w:rsidTr="00E92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F80E2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Chemistry</w:t>
            </w:r>
          </w:p>
        </w:tc>
        <w:tc>
          <w:tcPr>
            <w:tcW w:w="0" w:type="auto"/>
            <w:vAlign w:val="center"/>
            <w:hideMark/>
          </w:tcPr>
          <w:p w14:paraId="0B404090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Lithium Iron Phosphate (LFP / LiFePO₄)</w:t>
            </w:r>
          </w:p>
        </w:tc>
      </w:tr>
      <w:tr w:rsidR="00060A06" w:rsidRPr="004231BE" w14:paraId="2F24B0E3" w14:textId="77777777" w:rsidTr="00E92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DF787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Nominal Voltage</w:t>
            </w:r>
          </w:p>
        </w:tc>
        <w:tc>
          <w:tcPr>
            <w:tcW w:w="0" w:type="auto"/>
            <w:vAlign w:val="center"/>
            <w:hideMark/>
          </w:tcPr>
          <w:p w14:paraId="1D0DA2A1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51.2 V</w:t>
            </w:r>
          </w:p>
        </w:tc>
      </w:tr>
      <w:tr w:rsidR="00060A06" w:rsidRPr="004231BE" w14:paraId="6102D155" w14:textId="77777777" w:rsidTr="00E92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2C95C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Nominal Capacity</w:t>
            </w:r>
          </w:p>
        </w:tc>
        <w:tc>
          <w:tcPr>
            <w:tcW w:w="0" w:type="auto"/>
            <w:vAlign w:val="center"/>
            <w:hideMark/>
          </w:tcPr>
          <w:p w14:paraId="5913A08B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100 Ah</w:t>
            </w:r>
          </w:p>
        </w:tc>
      </w:tr>
      <w:tr w:rsidR="00060A06" w:rsidRPr="004231BE" w14:paraId="093CFB65" w14:textId="77777777" w:rsidTr="00E92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585BE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Energy</w:t>
            </w:r>
          </w:p>
        </w:tc>
        <w:tc>
          <w:tcPr>
            <w:tcW w:w="0" w:type="auto"/>
            <w:vAlign w:val="center"/>
            <w:hideMark/>
          </w:tcPr>
          <w:p w14:paraId="6E889805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5.12 kWh</w:t>
            </w:r>
          </w:p>
        </w:tc>
      </w:tr>
      <w:tr w:rsidR="00060A06" w:rsidRPr="004231BE" w14:paraId="62AB14D2" w14:textId="77777777" w:rsidTr="00E92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503AC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Cell Configuration</w:t>
            </w:r>
          </w:p>
        </w:tc>
        <w:tc>
          <w:tcPr>
            <w:tcW w:w="0" w:type="auto"/>
            <w:vAlign w:val="center"/>
            <w:hideMark/>
          </w:tcPr>
          <w:p w14:paraId="20EA96E2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16S1P</w:t>
            </w:r>
          </w:p>
        </w:tc>
      </w:tr>
      <w:tr w:rsidR="00060A06" w:rsidRPr="004231BE" w14:paraId="158A17B0" w14:textId="77777777" w:rsidTr="00E92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AA962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Cell Nominal Voltage</w:t>
            </w:r>
          </w:p>
        </w:tc>
        <w:tc>
          <w:tcPr>
            <w:tcW w:w="0" w:type="auto"/>
            <w:vAlign w:val="center"/>
            <w:hideMark/>
          </w:tcPr>
          <w:p w14:paraId="4351006C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3.2 V</w:t>
            </w:r>
          </w:p>
        </w:tc>
      </w:tr>
      <w:tr w:rsidR="00060A06" w:rsidRPr="004231BE" w14:paraId="7AC05882" w14:textId="77777777" w:rsidTr="00E92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B765A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Max Charge Voltage</w:t>
            </w:r>
          </w:p>
        </w:tc>
        <w:tc>
          <w:tcPr>
            <w:tcW w:w="0" w:type="auto"/>
            <w:vAlign w:val="center"/>
            <w:hideMark/>
          </w:tcPr>
          <w:p w14:paraId="4BB85C79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58.4 V</w:t>
            </w:r>
          </w:p>
        </w:tc>
      </w:tr>
      <w:tr w:rsidR="00060A06" w:rsidRPr="004231BE" w14:paraId="096078F7" w14:textId="77777777" w:rsidTr="00E92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0692A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Cutoff Voltage</w:t>
            </w:r>
          </w:p>
        </w:tc>
        <w:tc>
          <w:tcPr>
            <w:tcW w:w="0" w:type="auto"/>
            <w:vAlign w:val="center"/>
            <w:hideMark/>
          </w:tcPr>
          <w:p w14:paraId="509F4680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43.2–44.8 V</w:t>
            </w:r>
          </w:p>
        </w:tc>
      </w:tr>
      <w:tr w:rsidR="00060A06" w:rsidRPr="004231BE" w14:paraId="72A77A65" w14:textId="77777777" w:rsidTr="00E92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D54C0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Continuous Current</w:t>
            </w:r>
          </w:p>
        </w:tc>
        <w:tc>
          <w:tcPr>
            <w:tcW w:w="0" w:type="auto"/>
            <w:vAlign w:val="center"/>
            <w:hideMark/>
          </w:tcPr>
          <w:p w14:paraId="7B792C5A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100 A</w:t>
            </w:r>
          </w:p>
        </w:tc>
      </w:tr>
      <w:tr w:rsidR="00060A06" w:rsidRPr="004231BE" w14:paraId="07B7D5EA" w14:textId="77777777" w:rsidTr="00E92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F5EB8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Peak Current</w:t>
            </w:r>
          </w:p>
        </w:tc>
        <w:tc>
          <w:tcPr>
            <w:tcW w:w="0" w:type="auto"/>
            <w:vAlign w:val="center"/>
            <w:hideMark/>
          </w:tcPr>
          <w:p w14:paraId="4EB16D38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120–150 A (5 s)</w:t>
            </w:r>
          </w:p>
        </w:tc>
      </w:tr>
      <w:tr w:rsidR="00060A06" w:rsidRPr="004231BE" w14:paraId="748CD411" w14:textId="77777777" w:rsidTr="00E92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619F2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Internal Resistance</w:t>
            </w:r>
          </w:p>
        </w:tc>
        <w:tc>
          <w:tcPr>
            <w:tcW w:w="0" w:type="auto"/>
            <w:vAlign w:val="center"/>
            <w:hideMark/>
          </w:tcPr>
          <w:p w14:paraId="436E2BA3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15–30 mΩ (pack-level)</w:t>
            </w:r>
          </w:p>
        </w:tc>
      </w:tr>
      <w:tr w:rsidR="00060A06" w:rsidRPr="004231BE" w14:paraId="5EAD38F3" w14:textId="77777777" w:rsidTr="00E92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097CB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Cycle Life</w:t>
            </w:r>
          </w:p>
        </w:tc>
        <w:tc>
          <w:tcPr>
            <w:tcW w:w="0" w:type="auto"/>
            <w:vAlign w:val="center"/>
            <w:hideMark/>
          </w:tcPr>
          <w:p w14:paraId="66BC3E41" w14:textId="77777777" w:rsidR="00060A06" w:rsidRPr="004231BE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6000+ cycles @ 90–95% DoD</w:t>
            </w:r>
          </w:p>
        </w:tc>
      </w:tr>
    </w:tbl>
    <w:p w14:paraId="366EAD5A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highly representative of modern home solar storage batteries.</w:t>
      </w:r>
    </w:p>
    <w:p w14:paraId="4EFD1ED3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39388314">
          <v:rect id="_x0000_i1342" style="width:0;height:1.5pt" o:hralign="center" o:hrstd="t" o:hr="t" fillcolor="#a0a0a0" stroked="f"/>
        </w:pict>
      </w:r>
    </w:p>
    <w:p w14:paraId="5F946948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2) Realistic Thermal Specification (Recommended)</w:t>
      </w:r>
    </w:p>
    <w:p w14:paraId="5B97C6D2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the part you asked for specifically.</w:t>
      </w:r>
    </w:p>
    <w:p w14:paraId="68B3540F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These values are physically realistic for a 5.12 kWh residential wall/rack pack.</w:t>
      </w:r>
    </w:p>
    <w:p w14:paraId="42ACA142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8095EA5">
          <v:rect id="_x0000_i1343" style="width:0;height:1.5pt" o:hralign="center" o:hrstd="t" o:hr="t" fillcolor="#a0a0a0" stroked="f"/>
        </w:pict>
      </w:r>
    </w:p>
    <w:p w14:paraId="73B34AB3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Pack Geometry / Mass</w:t>
      </w:r>
    </w:p>
    <w:p w14:paraId="40459A2E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Based on commercial units:</w:t>
      </w:r>
    </w:p>
    <w:p w14:paraId="4938B8F1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m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pack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=45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r>
            <w:rPr>
              <w:rFonts w:ascii="Cambria Math" w:eastAsia="Times New Roman" w:hAnsi="Cambria Math"/>
              <w:lang w:val="en-NG"/>
            </w:rPr>
            <m:t>50</m:t>
          </m:r>
          <m:r>
            <m:rPr>
              <m:nor/>
            </m:rPr>
            <w:rPr>
              <w:rFonts w:eastAsia="Times New Roman"/>
              <w:lang w:val="en-NG"/>
            </w:rPr>
            <m:t xml:space="preserve"> kg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201BD46A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Typical reported values are 48–49 kg. </w:t>
      </w:r>
    </w:p>
    <w:p w14:paraId="66B09855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We lock:</w:t>
      </w:r>
    </w:p>
    <w:p w14:paraId="1FD0ED11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pack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=48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kg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2D236624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lastRenderedPageBreak/>
        <w:pict w14:anchorId="2A80CB9D">
          <v:rect id="_x0000_i1344" style="width:0;height:1.5pt" o:hralign="center" o:hrstd="t" o:hr="t" fillcolor="#a0a0a0" stroked="f"/>
        </w:pict>
      </w:r>
    </w:p>
    <w:p w14:paraId="42123910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Specific Heat Capacity</w:t>
      </w:r>
    </w:p>
    <w:p w14:paraId="5023E750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LFP cell + aluminum enclosure composite systems, a realistic effective value is:</w:t>
      </w:r>
    </w:p>
    <w:p w14:paraId="0C6DD35D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=900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r>
            <w:rPr>
              <w:rFonts w:ascii="Cambria Math" w:eastAsia="Times New Roman" w:hAnsi="Cambria Math"/>
              <w:lang w:val="en-NG"/>
            </w:rPr>
            <m:t>1000</m:t>
          </m:r>
          <m:r>
            <m:rPr>
              <m:nor/>
            </m:rPr>
            <w:rPr>
              <w:rFonts w:eastAsia="Times New Roman"/>
              <w:lang w:val="en-NG"/>
            </w:rPr>
            <m:t xml:space="preserve"> J/kg\cdotpK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6C524E74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Use:</w:t>
      </w:r>
    </w:p>
    <w:p w14:paraId="2C98B6C5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=950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J/kg\cdotpK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79A87C81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2A10208D">
          <v:rect id="_x0000_i1345" style="width:0;height:1.5pt" o:hralign="center" o:hrstd="t" o:hr="t" fillcolor="#a0a0a0" stroked="f"/>
        </w:pict>
      </w:r>
    </w:p>
    <w:p w14:paraId="4FBD5201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Thermal Capacitance</w:t>
      </w:r>
    </w:p>
    <w:p w14:paraId="2CFFD4FE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critical for ECETM.</w:t>
      </w:r>
    </w:p>
    <w:p w14:paraId="6D9AEBF0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=m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=48×950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6B5A43F5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=48×950</m:t>
          </m:r>
        </m:oMath>
      </m:oMathPara>
    </w:p>
    <w:p w14:paraId="00EDEBE5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=45600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J/K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427F543B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becomes your lumped thermal mass.</w:t>
      </w:r>
    </w:p>
    <w:p w14:paraId="29CF4370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7BD84E2">
          <v:rect id="_x0000_i1346" style="width:0;height:1.5pt" o:hralign="center" o:hrstd="t" o:hr="t" fillcolor="#a0a0a0" stroked="f"/>
        </w:pict>
      </w:r>
    </w:p>
    <w:p w14:paraId="0F5AE320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Effective Thermal Resistance</w:t>
      </w:r>
    </w:p>
    <w:p w14:paraId="2CC80862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semi-enclosed utility-room installations with passive finned casing:</w:t>
      </w:r>
    </w:p>
    <w:p w14:paraId="10F67591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reasonable range:</w:t>
      </w:r>
    </w:p>
    <w:p w14:paraId="5A08E69C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0.25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r>
            <w:rPr>
              <w:rFonts w:ascii="Cambria Math" w:eastAsia="Times New Roman" w:hAnsi="Cambria Math"/>
              <w:lang w:val="en-NG"/>
            </w:rPr>
            <m:t>0.45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r>
            <w:rPr>
              <w:rFonts w:ascii="Cambria Math" w:eastAsia="Times New Roman" w:hAnsi="Cambria Math"/>
              <w:lang w:val="en-NG"/>
            </w:rPr>
            <m:t>K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/</m:t>
          </m:r>
          <m:r>
            <w:rPr>
              <w:rFonts w:ascii="Cambria Math" w:eastAsia="Times New Roman" w:hAnsi="Cambria Math"/>
              <w:lang w:val="en-NG"/>
            </w:rPr>
            <m:t>W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2283CB96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We lock:</w:t>
      </w:r>
    </w:p>
    <w:p w14:paraId="3525F5F6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=0.35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</m:t>
              </m:r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/</m:t>
              </m:r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0C59A840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realistic for passive residential ESS enclosures.</w:t>
      </w:r>
    </w:p>
    <w:p w14:paraId="66985678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C9FACC4">
          <v:rect id="_x0000_i1347" style="width:0;height:1.5pt" o:hralign="center" o:hrstd="t" o:hr="t" fillcolor="#a0a0a0" stroked="f"/>
        </w:pict>
      </w:r>
    </w:p>
    <w:p w14:paraId="7D3A34C6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Passive Heat Transfer Coefficient</w:t>
      </w:r>
    </w:p>
    <w:p w14:paraId="3D078172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natural convection in semi-enclosed indoor spaces:</w:t>
      </w:r>
    </w:p>
    <w:p w14:paraId="63FDD372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r>
            <w:rPr>
              <w:rFonts w:ascii="Cambria Math" w:eastAsia="Times New Roman" w:hAnsi="Cambria Math"/>
              <w:lang w:val="en-NG"/>
            </w:rPr>
            <m:t>10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r>
            <w:rPr>
              <w:rFonts w:ascii="Cambria Math" w:eastAsia="Times New Roman" w:hAnsi="Cambria Math"/>
              <w:lang w:val="en-NG"/>
            </w:rPr>
            <m:t>W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/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m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2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K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1BA59EDF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Nigerian humid coastal conditions:</w:t>
      </w:r>
    </w:p>
    <w:p w14:paraId="3BCC9E6A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h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coastal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=6.5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</m:t>
              </m:r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/</m:t>
              </m:r>
              <m:sSup>
                <m:s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m</m:t>
                  </m:r>
                </m:e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33E61456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Harmattan dry airflow:</w:t>
      </w:r>
    </w:p>
    <w:p w14:paraId="1CA6FA31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h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harmattan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=8.8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</m:t>
              </m:r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/</m:t>
              </m:r>
              <m:sSup>
                <m:s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m</m:t>
                  </m:r>
                </m:e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4CD8E033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</w:p>
    <w:p w14:paraId="371DD96C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 xml:space="preserve">3) Cooling System </w:t>
      </w:r>
    </w:p>
    <w:p w14:paraId="0F2AD65C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24B3ACCD">
          <v:rect id="_x0000_i1348" style="width:0;height:1.5pt" o:hralign="center" o:hrstd="t" o:hr="t" fillcolor="#a0a0a0" stroked="f"/>
        </w:pict>
      </w:r>
    </w:p>
    <w:p w14:paraId="796E3DE4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Cooling Architecture</w:t>
      </w:r>
    </w:p>
    <w:p w14:paraId="1549560E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b/>
          <w:bCs/>
          <w:lang w:val="en-NG"/>
        </w:rPr>
        <w:t>phase-change heat sink + heat pipe assisted passive dissipation + smart emergency micro-blower</w:t>
      </w:r>
    </w:p>
    <w:p w14:paraId="3977253D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1BF906E5">
          <v:rect id="_x0000_i1349" style="width:0;height:1.5pt" o:hralign="center" o:hrstd="t" o:hr="t" fillcolor="#a0a0a0" stroked="f"/>
        </w:pict>
      </w:r>
    </w:p>
    <w:p w14:paraId="2ADC59F2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Layer 1 — Passive Aluminum Fin Heat Sink</w:t>
      </w:r>
    </w:p>
    <w:p w14:paraId="62736903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External finned casing.</w:t>
      </w:r>
    </w:p>
    <w:p w14:paraId="0090789A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Like this concept:</w:t>
      </w:r>
    </w:p>
    <w:p w14:paraId="416F5D9F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noProof/>
          <w:lang w:val="en-NG"/>
        </w:rPr>
        <w:lastRenderedPageBreak/>
        <w:drawing>
          <wp:inline distT="0" distB="0" distL="0" distR="0" wp14:anchorId="4F8F8C99" wp14:editId="5111A8D1">
            <wp:extent cx="5943600" cy="3962400"/>
            <wp:effectExtent l="0" t="0" r="0" b="0"/>
            <wp:docPr id="48497140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78702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provides zero-energy baseline cooling.</w:t>
      </w:r>
    </w:p>
    <w:p w14:paraId="66B352C2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3B8A518A">
          <v:rect id="_x0000_i1350" style="width:0;height:1.5pt" o:hralign="center" o:hrstd="t" o:hr="t" fillcolor="#a0a0a0" stroked="f"/>
        </w:pict>
      </w:r>
    </w:p>
    <w:p w14:paraId="087AC00F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Layer 2 — PCM (Phase Change Material)</w:t>
      </w:r>
    </w:p>
    <w:p w14:paraId="6826C248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Use paraffin / salt-hydrate PCM around module hot zones.</w:t>
      </w:r>
    </w:p>
    <w:p w14:paraId="31F84542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absorbs surge heat during:</w:t>
      </w:r>
    </w:p>
    <w:p w14:paraId="1C85CD8B" w14:textId="77777777" w:rsidR="00060A06" w:rsidRPr="004231BE" w:rsidRDefault="00060A06" w:rsidP="00060A06">
      <w:pPr>
        <w:numPr>
          <w:ilvl w:val="0"/>
          <w:numId w:val="3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inverter restart </w:t>
      </w:r>
    </w:p>
    <w:p w14:paraId="542B1BCC" w14:textId="77777777" w:rsidR="00060A06" w:rsidRPr="004231BE" w:rsidRDefault="00060A06" w:rsidP="00060A06">
      <w:pPr>
        <w:numPr>
          <w:ilvl w:val="0"/>
          <w:numId w:val="3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blackout recovery </w:t>
      </w:r>
    </w:p>
    <w:p w14:paraId="14D633D5" w14:textId="77777777" w:rsidR="00060A06" w:rsidRPr="004231BE" w:rsidRDefault="00060A06" w:rsidP="00060A06">
      <w:pPr>
        <w:numPr>
          <w:ilvl w:val="0"/>
          <w:numId w:val="3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afternoon peak solar charge </w:t>
      </w:r>
    </w:p>
    <w:p w14:paraId="788F3A3B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excellent for Nigeria’s outage cycles.</w:t>
      </w:r>
    </w:p>
    <w:p w14:paraId="29B9F10E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Heat absorbed:</w:t>
      </w:r>
    </w:p>
    <w:p w14:paraId="5D61773B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pcm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=m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L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f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7F2807C5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can suppress hotspot spikes.</w:t>
      </w:r>
    </w:p>
    <w:p w14:paraId="3DBEFBA4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lastRenderedPageBreak/>
        <w:t>Much smarter than fans.</w:t>
      </w:r>
    </w:p>
    <w:p w14:paraId="62C88BC8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466E683">
          <v:rect id="_x0000_i1351" style="width:0;height:1.5pt" o:hralign="center" o:hrstd="t" o:hr="t" fillcolor="#a0a0a0" stroked="f"/>
        </w:pict>
      </w:r>
    </w:p>
    <w:p w14:paraId="42A76341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514F2D">
        <w:rPr>
          <w:rFonts w:eastAsia="Times New Roman"/>
          <w:b/>
          <w:bCs/>
        </w:rPr>
        <w:t>Layer 3 — Temperature Cut-Off Control</w:t>
      </w:r>
    </w:p>
    <w:p w14:paraId="2A978829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Only activates when:</w:t>
      </w:r>
    </w:p>
    <w:p w14:paraId="124F54AE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T&gt;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cool,LFP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08704B24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during extreme blackout + charging events.</w:t>
      </w:r>
    </w:p>
    <w:p w14:paraId="56FF52D5" w14:textId="77777777" w:rsidR="00060A06" w:rsidRPr="00514F2D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14F2D">
        <w:rPr>
          <w:rFonts w:eastAsia="Times New Roman"/>
          <w:lang w:val="en-NG"/>
        </w:rPr>
        <w:t xml:space="preserve">Charging is </w:t>
      </w:r>
      <w:r w:rsidRPr="00514F2D">
        <w:rPr>
          <w:rFonts w:eastAsia="Times New Roman"/>
          <w:b/>
          <w:bCs/>
          <w:lang w:val="en-NG"/>
        </w:rPr>
        <w:t>automatically interrupted</w:t>
      </w:r>
      <w:r w:rsidRPr="00514F2D">
        <w:rPr>
          <w:rFonts w:eastAsia="Times New Roman"/>
          <w:lang w:val="en-NG"/>
        </w:rPr>
        <w:t xml:space="preserve"> when:</w:t>
      </w:r>
    </w:p>
    <w:p w14:paraId="1C199C68" w14:textId="77777777" w:rsidR="00060A06" w:rsidRPr="00514F2D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cell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≥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cool,LFP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1D921242" w14:textId="77777777" w:rsidR="00060A06" w:rsidRPr="00514F2D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14F2D">
        <w:rPr>
          <w:rFonts w:eastAsia="Times New Roman"/>
          <w:lang w:val="en-NG"/>
        </w:rPr>
        <w:t xml:space="preserve">  Threshold:</w:t>
      </w:r>
    </w:p>
    <w:p w14:paraId="07D3249A" w14:textId="77777777" w:rsidR="00060A06" w:rsidRPr="00514F2D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cool,LFP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85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∘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C</m:t>
          </m:r>
          <m: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4A2FEB61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14F2D">
        <w:rPr>
          <w:rFonts w:eastAsia="Times New Roman"/>
          <w:lang w:val="en-NG"/>
        </w:rPr>
        <w:t xml:space="preserve"> Minimizes system weight, size, and complexity while preventing thermal runaway.</w:t>
      </w:r>
      <w:r>
        <w:rPr>
          <w:rFonts w:eastAsia="Times New Roman"/>
          <w:lang w:val="en-NG"/>
        </w:rPr>
        <w:pict w14:anchorId="3AA5FF17">
          <v:rect id="_x0000_i1352" style="width:0;height:1.5pt" o:hralign="center" o:hrstd="t" o:hr="t" fillcolor="#a0a0a0" stroked="f"/>
        </w:pict>
      </w:r>
    </w:p>
    <w:p w14:paraId="2B65D45D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4) Cooling Threshold</w:t>
      </w:r>
    </w:p>
    <w:p w14:paraId="7C90AB61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LFP residential ESS:</w:t>
      </w:r>
    </w:p>
    <w:p w14:paraId="550B9FE6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65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70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∘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C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3A02178B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Use:</w:t>
      </w:r>
    </w:p>
    <w:p w14:paraId="7D4DF2EE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cool,LFP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sSup>
                <m:s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85</m:t>
                  </m:r>
                </m:e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∘</m:t>
                  </m:r>
                </m:sup>
              </m:sSup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326D8095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0D37E47C">
          <v:rect id="_x0000_i1353" style="width:0;height:1.5pt" o:hralign="center" o:hrstd="t" o:hr="t" fillcolor="#a0a0a0" stroked="f"/>
        </w:pict>
      </w:r>
    </w:p>
    <w:p w14:paraId="2DEAB22A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5) Installation Environment (Locked)</w:t>
      </w:r>
    </w:p>
    <w:p w14:paraId="1FC1CD87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Excellent for your use case.</w:t>
      </w:r>
    </w:p>
    <w:p w14:paraId="68F66678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lastRenderedPageBreak/>
        <w:pict w14:anchorId="34451555">
          <v:rect id="_x0000_i1354" style="width:0;height:1.5pt" o:hralign="center" o:hrstd="t" o:hr="t" fillcolor="#a0a0a0" stroked="f"/>
        </w:pict>
      </w:r>
    </w:p>
    <w:p w14:paraId="4FC5ECCC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Application</w:t>
      </w:r>
    </w:p>
    <w:p w14:paraId="771A3AD4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Solar-inverter residential backup ESS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444FC65C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9501EC4">
          <v:rect id="_x0000_i1355" style="width:0;height:1.5pt" o:hralign="center" o:hrstd="t" o:hr="t" fillcolor="#a0a0a0" stroked="f"/>
        </w:pict>
      </w:r>
    </w:p>
    <w:p w14:paraId="43798E44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Location Classes</w:t>
      </w:r>
    </w:p>
    <w:p w14:paraId="29538E30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Two environmental profiles:</w:t>
      </w:r>
    </w:p>
    <w:p w14:paraId="058285DB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Humid Coastal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Harmattan Dry Season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7B55E1CB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71B92A94">
          <v:rect id="_x0000_i1356" style="width:0;height:1.5pt" o:hralign="center" o:hrstd="t" o:hr="t" fillcolor="#a0a0a0" stroked="f"/>
        </w:pict>
      </w:r>
    </w:p>
    <w:p w14:paraId="28C434A4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Installation Space</w:t>
      </w:r>
    </w:p>
    <w:p w14:paraId="0A242FDA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Semi-enclosed utility room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294C817C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important because it affects:</w:t>
      </w:r>
    </w:p>
    <w:p w14:paraId="771029DE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h,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,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r>
            <w:rPr>
              <w:rFonts w:ascii="Cambria Math" w:eastAsia="Times New Roman" w:hAnsi="Cambria Math"/>
              <w:lang w:val="en-NG"/>
            </w:rPr>
            <m:t>hotspot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42230FDA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67A366C0">
          <v:rect id="_x0000_i1357" style="width:0;height:1.5pt" o:hralign="center" o:hrstd="t" o:hr="t" fillcolor="#a0a0a0" stroked="f"/>
        </w:pict>
      </w:r>
    </w:p>
    <w:p w14:paraId="5623EEBE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Load Profile</w:t>
      </w:r>
    </w:p>
    <w:p w14:paraId="3B8AD2FA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1–3 kW inverter loads:</w:t>
      </w:r>
    </w:p>
    <w:p w14:paraId="57CCA67F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Current demand:</w:t>
      </w:r>
    </w:p>
    <w:p w14:paraId="611C42A2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I=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den>
          </m:f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14351B4B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At 3 kW:</w:t>
      </w:r>
    </w:p>
    <w:p w14:paraId="5464C8F0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w:lastRenderedPageBreak/>
            <m:t>I=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3000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51.2</m:t>
              </m:r>
            </m:den>
          </m:f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397D7DF9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I=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3000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51.2</m:t>
              </m:r>
            </m:den>
          </m:f>
        </m:oMath>
      </m:oMathPara>
    </w:p>
    <w:p w14:paraId="1E568AAF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I=58.6A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79130B27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within realistic residential continuous loading.</w:t>
      </w:r>
    </w:p>
    <w:p w14:paraId="6A9FBE1E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02A9BEAD">
          <v:rect id="_x0000_i1358" style="width:0;height:1.5pt" o:hralign="center" o:hrstd="t" o:hr="t" fillcolor="#a0a0a0" stroked="f"/>
        </w:pict>
      </w:r>
    </w:p>
    <w:p w14:paraId="0D4D74EB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Blackout Endurance</w:t>
      </w:r>
    </w:p>
    <w:p w14:paraId="6F8B240D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Excellent choice.</w:t>
      </w:r>
    </w:p>
    <w:p w14:paraId="47F2E7E8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16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hours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4CB77963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At 1 kW average:</w:t>
      </w:r>
    </w:p>
    <w:p w14:paraId="35B89718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16</m:t>
          </m:r>
          <m:r>
            <m:rPr>
              <m:nor/>
            </m:rPr>
            <w:rPr>
              <w:rFonts w:eastAsia="Times New Roman"/>
              <w:lang w:val="en-NG"/>
            </w:rPr>
            <m:t xml:space="preserve"> kWh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05893C2E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So multiple modules / cycling assumptions may be needed.</w:t>
      </w:r>
    </w:p>
    <w:p w14:paraId="7CD6569F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single 5.12 kWh unit:</w:t>
      </w:r>
    </w:p>
    <w:p w14:paraId="45C60E84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m:rPr>
              <m:nor/>
            </m:rPr>
            <w:rPr>
              <w:rFonts w:eastAsia="Times New Roman"/>
              <w:lang w:val="en-NG"/>
            </w:rPr>
            <m:t>runtime</m:t>
          </m:r>
          <m:r>
            <w:rPr>
              <w:rFonts w:ascii="Cambria Math" w:eastAsia="Times New Roman" w:hAnsi="Cambria Math"/>
              <w:lang w:val="en-NG"/>
            </w:rPr>
            <m:t>≈5</m:t>
          </m:r>
          <m:r>
            <m:rPr>
              <m:nor/>
            </m:rPr>
            <w:rPr>
              <w:rFonts w:eastAsia="Times New Roman"/>
              <w:lang w:val="en-NG"/>
            </w:rPr>
            <m:t xml:space="preserve"> h @ 1kW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5A27C86D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should be explicitly stated in assumptions.</w:t>
      </w:r>
    </w:p>
    <w:p w14:paraId="4340DBB5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504AE0B">
          <v:rect id="_x0000_i1359" style="width:0;height:1.5pt" o:hralign="center" o:hrstd="t" o:hr="t" fillcolor="#a0a0a0" stroked="f"/>
        </w:pict>
      </w:r>
    </w:p>
    <w:p w14:paraId="2A398DFD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Final Locked Benchmark Spec</w:t>
      </w:r>
    </w:p>
    <w:p w14:paraId="7D08F793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now fully defensible for Phase 0:</w:t>
      </w:r>
    </w:p>
    <w:p w14:paraId="5C0ECC58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LFP Benchmark Pack:</w:t>
      </w:r>
      <w:r w:rsidRPr="004231BE">
        <w:rPr>
          <w:rFonts w:eastAsia="Times New Roman"/>
          <w:lang w:val="en-NG"/>
        </w:rPr>
        <w:br/>
        <w:t>51.2 V</w:t>
      </w:r>
      <w:r w:rsidRPr="004231BE">
        <w:rPr>
          <w:rFonts w:eastAsia="Times New Roman"/>
          <w:lang w:val="en-NG"/>
        </w:rPr>
        <w:br/>
        <w:t>100 Ah</w:t>
      </w:r>
      <w:r w:rsidRPr="004231BE">
        <w:rPr>
          <w:rFonts w:eastAsia="Times New Roman"/>
          <w:lang w:val="en-NG"/>
        </w:rPr>
        <w:br/>
        <w:t>5.12 kWh</w:t>
      </w:r>
      <w:r w:rsidRPr="004231BE">
        <w:rPr>
          <w:rFonts w:eastAsia="Times New Roman"/>
          <w:lang w:val="en-NG"/>
        </w:rPr>
        <w:br/>
      </w:r>
      <w:r w:rsidRPr="004231BE">
        <w:rPr>
          <w:rFonts w:eastAsia="Times New Roman"/>
          <w:lang w:val="en-NG"/>
        </w:rPr>
        <w:lastRenderedPageBreak/>
        <w:t>16S1P</w:t>
      </w:r>
      <w:r w:rsidRPr="004231BE">
        <w:rPr>
          <w:rFonts w:eastAsia="Times New Roman"/>
          <w:lang w:val="en-NG"/>
        </w:rPr>
        <w:br/>
        <w:t>48 kg</w:t>
      </w:r>
      <w:r w:rsidRPr="004231BE">
        <w:rPr>
          <w:rFonts w:eastAsia="Times New Roman"/>
          <w:lang w:val="en-NG"/>
        </w:rPr>
        <w:br/>
        <w:t>C_th = 45600 J/K</w:t>
      </w:r>
      <w:r w:rsidRPr="004231BE">
        <w:rPr>
          <w:rFonts w:eastAsia="Times New Roman"/>
          <w:lang w:val="en-NG"/>
        </w:rPr>
        <w:br/>
        <w:t>R_th = 0.35 K/W</w:t>
      </w:r>
      <w:r w:rsidRPr="004231BE">
        <w:rPr>
          <w:rFonts w:eastAsia="Times New Roman"/>
          <w:lang w:val="en-NG"/>
        </w:rPr>
        <w:br/>
        <w:t>h = {6.5, 8.8}</w:t>
      </w:r>
      <w:r w:rsidRPr="004231BE">
        <w:rPr>
          <w:rFonts w:eastAsia="Times New Roman"/>
          <w:lang w:val="en-NG"/>
        </w:rPr>
        <w:br/>
        <w:t xml:space="preserve">T_cool = </w:t>
      </w:r>
      <w:r>
        <w:rPr>
          <w:rFonts w:eastAsia="Times New Roman"/>
          <w:lang w:val="en-NG"/>
        </w:rPr>
        <w:t>85</w:t>
      </w:r>
      <w:r w:rsidRPr="004231BE">
        <w:rPr>
          <w:rFonts w:eastAsia="Times New Roman"/>
          <w:lang w:val="en-NG"/>
        </w:rPr>
        <w:t>°C</w:t>
      </w:r>
      <w:r w:rsidRPr="004231BE">
        <w:rPr>
          <w:rFonts w:eastAsia="Times New Roman"/>
          <w:lang w:val="en-NG"/>
        </w:rPr>
        <w:br/>
        <w:t>Cooling = PCM + heat pipe = residential solar-inverter ESS</w:t>
      </w:r>
      <w:r w:rsidRPr="004231BE">
        <w:rPr>
          <w:rFonts w:eastAsia="Times New Roman"/>
          <w:lang w:val="en-NG"/>
        </w:rPr>
        <w:br/>
        <w:t>Environment = coastal + harmattan</w:t>
      </w:r>
    </w:p>
    <w:p w14:paraId="3EC2353E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F95A281">
          <v:rect id="_x0000_i1360" style="width:0;height:1.5pt" o:hralign="center" o:hrstd="t" o:hr="t" fillcolor="#a0a0a0" stroked="f"/>
        </w:pict>
      </w:r>
    </w:p>
    <w:p w14:paraId="3B816D3B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lang w:val="en-NG"/>
        </w:rPr>
        <w:t xml:space="preserve">This is now </w:t>
      </w:r>
      <w:r w:rsidRPr="004231BE">
        <w:rPr>
          <w:rFonts w:eastAsia="Times New Roman"/>
          <w:b/>
          <w:bCs/>
          <w:lang w:val="en-NG"/>
        </w:rPr>
        <w:t>research-grade and realistic for Nigerian deployment</w:t>
      </w:r>
      <w:r w:rsidRPr="004231BE">
        <w:rPr>
          <w:rFonts w:eastAsia="Times New Roman"/>
          <w:lang w:val="en-NG"/>
        </w:rPr>
        <w:t>.</w:t>
      </w:r>
      <w:r>
        <w:rPr>
          <w:rFonts w:eastAsia="Times New Roman"/>
          <w:lang w:val="en-NG"/>
        </w:rPr>
        <w:br/>
      </w:r>
      <w:r>
        <w:rPr>
          <w:rFonts w:eastAsia="Times New Roman"/>
          <w:lang w:val="en-NG"/>
        </w:rPr>
        <w:br/>
      </w:r>
      <w:r w:rsidRPr="00B14B23">
        <w:rPr>
          <w:rFonts w:ascii="Segoe UI Emoji" w:eastAsia="Times New Roman" w:hAnsi="Segoe UI Emoji" w:cs="Segoe UI Emoji"/>
          <w:b/>
          <w:bCs/>
          <w:lang w:val="en-NG"/>
        </w:rPr>
        <w:t>🇳🇬</w:t>
      </w:r>
      <w:r w:rsidRPr="00B14B23">
        <w:rPr>
          <w:rFonts w:eastAsia="Times New Roman"/>
          <w:b/>
          <w:bCs/>
          <w:lang w:val="en-NG"/>
        </w:rPr>
        <w:t xml:space="preserve"> Nigerian Grid &amp; Blackout Data (Empirical Basis)</w:t>
      </w:r>
    </w:p>
    <w:p w14:paraId="6F4844E0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t>📌</w:t>
      </w:r>
      <w:r w:rsidRPr="00B14B23">
        <w:rPr>
          <w:rFonts w:eastAsia="Times New Roman"/>
          <w:b/>
          <w:bCs/>
          <w:lang w:val="en-NG"/>
        </w:rPr>
        <w:t xml:space="preserve"> 1) Grid Collapses (System</w:t>
      </w:r>
      <w:r w:rsidRPr="00B14B23">
        <w:rPr>
          <w:rFonts w:eastAsia="Times New Roman"/>
          <w:b/>
          <w:bCs/>
          <w:lang w:val="en-NG"/>
        </w:rPr>
        <w:noBreakHyphen/>
        <w:t>wide Events)</w:t>
      </w:r>
    </w:p>
    <w:p w14:paraId="42873A6A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Frequency of major grid collapses:</w:t>
      </w:r>
    </w:p>
    <w:p w14:paraId="58D8C3DB" w14:textId="77777777" w:rsidR="00060A06" w:rsidRPr="00B14B23" w:rsidRDefault="00060A06" w:rsidP="00060A06">
      <w:pPr>
        <w:numPr>
          <w:ilvl w:val="0"/>
          <w:numId w:val="35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Reports indicate </w:t>
      </w:r>
      <w:r w:rsidRPr="00B14B23">
        <w:rPr>
          <w:rFonts w:eastAsia="Times New Roman"/>
          <w:b/>
          <w:bCs/>
          <w:lang w:val="en-NG"/>
        </w:rPr>
        <w:t>grid collapses more than 12 times in 2024</w:t>
      </w:r>
      <w:r w:rsidRPr="00B14B23">
        <w:rPr>
          <w:rFonts w:eastAsia="Times New Roman"/>
          <w:lang w:val="en-NG"/>
        </w:rPr>
        <w:t xml:space="preserve">. These include both partial and full system collapses documented by the regulator. </w:t>
      </w:r>
    </w:p>
    <w:p w14:paraId="0EDE901D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Causes of collapses:</w:t>
      </w:r>
    </w:p>
    <w:p w14:paraId="0B4B5D10" w14:textId="77777777" w:rsidR="00060A06" w:rsidRPr="00B14B23" w:rsidRDefault="00060A06" w:rsidP="00060A06">
      <w:pPr>
        <w:numPr>
          <w:ilvl w:val="0"/>
          <w:numId w:val="36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Voltage and frequency instability periodically violating grid code bands. </w:t>
      </w:r>
    </w:p>
    <w:p w14:paraId="653DEEF3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This gives a baseline of disturbance events where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B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k</m:t>
            </m:r>
          </m:sub>
        </m:sSub>
        <m:r>
          <w:rPr>
            <w:rFonts w:ascii="Cambria Math" w:eastAsia="Times New Roman" w:hAnsi="Cambria Math"/>
            <w:lang w:val="en-NG"/>
          </w:rPr>
          <m:t>=1</m:t>
        </m:r>
      </m:oMath>
      <w:r w:rsidRPr="00B14B23">
        <w:rPr>
          <w:rFonts w:eastAsia="Times New Roman"/>
          <w:lang w:val="en-NG"/>
        </w:rPr>
        <w:t>for nationwide disruptions.</w:t>
      </w:r>
    </w:p>
    <w:p w14:paraId="1404CCB4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0A881CC9">
          <v:rect id="_x0000_i1361" style="width:0;height:1.5pt" o:hralign="center" o:hrstd="t" o:hr="t" fillcolor="#a0a0a0" stroked="f"/>
        </w:pict>
      </w:r>
    </w:p>
    <w:p w14:paraId="172DC280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t>📌</w:t>
      </w:r>
      <w:r w:rsidRPr="00B14B23">
        <w:rPr>
          <w:rFonts w:eastAsia="Times New Roman"/>
          <w:b/>
          <w:bCs/>
          <w:lang w:val="en-NG"/>
        </w:rPr>
        <w:t xml:space="preserve"> 2) Household Blackout Experience (Operational Impact)</w:t>
      </w:r>
    </w:p>
    <w:p w14:paraId="518B6950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Based on the latest </w:t>
      </w:r>
      <w:r w:rsidRPr="00B14B23">
        <w:rPr>
          <w:rFonts w:eastAsia="Times New Roman"/>
          <w:b/>
          <w:bCs/>
          <w:lang w:val="en-NG"/>
        </w:rPr>
        <w:t>General Household Survey Panel (NBS/World Bank)</w:t>
      </w:r>
      <w:r w:rsidRPr="00B14B23">
        <w:rPr>
          <w:rFonts w:eastAsia="Times New Roman"/>
          <w:lang w:val="en-NG"/>
        </w:rPr>
        <w:t>:</w:t>
      </w:r>
    </w:p>
    <w:p w14:paraId="6C540078" w14:textId="77777777" w:rsidR="00060A06" w:rsidRPr="00B14B23" w:rsidRDefault="00060A06" w:rsidP="00060A06">
      <w:pPr>
        <w:numPr>
          <w:ilvl w:val="0"/>
          <w:numId w:val="37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Average frequency of blackout occurrences:</w:t>
      </w:r>
      <w:r w:rsidRPr="00B14B23">
        <w:rPr>
          <w:rFonts w:eastAsia="Times New Roman"/>
          <w:lang w:val="en-NG"/>
        </w:rPr>
        <w:t xml:space="preserve"> </w:t>
      </w:r>
      <w:r w:rsidRPr="00B14B23">
        <w:rPr>
          <w:rFonts w:eastAsia="Times New Roman"/>
          <w:b/>
          <w:bCs/>
          <w:lang w:val="en-NG"/>
        </w:rPr>
        <w:t>≈ 6.7 outages per week</w:t>
      </w:r>
      <w:r w:rsidRPr="00B14B23">
        <w:rPr>
          <w:rFonts w:eastAsia="Times New Roman"/>
          <w:lang w:val="en-NG"/>
        </w:rPr>
        <w:t xml:space="preserve"> per household. </w:t>
      </w:r>
    </w:p>
    <w:p w14:paraId="6DA2F6B3" w14:textId="77777777" w:rsidR="00060A06" w:rsidRPr="00B14B23" w:rsidRDefault="00060A06" w:rsidP="00060A06">
      <w:pPr>
        <w:numPr>
          <w:ilvl w:val="0"/>
          <w:numId w:val="37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Average duration per outage:</w:t>
      </w:r>
      <w:r w:rsidRPr="00B14B23">
        <w:rPr>
          <w:rFonts w:eastAsia="Times New Roman"/>
          <w:lang w:val="en-NG"/>
        </w:rPr>
        <w:t xml:space="preserve"> </w:t>
      </w:r>
      <w:r w:rsidRPr="00B14B23">
        <w:rPr>
          <w:rFonts w:eastAsia="Times New Roman"/>
          <w:b/>
          <w:bCs/>
          <w:lang w:val="en-NG"/>
        </w:rPr>
        <w:t>≈ 12 hours</w:t>
      </w:r>
      <w:r w:rsidRPr="00B14B23">
        <w:rPr>
          <w:rFonts w:eastAsia="Times New Roman"/>
          <w:lang w:val="en-NG"/>
        </w:rPr>
        <w:t xml:space="preserve">. </w:t>
      </w:r>
    </w:p>
    <w:p w14:paraId="1FDF1BA7" w14:textId="77777777" w:rsidR="00060A06" w:rsidRPr="00B14B23" w:rsidRDefault="00060A06" w:rsidP="00060A06">
      <w:pPr>
        <w:numPr>
          <w:ilvl w:val="0"/>
          <w:numId w:val="37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Total blackout exposure per week:</w:t>
      </w:r>
      <w:r w:rsidRPr="00B14B23">
        <w:rPr>
          <w:rFonts w:eastAsia="Times New Roman"/>
          <w:lang w:val="en-NG"/>
        </w:rPr>
        <w:t xml:space="preserve"> ~67.2 hours. </w:t>
      </w:r>
    </w:p>
    <w:p w14:paraId="4D349B6D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 xml:space="preserve">Annualizing for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w</m:t>
            </m:r>
          </m:e>
          <m:sub>
            <m:r>
              <m:rPr>
                <m:nor/>
              </m:rPr>
              <w:rPr>
                <w:rFonts w:eastAsia="Times New Roman"/>
                <w:lang w:val="en-NG"/>
              </w:rPr>
              <m:t>grid,env</m:t>
            </m:r>
          </m:sub>
        </m:sSub>
      </m:oMath>
      <w:r w:rsidRPr="00B14B23">
        <w:rPr>
          <w:rFonts w:eastAsia="Times New Roman"/>
          <w:b/>
          <w:bCs/>
          <w:lang w:val="en-NG"/>
        </w:rPr>
        <w:t>use:</w:t>
      </w:r>
    </w:p>
    <w:p w14:paraId="763B828E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m:rPr>
              <m:nor/>
            </m:rPr>
            <w:rPr>
              <w:rFonts w:eastAsia="Times New Roman"/>
              <w:lang w:val="en-NG"/>
            </w:rPr>
            <m:t>Annual average blackout events</m:t>
          </m:r>
          <m:r>
            <w:rPr>
              <w:rFonts w:ascii="Cambria Math" w:eastAsia="Times New Roman" w:hAnsi="Cambria Math"/>
              <w:lang w:val="en-NG"/>
            </w:rPr>
            <m:t>≈6.7×52≈350</m:t>
          </m:r>
          <m:r>
            <m:rPr>
              <m:nor/>
            </m:rPr>
            <w:rPr>
              <w:rFonts w:eastAsia="Times New Roman"/>
              <w:lang w:val="en-NG"/>
            </w:rPr>
            <m:t xml:space="preserve"> outages/year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  <m:oMath>
          <m:r>
            <m:rPr>
              <m:nor/>
            </m:rPr>
            <w:rPr>
              <w:rFonts w:eastAsia="Times New Roman"/>
              <w:lang w:val="en-NG"/>
            </w:rPr>
            <m:t>Average blackout hours/year</m:t>
          </m:r>
          <m:r>
            <w:rPr>
              <w:rFonts w:ascii="Cambria Math" w:eastAsia="Times New Roman" w:hAnsi="Cambria Math"/>
              <w:lang w:val="en-NG"/>
            </w:rPr>
            <m:t>≈67.2×52≈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3,494</m:t>
          </m:r>
          <m:r>
            <m:rPr>
              <m:nor/>
            </m:rPr>
            <w:rPr>
              <w:rFonts w:eastAsia="Times New Roman"/>
              <w:lang w:val="en-NG"/>
            </w:rPr>
            <m:t xml:space="preserve"> hours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640C793F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lastRenderedPageBreak/>
        <w:t>This gives you real values for blackout frequency and duration to use in your weighting functions.</w:t>
      </w:r>
    </w:p>
    <w:p w14:paraId="4D9442DF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22C51068">
          <v:rect id="_x0000_i1362" style="width:0;height:1.5pt" o:hralign="center" o:hrstd="t" o:hr="t" fillcolor="#a0a0a0" stroked="f"/>
        </w:pict>
      </w:r>
    </w:p>
    <w:p w14:paraId="4BD64ECF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t>📌</w:t>
      </w:r>
      <w:r w:rsidRPr="00B14B23">
        <w:rPr>
          <w:rFonts w:eastAsia="Times New Roman"/>
          <w:b/>
          <w:bCs/>
          <w:lang w:val="en-NG"/>
        </w:rPr>
        <w:t xml:space="preserve"> 3) Voltage &amp; Frequency Deviations (Power Quality Stress)</w:t>
      </w:r>
    </w:p>
    <w:p w14:paraId="779A4751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>Regulatory data from NERC performance reports show:</w:t>
      </w:r>
    </w:p>
    <w:p w14:paraId="74AEF2BF" w14:textId="77777777" w:rsidR="00060A06" w:rsidRPr="00B14B23" w:rsidRDefault="00060A06" w:rsidP="00060A06">
      <w:pPr>
        <w:numPr>
          <w:ilvl w:val="0"/>
          <w:numId w:val="38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Frequency performance often outside acceptable band:</w:t>
      </w:r>
      <w:r w:rsidRPr="00B14B23">
        <w:rPr>
          <w:rFonts w:eastAsia="Times New Roman"/>
          <w:lang w:val="en-NG"/>
        </w:rPr>
        <w:br/>
        <w:t>– Average lower frequency ~49.03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>Hz</w:t>
      </w:r>
      <w:r w:rsidRPr="00B14B23">
        <w:rPr>
          <w:rFonts w:eastAsia="Times New Roman"/>
          <w:lang w:val="en-NG"/>
        </w:rPr>
        <w:br/>
      </w:r>
      <w:r w:rsidRPr="00B14B23">
        <w:rPr>
          <w:rFonts w:ascii="Aptos" w:eastAsia="Times New Roman" w:hAnsi="Aptos" w:cs="Aptos"/>
          <w:lang w:val="en-NG"/>
        </w:rPr>
        <w:t>–</w:t>
      </w:r>
      <w:r w:rsidRPr="00B14B23">
        <w:rPr>
          <w:rFonts w:eastAsia="Times New Roman"/>
          <w:lang w:val="en-NG"/>
        </w:rPr>
        <w:t xml:space="preserve"> Average higher frequency ~50.66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>Hz</w:t>
      </w:r>
      <w:r w:rsidRPr="00B14B23">
        <w:rPr>
          <w:rFonts w:eastAsia="Times New Roman"/>
          <w:lang w:val="en-NG"/>
        </w:rPr>
        <w:br/>
      </w:r>
      <w:r w:rsidRPr="00B14B23">
        <w:rPr>
          <w:rFonts w:ascii="Aptos" w:eastAsia="Times New Roman" w:hAnsi="Aptos" w:cs="Aptos"/>
          <w:lang w:val="en-NG"/>
        </w:rPr>
        <w:t>–</w:t>
      </w:r>
      <w:r w:rsidRPr="00B14B23">
        <w:rPr>
          <w:rFonts w:eastAsia="Times New Roman"/>
          <w:lang w:val="en-NG"/>
        </w:rPr>
        <w:t xml:space="preserve"> Target band is 49.75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ascii="Aptos" w:eastAsia="Times New Roman" w:hAnsi="Aptos" w:cs="Aptos"/>
          <w:lang w:val="en-NG"/>
        </w:rPr>
        <w:t>–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>50.25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 xml:space="preserve">Hz. </w:t>
      </w:r>
    </w:p>
    <w:p w14:paraId="76A38132" w14:textId="77777777" w:rsidR="00060A06" w:rsidRPr="00B14B23" w:rsidRDefault="00060A06" w:rsidP="00060A06">
      <w:pPr>
        <w:numPr>
          <w:ilvl w:val="0"/>
          <w:numId w:val="38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Voltage variations:</w:t>
      </w:r>
      <w:r w:rsidRPr="00B14B23">
        <w:rPr>
          <w:rFonts w:eastAsia="Times New Roman"/>
          <w:lang w:val="en-NG"/>
        </w:rPr>
        <w:br/>
        <w:t>– Voltages recorded below and above target band of 313.50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ascii="Aptos" w:eastAsia="Times New Roman" w:hAnsi="Aptos" w:cs="Aptos"/>
          <w:lang w:val="en-NG"/>
        </w:rPr>
        <w:t>–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>346.50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>kV on the 330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 xml:space="preserve">kV network. </w:t>
      </w:r>
    </w:p>
    <w:p w14:paraId="79A04615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Representative deviations to use in severity index:</w:t>
      </w:r>
    </w:p>
    <w:p w14:paraId="14AD9BA0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r>
            <w:rPr>
              <w:rFonts w:ascii="Cambria Math" w:eastAsia="Times New Roman" w:hAnsi="Cambria Math"/>
              <w:lang w:val="en-NG"/>
            </w:rPr>
            <m:t>f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≈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49.03-50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=0.97</m:t>
          </m:r>
          <m:r>
            <m:rPr>
              <m:nor/>
            </m:rPr>
            <w:rPr>
              <w:rFonts w:ascii="Arial" w:eastAsia="Times New Roman" w:hAnsi="Arial" w:cs="Arial"/>
              <w:lang w:val="en-NG"/>
            </w:rPr>
            <m:t> </m:t>
          </m:r>
          <m:r>
            <w:rPr>
              <w:rFonts w:ascii="Cambria Math" w:eastAsia="Times New Roman" w:hAnsi="Cambria Math"/>
              <w:lang w:val="en-NG"/>
            </w:rPr>
            <m:t>Hz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  <m:oMath>
          <m:r>
            <m:rPr>
              <m:nor/>
            </m:rPr>
            <w:rPr>
              <w:rFonts w:eastAsia="Times New Roman"/>
              <w:lang w:val="en-NG"/>
            </w:rPr>
            <m:t>Voltage deviation</m:t>
          </m:r>
          <m:r>
            <w:rPr>
              <w:rFonts w:ascii="Cambria Math" w:eastAsia="Times New Roman" w:hAnsi="Cambria Math"/>
              <w:lang w:val="en-NG"/>
            </w:rPr>
            <m:t>≈∣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294.55-330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330</m:t>
              </m:r>
            </m:den>
          </m:f>
          <m:r>
            <w:rPr>
              <w:rFonts w:ascii="Cambria Math" w:eastAsia="Times New Roman" w:hAnsi="Cambria Math"/>
              <w:lang w:val="en-NG"/>
            </w:rPr>
            <m:t>∣≈0.11</m:t>
          </m:r>
          <m:r>
            <m:rPr>
              <m:nor/>
            </m:rPr>
            <w:rPr>
              <w:rFonts w:eastAsia="Times New Roman"/>
              <w:lang w:val="en-NG"/>
            </w:rPr>
            <m:t xml:space="preserve"> pu</m:t>
          </m:r>
          <m:r>
            <w:rPr>
              <w:rFonts w:ascii="Cambria Math" w:eastAsia="Times New Roman" w:hAnsi="Cambria Math"/>
              <w:lang w:val="en-NG"/>
            </w:rPr>
            <m:t>(11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%</m:t>
          </m:r>
          <m:r>
            <w:rPr>
              <w:rFonts w:ascii="Cambria Math" w:eastAsia="Times New Roman" w:hAnsi="Cambria Math"/>
              <w:lang w:val="en-NG"/>
            </w:rPr>
            <m:t>)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633816AD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7D1320E5">
          <v:rect id="_x0000_i1363" style="width:0;height:1.5pt" o:hralign="center" o:hrstd="t" o:hr="t" fillcolor="#a0a0a0" stroked="f"/>
        </w:pict>
      </w:r>
    </w:p>
    <w:p w14:paraId="79CAC49C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t>📊</w:t>
      </w:r>
      <w:r w:rsidRPr="00B14B23">
        <w:rPr>
          <w:rFonts w:eastAsia="Times New Roman"/>
          <w:b/>
          <w:bCs/>
          <w:lang w:val="en-NG"/>
        </w:rPr>
        <w:t xml:space="preserve"> Combine into Your Grid Disturbance Coefficient</w:t>
      </w:r>
    </w:p>
    <w:p w14:paraId="72E585BC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>Recall your index definition:</w:t>
      </w:r>
    </w:p>
    <w:p w14:paraId="6A48813E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=α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+β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f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+γ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B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7A9322C7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>Choose sensible weights for environmental stress:</w:t>
      </w:r>
    </w:p>
    <w:p w14:paraId="79AA24C6" w14:textId="77777777" w:rsidR="00060A06" w:rsidRPr="00B14B23" w:rsidRDefault="00060A06" w:rsidP="00060A06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w:rPr>
            <w:rFonts w:ascii="Cambria Math" w:eastAsia="Times New Roman" w:hAnsi="Cambria Math"/>
            <w:lang w:val="en-NG"/>
          </w:rPr>
          <m:t>α=0.5</m:t>
        </m:r>
      </m:oMath>
      <w:r w:rsidRPr="00B14B23">
        <w:rPr>
          <w:rFonts w:eastAsia="Times New Roman"/>
          <w:lang w:val="en-NG"/>
        </w:rPr>
        <w:t xml:space="preserve">(per % voltage deviation) </w:t>
      </w:r>
    </w:p>
    <w:p w14:paraId="0F51C322" w14:textId="77777777" w:rsidR="00060A06" w:rsidRPr="00B14B23" w:rsidRDefault="00060A06" w:rsidP="00060A06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w:rPr>
            <w:rFonts w:ascii="Cambria Math" w:eastAsia="Times New Roman" w:hAnsi="Cambria Math"/>
            <w:lang w:val="en-NG"/>
          </w:rPr>
          <m:t>β=2.0</m:t>
        </m:r>
      </m:oMath>
      <w:r w:rsidRPr="00B14B23">
        <w:rPr>
          <w:rFonts w:eastAsia="Times New Roman"/>
          <w:lang w:val="en-NG"/>
        </w:rPr>
        <w:t xml:space="preserve">(per Hz frequency deviation) </w:t>
      </w:r>
    </w:p>
    <w:p w14:paraId="4EB7A4ED" w14:textId="77777777" w:rsidR="00060A06" w:rsidRPr="00B14B23" w:rsidRDefault="00060A06" w:rsidP="00060A06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w:rPr>
            <w:rFonts w:ascii="Cambria Math" w:eastAsia="Times New Roman" w:hAnsi="Cambria Math"/>
            <w:lang w:val="en-NG"/>
          </w:rPr>
          <m:t>γ=10</m:t>
        </m:r>
      </m:oMath>
      <w:r w:rsidRPr="00B14B23">
        <w:rPr>
          <w:rFonts w:eastAsia="Times New Roman"/>
          <w:lang w:val="en-NG"/>
        </w:rPr>
        <w:t xml:space="preserve">(significant penalty for a blackout) </w:t>
      </w:r>
    </w:p>
    <w:p w14:paraId="763EED10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Now, plug in the </w:t>
      </w:r>
      <w:r w:rsidRPr="00B14B23">
        <w:rPr>
          <w:rFonts w:eastAsia="Times New Roman"/>
          <w:b/>
          <w:bCs/>
          <w:lang w:val="en-NG"/>
        </w:rPr>
        <w:t>grid data</w:t>
      </w:r>
      <w:r w:rsidRPr="00B14B23">
        <w:rPr>
          <w:rFonts w:eastAsia="Times New Roman"/>
          <w:lang w:val="en-NG"/>
        </w:rPr>
        <w:t>:</w:t>
      </w:r>
    </w:p>
    <w:p w14:paraId="67197E43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eastAsia="Times New Roman"/>
          <w:b/>
          <w:bCs/>
          <w:lang w:val="en-NG"/>
        </w:rPr>
        <w:t>Case A — Blackout Event</w:t>
      </w:r>
    </w:p>
    <w:p w14:paraId="580DCF7E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(where </w:t>
      </w:r>
      <m:oMath>
        <m:r>
          <w:rPr>
            <w:rFonts w:ascii="Cambria Math" w:eastAsia="Times New Roman" w:hAnsi="Cambria Math"/>
            <w:lang w:val="en-NG"/>
          </w:rPr>
          <m:t>B=1</m:t>
        </m:r>
      </m:oMath>
      <w:r w:rsidRPr="00B14B23">
        <w:rPr>
          <w:rFonts w:eastAsia="Times New Roman"/>
          <w:lang w:val="en-NG"/>
        </w:rPr>
        <w:t>, typical frequency &amp; voltage excursions)</w:t>
      </w:r>
    </w:p>
    <w:p w14:paraId="24DDF7FB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collapse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=0.5(11)+2.0(0.97)+10(1)=5.5+1.94+10=17.44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727F1E8A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eastAsia="Times New Roman"/>
          <w:b/>
          <w:bCs/>
          <w:lang w:val="en-NG"/>
        </w:rPr>
        <w:t>Case B — Non</w:t>
      </w:r>
      <w:r w:rsidRPr="00B14B23">
        <w:rPr>
          <w:rFonts w:eastAsia="Times New Roman"/>
          <w:b/>
          <w:bCs/>
          <w:lang w:val="en-NG"/>
        </w:rPr>
        <w:noBreakHyphen/>
        <w:t>collapse but Severe Disturbance</w:t>
      </w:r>
    </w:p>
    <w:p w14:paraId="11C3837B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>(where grid stays up but has large PQ deviations)</w:t>
      </w:r>
    </w:p>
    <w:p w14:paraId="1497B62A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disturb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=0.5(11)+2.0(0.97)+0=5.5+1.94=7.44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1B3430BE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61E1FD75">
          <v:rect id="_x0000_i1364" style="width:0;height:1.5pt" o:hralign="center" o:hrstd="t" o:hr="t" fillcolor="#a0a0a0" stroked="f"/>
        </w:pict>
      </w:r>
    </w:p>
    <w:p w14:paraId="3C3EA770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t>📈</w:t>
      </w:r>
      <w:r w:rsidRPr="00B14B23">
        <w:rPr>
          <w:rFonts w:eastAsia="Times New Roman"/>
          <w:b/>
          <w:bCs/>
          <w:lang w:val="en-NG"/>
        </w:rPr>
        <w:t xml:space="preserve"> Estimated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w</m:t>
            </m:r>
          </m:e>
          <m:sub>
            <m:r>
              <m:rPr>
                <m:nor/>
              </m:rPr>
              <w:rPr>
                <w:rFonts w:eastAsia="Times New Roman"/>
                <w:b/>
                <w:bCs/>
                <w:lang w:val="en-NG"/>
              </w:rPr>
              <m:t>grid,env</m:t>
            </m:r>
          </m:sub>
        </m:sSub>
      </m:oMath>
      <w:r w:rsidRPr="00B14B23">
        <w:rPr>
          <w:rFonts w:eastAsia="Times New Roman"/>
          <w:b/>
          <w:bCs/>
          <w:lang w:val="en-NG"/>
        </w:rPr>
        <w:t>Over a Year</w:t>
      </w:r>
    </w:p>
    <w:p w14:paraId="4AAA594A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>Using the empirical frequency of outages and disturbances:</w:t>
      </w:r>
    </w:p>
    <w:p w14:paraId="0430516A" w14:textId="77777777" w:rsidR="00060A06" w:rsidRPr="00B14B23" w:rsidRDefault="00060A06" w:rsidP="00060A06">
      <w:pPr>
        <w:numPr>
          <w:ilvl w:val="0"/>
          <w:numId w:val="4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Assume </w:t>
      </w:r>
      <w:r w:rsidRPr="00B14B23">
        <w:rPr>
          <w:rFonts w:eastAsia="Times New Roman"/>
          <w:b/>
          <w:bCs/>
          <w:lang w:val="en-NG"/>
        </w:rPr>
        <w:t>350 blackout events/year</w:t>
      </w:r>
      <w:r w:rsidRPr="00B14B23">
        <w:rPr>
          <w:rFonts w:eastAsia="Times New Roman"/>
          <w:lang w:val="en-NG"/>
        </w:rPr>
        <w:t xml:space="preserve"> </w:t>
      </w:r>
    </w:p>
    <w:p w14:paraId="4CB007B4" w14:textId="77777777" w:rsidR="00060A06" w:rsidRPr="00B14B23" w:rsidRDefault="00060A06" w:rsidP="00060A06">
      <w:pPr>
        <w:numPr>
          <w:ilvl w:val="0"/>
          <w:numId w:val="4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Assume </w:t>
      </w:r>
      <w:r w:rsidRPr="00B14B23">
        <w:rPr>
          <w:rFonts w:eastAsia="Times New Roman"/>
          <w:b/>
          <w:bCs/>
          <w:lang w:val="en-NG"/>
        </w:rPr>
        <w:t>ancillary large PQ deviations ~ 700 events/year</w:t>
      </w:r>
      <w:r w:rsidRPr="00B14B23">
        <w:rPr>
          <w:rFonts w:eastAsia="Times New Roman"/>
          <w:lang w:val="en-NG"/>
        </w:rPr>
        <w:t xml:space="preserve"> (household experience basis scaled) </w:t>
      </w:r>
    </w:p>
    <w:p w14:paraId="18246713" w14:textId="77777777" w:rsidR="00060A06" w:rsidRPr="00B14B23" w:rsidRDefault="00060A06" w:rsidP="00060A06">
      <w:pPr>
        <w:numPr>
          <w:ilvl w:val="0"/>
          <w:numId w:val="4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Total sample </w:t>
      </w:r>
      <m:oMath>
        <m:r>
          <w:rPr>
            <w:rFonts w:ascii="Cambria Math" w:eastAsia="Times New Roman" w:hAnsi="Cambria Math"/>
            <w:lang w:val="en-NG"/>
          </w:rPr>
          <m:t>N=</m:t>
        </m:r>
        <m:r>
          <m:rPr>
            <m:sty m:val="p"/>
          </m:rPr>
          <w:rPr>
            <w:rFonts w:ascii="Cambria Math" w:eastAsia="Times New Roman" w:hAnsi="Cambria Math"/>
            <w:lang w:val="en-NG"/>
          </w:rPr>
          <m:t>1,050</m:t>
        </m:r>
      </m:oMath>
    </w:p>
    <w:p w14:paraId="4792FFD8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grid,env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</m:den>
          </m:f>
          <m:r>
            <w:rPr>
              <w:rFonts w:ascii="Cambria Math" w:eastAsia="Times New Roman" w:hAnsi="Cambria Math"/>
              <w:lang w:val="en-NG"/>
            </w:rPr>
            <m:t>∑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350(17.44)+700(7.44)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1,050</m:t>
              </m:r>
            </m:den>
          </m:f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grid,env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6,104</m:t>
              </m:r>
              <m:r>
                <w:rPr>
                  <w:rFonts w:ascii="Cambria Math" w:eastAsia="Times New Roman" w:hAnsi="Cambria Math"/>
                  <w:lang w:val="en-NG"/>
                </w:rPr>
                <m:t>+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5,208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1,050</m:t>
              </m:r>
            </m:den>
          </m:f>
          <m:r>
            <w:rPr>
              <w:rFonts w:ascii="Cambria Math" w:eastAsia="Times New Roman" w:hAnsi="Cambria Math"/>
              <w:lang w:val="en-NG"/>
            </w:rPr>
            <m:t>≈10.75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6D6DE74B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35C54C8B">
          <v:rect id="_x0000_i1365" style="width:0;height:1.5pt" o:hralign="center" o:hrstd="t" o:hr="t" fillcolor="#a0a0a0" stroked="f"/>
        </w:pict>
      </w:r>
    </w:p>
    <w:p w14:paraId="2C4F22AE" w14:textId="77777777" w:rsidR="00060A06" w:rsidRPr="00B14B23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t>📌</w:t>
      </w:r>
      <w:r w:rsidRPr="00B14B23">
        <w:rPr>
          <w:rFonts w:eastAsia="Times New Roman"/>
          <w:b/>
          <w:bCs/>
          <w:lang w:val="en-NG"/>
        </w:rPr>
        <w:t xml:space="preserve"> Final Reference Values for Your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7"/>
        <w:gridCol w:w="3189"/>
      </w:tblGrid>
      <w:tr w:rsidR="00060A06" w:rsidRPr="00B14B23" w14:paraId="24B4922B" w14:textId="77777777" w:rsidTr="00E92E9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F23F8E" w14:textId="77777777" w:rsidR="00060A06" w:rsidRPr="00B14B23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b/>
                <w:bCs/>
                <w:lang w:val="en-NG"/>
              </w:rPr>
            </w:pPr>
            <w:r w:rsidRPr="00B14B23">
              <w:rPr>
                <w:rFonts w:eastAsia="Times New Roman"/>
                <w:b/>
                <w:bCs/>
                <w:lang w:val="en-NG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527D1C54" w14:textId="77777777" w:rsidR="00060A06" w:rsidRPr="00B14B23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b/>
                <w:bCs/>
                <w:lang w:val="en-NG"/>
              </w:rPr>
            </w:pPr>
            <w:r w:rsidRPr="00B14B23">
              <w:rPr>
                <w:rFonts w:eastAsia="Times New Roman"/>
                <w:b/>
                <w:bCs/>
                <w:lang w:val="en-NG"/>
              </w:rPr>
              <w:t>Value (empirically grounded)</w:t>
            </w:r>
          </w:p>
        </w:tc>
      </w:tr>
      <w:tr w:rsidR="00060A06" w:rsidRPr="00B14B23" w14:paraId="0A51C5CE" w14:textId="77777777" w:rsidTr="00E92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83252" w14:textId="77777777" w:rsidR="00060A06" w:rsidRPr="00B14B23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>Average blackouts per year</w:t>
            </w:r>
          </w:p>
        </w:tc>
        <w:tc>
          <w:tcPr>
            <w:tcW w:w="0" w:type="auto"/>
            <w:vAlign w:val="center"/>
            <w:hideMark/>
          </w:tcPr>
          <w:p w14:paraId="588F3E31" w14:textId="77777777" w:rsidR="00060A06" w:rsidRPr="00B14B23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 xml:space="preserve">~350 events/year </w:t>
            </w:r>
          </w:p>
        </w:tc>
      </w:tr>
      <w:tr w:rsidR="00060A06" w:rsidRPr="00B14B23" w14:paraId="5CC12846" w14:textId="77777777" w:rsidTr="00E92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E27CE" w14:textId="77777777" w:rsidR="00060A06" w:rsidRPr="00B14B23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>Average outage duration</w:t>
            </w:r>
          </w:p>
        </w:tc>
        <w:tc>
          <w:tcPr>
            <w:tcW w:w="0" w:type="auto"/>
            <w:vAlign w:val="center"/>
            <w:hideMark/>
          </w:tcPr>
          <w:p w14:paraId="65E9FDF9" w14:textId="77777777" w:rsidR="00060A06" w:rsidRPr="00B14B23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 xml:space="preserve">~3,494 hours/year </w:t>
            </w:r>
          </w:p>
        </w:tc>
      </w:tr>
      <w:tr w:rsidR="00060A06" w:rsidRPr="00B14B23" w14:paraId="1021B4F0" w14:textId="77777777" w:rsidTr="00E92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2F811" w14:textId="77777777" w:rsidR="00060A06" w:rsidRPr="00B14B23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>Typical freq deviation</w:t>
            </w:r>
          </w:p>
        </w:tc>
        <w:tc>
          <w:tcPr>
            <w:tcW w:w="0" w:type="auto"/>
            <w:vAlign w:val="center"/>
            <w:hideMark/>
          </w:tcPr>
          <w:p w14:paraId="3363A0EF" w14:textId="77777777" w:rsidR="00060A06" w:rsidRPr="00B14B23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>~0.97</w:t>
            </w:r>
            <w:r w:rsidRPr="00B14B23">
              <w:rPr>
                <w:rFonts w:ascii="Arial" w:eastAsia="Times New Roman" w:hAnsi="Arial" w:cs="Arial"/>
                <w:lang w:val="en-NG"/>
              </w:rPr>
              <w:t> </w:t>
            </w:r>
            <w:r w:rsidRPr="00B14B23">
              <w:rPr>
                <w:rFonts w:eastAsia="Times New Roman"/>
                <w:lang w:val="en-NG"/>
              </w:rPr>
              <w:t xml:space="preserve">Hz beyond nominal </w:t>
            </w:r>
          </w:p>
        </w:tc>
      </w:tr>
      <w:tr w:rsidR="00060A06" w:rsidRPr="00B14B23" w14:paraId="52D62631" w14:textId="77777777" w:rsidTr="00E92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712EE" w14:textId="77777777" w:rsidR="00060A06" w:rsidRPr="00B14B23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>Typical voltage deviation</w:t>
            </w:r>
          </w:p>
        </w:tc>
        <w:tc>
          <w:tcPr>
            <w:tcW w:w="0" w:type="auto"/>
            <w:vAlign w:val="center"/>
            <w:hideMark/>
          </w:tcPr>
          <w:p w14:paraId="0E0E3A10" w14:textId="77777777" w:rsidR="00060A06" w:rsidRPr="00B14B23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 xml:space="preserve">~11% outside band </w:t>
            </w:r>
          </w:p>
        </w:tc>
      </w:tr>
      <w:tr w:rsidR="00060A06" w:rsidRPr="00B14B23" w14:paraId="0BE69656" w14:textId="77777777" w:rsidTr="00E92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41058" w14:textId="77777777" w:rsidR="00060A06" w:rsidRPr="00B14B23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w</m:t>
                  </m:r>
                </m:e>
                <m:sub>
                  <m:r>
                    <m:rPr>
                      <m:nor/>
                    </m:rPr>
                    <w:rPr>
                      <w:rFonts w:eastAsia="Times New Roman"/>
                      <w:lang w:val="en-NG"/>
                    </w:rPr>
                    <m:t>grid,env</m:t>
                  </m:r>
                </m:sub>
              </m:sSub>
            </m:oMath>
            <w:r w:rsidRPr="00B14B23">
              <w:rPr>
                <w:rFonts w:eastAsia="Times New Roman"/>
                <w:lang w:val="en-NG"/>
              </w:rPr>
              <w:t>(reference)</w:t>
            </w:r>
          </w:p>
        </w:tc>
        <w:tc>
          <w:tcPr>
            <w:tcW w:w="0" w:type="auto"/>
            <w:vAlign w:val="center"/>
            <w:hideMark/>
          </w:tcPr>
          <w:p w14:paraId="71740B68" w14:textId="77777777" w:rsidR="00060A06" w:rsidRPr="00B14B23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b/>
                <w:bCs/>
                <w:lang w:val="en-NG"/>
              </w:rPr>
              <w:t>~10.7 (dimensionless)</w:t>
            </w:r>
          </w:p>
        </w:tc>
      </w:tr>
    </w:tbl>
    <w:p w14:paraId="282216F8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</w:p>
    <w:p w14:paraId="2BEB2395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1 — Sodium-Ion Cell Discovery and Optimization</w:t>
      </w:r>
    </w:p>
    <w:p w14:paraId="3CA370AF" w14:textId="243E372D" w:rsidR="00D04C80" w:rsidRPr="00D04C80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lastRenderedPageBreak/>
        <w:t xml:space="preserve">Stage 1 — Targeted Materials Database Mining </w:t>
      </w:r>
    </w:p>
    <w:p w14:paraId="6526CB47" w14:textId="77777777" w:rsidR="00D04C80" w:rsidRPr="00D04C80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Objective</w:t>
      </w:r>
    </w:p>
    <w:p w14:paraId="1C515D9A" w14:textId="6410C79E" w:rsidR="00D04C80" w:rsidRPr="00D04C80" w:rsidRDefault="009C4A14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9C4A14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C</w:t>
      </w:r>
      <w:r w:rsidR="00D04C80"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andidate search space includ</w:t>
      </w:r>
      <w:r w:rsidRPr="009C4A14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ing</w:t>
      </w:r>
      <w:r w:rsidR="00D04C80"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 hybrid anode systems and next-generation sodium-ion cathodes, while retaining compatibility with the LFP-calibrated environmental model.</w:t>
      </w:r>
    </w:p>
    <w:p w14:paraId="7880AB9E" w14:textId="77777777" w:rsidR="00D04C80" w:rsidRPr="00D04C80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55FDDDF5">
          <v:rect id="_x0000_i1402" style="width:0;height:1.5pt" o:hralign="center" o:hrstd="t" o:hr="t" fillcolor="#a0a0a0" stroked="f"/>
        </w:pict>
      </w:r>
    </w:p>
    <w:p w14:paraId="7B44C1F5" w14:textId="6659E16D" w:rsidR="00D04C80" w:rsidRPr="00D04C80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1. Anode Selection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6"/>
        <w:gridCol w:w="3087"/>
        <w:gridCol w:w="4547"/>
      </w:tblGrid>
      <w:tr w:rsidR="00D04C80" w:rsidRPr="00D04C80" w14:paraId="066C92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D1D40F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Anode Type</w:t>
            </w:r>
          </w:p>
        </w:tc>
        <w:tc>
          <w:tcPr>
            <w:tcW w:w="0" w:type="auto"/>
            <w:vAlign w:val="center"/>
            <w:hideMark/>
          </w:tcPr>
          <w:p w14:paraId="67C10742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Notes / Advantages</w:t>
            </w:r>
          </w:p>
        </w:tc>
        <w:tc>
          <w:tcPr>
            <w:tcW w:w="0" w:type="auto"/>
            <w:vAlign w:val="center"/>
            <w:hideMark/>
          </w:tcPr>
          <w:p w14:paraId="73405793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New Descriptors to Extract</w:t>
            </w:r>
          </w:p>
        </w:tc>
      </w:tr>
      <w:tr w:rsidR="00D04C80" w:rsidRPr="00D04C80" w14:paraId="0E64A7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E8283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Hard carbon</w:t>
            </w:r>
          </w:p>
        </w:tc>
        <w:tc>
          <w:tcPr>
            <w:tcW w:w="0" w:type="auto"/>
            <w:vAlign w:val="center"/>
            <w:hideMark/>
          </w:tcPr>
          <w:p w14:paraId="29518780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Baseline for Na-ion, stable cycling</w:t>
            </w:r>
          </w:p>
        </w:tc>
        <w:tc>
          <w:tcPr>
            <w:tcW w:w="0" w:type="auto"/>
            <w:vAlign w:val="center"/>
            <w:hideMark/>
          </w:tcPr>
          <w:p w14:paraId="37C7FDE9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Formation energy, diffusion barrier, intercalation potential, thermal stability</w:t>
            </w:r>
          </w:p>
        </w:tc>
      </w:tr>
      <w:tr w:rsidR="00D04C80" w:rsidRPr="00D04C80" w14:paraId="49AD01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1AA74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Si/C composite</w:t>
            </w:r>
          </w:p>
        </w:tc>
        <w:tc>
          <w:tcPr>
            <w:tcW w:w="0" w:type="auto"/>
            <w:vAlign w:val="center"/>
            <w:hideMark/>
          </w:tcPr>
          <w:p w14:paraId="11A4FA50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High capacity (~1000–1500 mAh/g), partial volumetric expansion</w:t>
            </w:r>
          </w:p>
        </w:tc>
        <w:tc>
          <w:tcPr>
            <w:tcW w:w="0" w:type="auto"/>
            <w:vAlign w:val="center"/>
            <w:hideMark/>
          </w:tcPr>
          <w:p w14:paraId="01237E32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Volume expansion (%), SEI formation energy, stress tolerance, diffusion barrier, interfacial reactivity</w:t>
            </w:r>
          </w:p>
        </w:tc>
      </w:tr>
      <w:tr w:rsidR="00D04C80" w:rsidRPr="00D04C80" w14:paraId="43CF47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7EF92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Alloyed anodes (Sn, P, Sb)</w:t>
            </w:r>
          </w:p>
        </w:tc>
        <w:tc>
          <w:tcPr>
            <w:tcW w:w="0" w:type="auto"/>
            <w:vAlign w:val="center"/>
            <w:hideMark/>
          </w:tcPr>
          <w:p w14:paraId="6A4E77FF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Potential high capacity (~500–900 mAh/g)</w:t>
            </w:r>
          </w:p>
        </w:tc>
        <w:tc>
          <w:tcPr>
            <w:tcW w:w="0" w:type="auto"/>
            <w:vAlign w:val="center"/>
            <w:hideMark/>
          </w:tcPr>
          <w:p w14:paraId="5F5E682C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Alloying strain, diffusion kinetics, electrochemical potential, thermal stability</w:t>
            </w:r>
          </w:p>
        </w:tc>
      </w:tr>
    </w:tbl>
    <w:p w14:paraId="01F54DCA" w14:textId="77777777" w:rsidR="00D04C80" w:rsidRPr="00D04C80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Rationale: Including Si/C composites allows higher energy density and thermal synergy screening. Alloys provide diversity for ML surrogate models and sensitivity testing.</w:t>
      </w:r>
    </w:p>
    <w:p w14:paraId="3AB602A5" w14:textId="77777777" w:rsidR="00D04C80" w:rsidRPr="00D04C80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0738D3A1">
          <v:rect id="_x0000_i1403" style="width:0;height:1.5pt" o:hralign="center" o:hrstd="t" o:hr="t" fillcolor="#a0a0a0" stroked="f"/>
        </w:pict>
      </w:r>
    </w:p>
    <w:p w14:paraId="739039A0" w14:textId="487CBA49" w:rsidR="00D04C80" w:rsidRPr="00D04C80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2. Cathode</w:t>
      </w:r>
      <w:r w:rsidR="009C4A14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 Selection</w:t>
      </w: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9"/>
        <w:gridCol w:w="3037"/>
        <w:gridCol w:w="4214"/>
      </w:tblGrid>
      <w:tr w:rsidR="00D04C80" w:rsidRPr="00D04C80" w14:paraId="62F406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FF9D1E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Cathode Type</w:t>
            </w:r>
          </w:p>
        </w:tc>
        <w:tc>
          <w:tcPr>
            <w:tcW w:w="0" w:type="auto"/>
            <w:vAlign w:val="center"/>
            <w:hideMark/>
          </w:tcPr>
          <w:p w14:paraId="2F3B7A9D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Key Features</w:t>
            </w:r>
          </w:p>
        </w:tc>
        <w:tc>
          <w:tcPr>
            <w:tcW w:w="0" w:type="auto"/>
            <w:vAlign w:val="center"/>
            <w:hideMark/>
          </w:tcPr>
          <w:p w14:paraId="17DBB679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Considerations</w:t>
            </w:r>
          </w:p>
        </w:tc>
      </w:tr>
      <w:tr w:rsidR="00D04C80" w:rsidRPr="00D04C80" w14:paraId="528999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73980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NASICON phosphates</w:t>
            </w:r>
          </w:p>
        </w:tc>
        <w:tc>
          <w:tcPr>
            <w:tcW w:w="0" w:type="auto"/>
            <w:vAlign w:val="center"/>
            <w:hideMark/>
          </w:tcPr>
          <w:p w14:paraId="7E25C3B4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Stable structure, fast Na-ion conduction</w:t>
            </w:r>
          </w:p>
        </w:tc>
        <w:tc>
          <w:tcPr>
            <w:tcW w:w="0" w:type="auto"/>
            <w:vAlign w:val="center"/>
            <w:hideMark/>
          </w:tcPr>
          <w:p w14:paraId="09D1D94A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Formation energy, theoretical capacity, diffusion barrier</w:t>
            </w:r>
          </w:p>
        </w:tc>
      </w:tr>
      <w:tr w:rsidR="00D04C80" w:rsidRPr="00D04C80" w14:paraId="3E10DA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46769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Prussian blue analogs</w:t>
            </w:r>
          </w:p>
        </w:tc>
        <w:tc>
          <w:tcPr>
            <w:tcW w:w="0" w:type="auto"/>
            <w:vAlign w:val="center"/>
            <w:hideMark/>
          </w:tcPr>
          <w:p w14:paraId="6C5FCFFA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Open framework, high voltage</w:t>
            </w:r>
          </w:p>
        </w:tc>
        <w:tc>
          <w:tcPr>
            <w:tcW w:w="0" w:type="auto"/>
            <w:vAlign w:val="center"/>
            <w:hideMark/>
          </w:tcPr>
          <w:p w14:paraId="32BAA9CD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Vacancy content, redox stability</w:t>
            </w:r>
          </w:p>
        </w:tc>
      </w:tr>
      <w:tr w:rsidR="00D04C80" w:rsidRPr="00D04C80" w14:paraId="25E8F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13BEA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Layered Na-TM oxides</w:t>
            </w:r>
          </w:p>
        </w:tc>
        <w:tc>
          <w:tcPr>
            <w:tcW w:w="0" w:type="auto"/>
            <w:vAlign w:val="center"/>
            <w:hideMark/>
          </w:tcPr>
          <w:p w14:paraId="09B44D1D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High energy density</w:t>
            </w:r>
          </w:p>
        </w:tc>
        <w:tc>
          <w:tcPr>
            <w:tcW w:w="0" w:type="auto"/>
            <w:vAlign w:val="center"/>
            <w:hideMark/>
          </w:tcPr>
          <w:p w14:paraId="64FF017D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Voltage hysteresis, thermal runaway risk</w:t>
            </w:r>
          </w:p>
        </w:tc>
      </w:tr>
      <w:tr w:rsidR="00D04C80" w:rsidRPr="00D04C80" w14:paraId="056864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2425D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Polyanionic compounds</w:t>
            </w:r>
          </w:p>
        </w:tc>
        <w:tc>
          <w:tcPr>
            <w:tcW w:w="0" w:type="auto"/>
            <w:vAlign w:val="center"/>
            <w:hideMark/>
          </w:tcPr>
          <w:p w14:paraId="3588F321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Multi-electron redox, stable</w:t>
            </w:r>
          </w:p>
        </w:tc>
        <w:tc>
          <w:tcPr>
            <w:tcW w:w="0" w:type="auto"/>
            <w:vAlign w:val="center"/>
            <w:hideMark/>
          </w:tcPr>
          <w:p w14:paraId="61E410E1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Redox voltage window, solubility issues</w:t>
            </w:r>
          </w:p>
        </w:tc>
      </w:tr>
    </w:tbl>
    <w:p w14:paraId="10D3182C" w14:textId="77777777" w:rsidR="00D04C80" w:rsidRPr="00D04C80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New descriptor focus: Structural flexibility, interlayer spacing, thermal decomposition temperature, oxygen release propensity.</w:t>
      </w:r>
    </w:p>
    <w:p w14:paraId="0D531479" w14:textId="77777777" w:rsidR="00D04C80" w:rsidRPr="00D04C80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2A1B6FE0">
          <v:rect id="_x0000_i1404" style="width:0;height:1.5pt" o:hralign="center" o:hrstd="t" o:hr="t" fillcolor="#a0a0a0" stroked="f"/>
        </w:pict>
      </w:r>
    </w:p>
    <w:p w14:paraId="47451A2F" w14:textId="77777777" w:rsidR="00D04C80" w:rsidRPr="00D04C80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3. Electrolyte Considerations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9"/>
        <w:gridCol w:w="3297"/>
        <w:gridCol w:w="4134"/>
      </w:tblGrid>
      <w:tr w:rsidR="00D04C80" w:rsidRPr="00D04C80" w14:paraId="2CA225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0A47B4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Electrolyte</w:t>
            </w:r>
          </w:p>
        </w:tc>
        <w:tc>
          <w:tcPr>
            <w:tcW w:w="0" w:type="auto"/>
            <w:vAlign w:val="center"/>
            <w:hideMark/>
          </w:tcPr>
          <w:p w14:paraId="426D9AEF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Focus Descriptors</w:t>
            </w:r>
          </w:p>
        </w:tc>
        <w:tc>
          <w:tcPr>
            <w:tcW w:w="0" w:type="auto"/>
            <w:vAlign w:val="center"/>
            <w:hideMark/>
          </w:tcPr>
          <w:p w14:paraId="01DD94CD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New Additions</w:t>
            </w:r>
          </w:p>
        </w:tc>
      </w:tr>
      <w:tr w:rsidR="00D04C80" w:rsidRPr="00D04C80" w14:paraId="089E6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2A1D5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NaPF₆, NaClO₄, NaFSI</w:t>
            </w:r>
          </w:p>
        </w:tc>
        <w:tc>
          <w:tcPr>
            <w:tcW w:w="0" w:type="auto"/>
            <w:vAlign w:val="center"/>
            <w:hideMark/>
          </w:tcPr>
          <w:p w14:paraId="3FB74CA2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Ionic conductivity, electrochemical window</w:t>
            </w:r>
          </w:p>
        </w:tc>
        <w:tc>
          <w:tcPr>
            <w:tcW w:w="0" w:type="auto"/>
            <w:vAlign w:val="center"/>
            <w:hideMark/>
          </w:tcPr>
          <w:p w14:paraId="7603BE09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SEI compatibility with Si/C, temperature-dependent viscosity</w:t>
            </w:r>
          </w:p>
        </w:tc>
      </w:tr>
      <w:tr w:rsidR="00D04C80" w:rsidRPr="00D04C80" w14:paraId="25E255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4D2E1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Ether-based</w:t>
            </w:r>
          </w:p>
        </w:tc>
        <w:tc>
          <w:tcPr>
            <w:tcW w:w="0" w:type="auto"/>
            <w:vAlign w:val="center"/>
            <w:hideMark/>
          </w:tcPr>
          <w:p w14:paraId="1CEAD6B6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Thermal stability, low viscosity</w:t>
            </w:r>
          </w:p>
        </w:tc>
        <w:tc>
          <w:tcPr>
            <w:tcW w:w="0" w:type="auto"/>
            <w:vAlign w:val="center"/>
            <w:hideMark/>
          </w:tcPr>
          <w:p w14:paraId="783BB6D7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Solvent-anode reactivity, oxidative stability</w:t>
            </w:r>
          </w:p>
        </w:tc>
      </w:tr>
      <w:tr w:rsidR="00D04C80" w:rsidRPr="00D04C80" w14:paraId="14CFAF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AC84F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lastRenderedPageBreak/>
              <w:t>Additives</w:t>
            </w:r>
          </w:p>
        </w:tc>
        <w:tc>
          <w:tcPr>
            <w:tcW w:w="0" w:type="auto"/>
            <w:vAlign w:val="center"/>
            <w:hideMark/>
          </w:tcPr>
          <w:p w14:paraId="28136F8B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FEC, VC, or NaTFSI</w:t>
            </w:r>
          </w:p>
        </w:tc>
        <w:tc>
          <w:tcPr>
            <w:tcW w:w="0" w:type="auto"/>
            <w:vAlign w:val="center"/>
            <w:hideMark/>
          </w:tcPr>
          <w:p w14:paraId="0CAAF041" w14:textId="77777777" w:rsidR="00D04C80" w:rsidRPr="00D04C80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D04C80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SEI formation energy, overpotential mitigation</w:t>
            </w:r>
          </w:p>
        </w:tc>
      </w:tr>
    </w:tbl>
    <w:p w14:paraId="7E88C853" w14:textId="77777777" w:rsidR="00D04C80" w:rsidRPr="00D04C80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Rationale: Explicitly screening for additive compatibility ensures thermal stability for high-capacity anodes and mitigates SEI degradation under Harmattan and humid profiles.</w:t>
      </w:r>
    </w:p>
    <w:p w14:paraId="607A040C" w14:textId="77777777" w:rsidR="00D04C80" w:rsidRPr="00D04C80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799FBA8A">
          <v:rect id="_x0000_i1405" style="width:0;height:1.5pt" o:hralign="center" o:hrstd="t" o:hr="t" fillcolor="#a0a0a0" stroked="f"/>
        </w:pict>
      </w:r>
    </w:p>
    <w:p w14:paraId="43FA2FC7" w14:textId="77777777" w:rsidR="00D04C80" w:rsidRPr="00D04C80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4. Descriptor Expansion</w:t>
      </w:r>
    </w:p>
    <w:p w14:paraId="7007C2F3" w14:textId="77777777" w:rsidR="00D04C80" w:rsidRPr="00D04C80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Add multi-physics descriptors that bridge material-level properties to system-level performance:</w:t>
      </w:r>
    </w:p>
    <w:p w14:paraId="74CEE66D" w14:textId="77777777" w:rsidR="00D04C80" w:rsidRPr="00D04C80" w:rsidRDefault="00D04C80" w:rsidP="00D04C80">
      <w:pPr>
        <w:numPr>
          <w:ilvl w:val="0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Thermal response descriptors: </w:t>
      </w:r>
    </w:p>
    <w:p w14:paraId="406AD111" w14:textId="77777777" w:rsidR="00D04C80" w:rsidRPr="00D04C80" w:rsidRDefault="00D04C80" w:rsidP="00D04C80">
      <w:pPr>
        <w:numPr>
          <w:ilvl w:val="1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ΔQ_gen per cycle (from DFT/MD predictions) </w:t>
      </w:r>
    </w:p>
    <w:p w14:paraId="5CE3618D" w14:textId="77777777" w:rsidR="00D04C80" w:rsidRPr="00D04C80" w:rsidRDefault="00D04C80" w:rsidP="00D04C80">
      <w:pPr>
        <w:numPr>
          <w:ilvl w:val="1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Heat capacity C_th at operating temperatures </w:t>
      </w:r>
    </w:p>
    <w:p w14:paraId="1A22390A" w14:textId="77777777" w:rsidR="00D04C80" w:rsidRPr="00D04C80" w:rsidRDefault="00D04C80" w:rsidP="00D04C80">
      <w:pPr>
        <w:numPr>
          <w:ilvl w:val="1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Thermal conductivity κ_anode/cathode </w:t>
      </w:r>
    </w:p>
    <w:p w14:paraId="2DF2EDCE" w14:textId="77777777" w:rsidR="00D04C80" w:rsidRPr="00D04C80" w:rsidRDefault="00D04C80" w:rsidP="00D04C80">
      <w:pPr>
        <w:numPr>
          <w:ilvl w:val="0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Mechanical and interfacial descriptors: </w:t>
      </w:r>
    </w:p>
    <w:p w14:paraId="5B99C203" w14:textId="77777777" w:rsidR="00D04C80" w:rsidRPr="00D04C80" w:rsidRDefault="00D04C80" w:rsidP="00D04C80">
      <w:pPr>
        <w:numPr>
          <w:ilvl w:val="1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Volume expansion fraction </w:t>
      </w:r>
    </w:p>
    <w:p w14:paraId="34B4E68D" w14:textId="77777777" w:rsidR="00D04C80" w:rsidRPr="00D04C80" w:rsidRDefault="00D04C80" w:rsidP="00D04C80">
      <w:pPr>
        <w:numPr>
          <w:ilvl w:val="1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Particle stress tolerance σ_max </w:t>
      </w:r>
    </w:p>
    <w:p w14:paraId="1AFD738F" w14:textId="77777777" w:rsidR="00D04C80" w:rsidRPr="00D04C80" w:rsidRDefault="00D04C80" w:rsidP="00D04C80">
      <w:pPr>
        <w:numPr>
          <w:ilvl w:val="1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SEI formation energy </w:t>
      </w:r>
    </w:p>
    <w:p w14:paraId="0847019B" w14:textId="77777777" w:rsidR="00D04C80" w:rsidRPr="00D04C80" w:rsidRDefault="00D04C80" w:rsidP="00D04C80">
      <w:pPr>
        <w:numPr>
          <w:ilvl w:val="0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Electrochemical descriptors: </w:t>
      </w:r>
    </w:p>
    <w:p w14:paraId="271543D1" w14:textId="77777777" w:rsidR="00D04C80" w:rsidRPr="00D04C80" w:rsidRDefault="00D04C80" w:rsidP="00D04C80">
      <w:pPr>
        <w:numPr>
          <w:ilvl w:val="1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Na diffusion barrier E_diff </w:t>
      </w:r>
    </w:p>
    <w:p w14:paraId="75D77EB7" w14:textId="77777777" w:rsidR="00D04C80" w:rsidRPr="00D04C80" w:rsidRDefault="00D04C80" w:rsidP="00D04C80">
      <w:pPr>
        <w:numPr>
          <w:ilvl w:val="1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Redox voltage window ΔV_redox </w:t>
      </w:r>
    </w:p>
    <w:p w14:paraId="672531DB" w14:textId="77777777" w:rsidR="00D04C80" w:rsidRPr="00D04C80" w:rsidRDefault="00D04C80" w:rsidP="00D04C80">
      <w:pPr>
        <w:numPr>
          <w:ilvl w:val="1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Structural stability score S_struct (from ML models trained on DFT+MD data) </w:t>
      </w:r>
    </w:p>
    <w:p w14:paraId="18F696AC" w14:textId="77777777" w:rsidR="00D04C80" w:rsidRPr="00D04C80" w:rsidRDefault="00D04C80" w:rsidP="00D04C80">
      <w:pPr>
        <w:numPr>
          <w:ilvl w:val="0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Environmental compatibility descriptors: </w:t>
      </w:r>
    </w:p>
    <w:p w14:paraId="46FEFE7B" w14:textId="77777777" w:rsidR="00D04C80" w:rsidRPr="00D04C80" w:rsidRDefault="00D04C80" w:rsidP="00D04C80">
      <w:pPr>
        <w:numPr>
          <w:ilvl w:val="1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Grid fluctuation sensitivity factor w_"grid,mat" </w:t>
      </w:r>
    </w:p>
    <w:p w14:paraId="3F757ECA" w14:textId="77777777" w:rsidR="00D04C80" w:rsidRPr="00D04C80" w:rsidRDefault="00D04C80" w:rsidP="00D04C80">
      <w:pPr>
        <w:numPr>
          <w:ilvl w:val="1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Humid/Harmattan degradation coefficient w_"env,mat" </w:t>
      </w:r>
    </w:p>
    <w:p w14:paraId="198DD783" w14:textId="77777777" w:rsidR="00D04C80" w:rsidRPr="00D04C80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7FC43BFC">
          <v:rect id="_x0000_i1406" style="width:0;height:1.5pt" o:hralign="center" o:hrstd="t" o:hr="t" fillcolor="#a0a0a0" stroked="f"/>
        </w:pict>
      </w:r>
    </w:p>
    <w:p w14:paraId="7191850B" w14:textId="77777777" w:rsidR="00D04C80" w:rsidRPr="00D04C80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5. Heuristic Pre-Filters</w:t>
      </w:r>
    </w:p>
    <w:p w14:paraId="76A9E9A2" w14:textId="77777777" w:rsidR="00D04C80" w:rsidRPr="00D04C80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Before Stage 2b thermal scaling:</w:t>
      </w:r>
    </w:p>
    <w:p w14:paraId="756BDAEA" w14:textId="77777777" w:rsidR="00D04C80" w:rsidRPr="009C4A14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Exclude candidates with </w:t>
      </w:r>
    </w:p>
    <w:p w14:paraId="1920839C" w14:textId="4D5D9AFC" w:rsidR="00D04C80" w:rsidRPr="009C4A14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4A14">
        <w:rPr>
          <w:rFonts w:ascii="Cambria Math" w:eastAsia="Times New Roman" w:hAnsi="Cambria Math" w:cs="Times New Roman"/>
          <w:i/>
          <w:kern w:val="0"/>
          <w14:ligatures w14:val="none"/>
        </w:rPr>
        <w:br/>
      </w: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2.5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≤V≤4.2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diff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&lt;0.6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eV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V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stable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≥3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decomp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≥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50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∘</m:t>
              </m:r>
            </m:sup>
          </m:sSup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C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6F74E8C1" w14:textId="0F65C59A" w:rsidR="00D04C80" w:rsidRPr="00D04C80" w:rsidRDefault="00D04C80" w:rsidP="00D04C8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 </w:t>
      </w:r>
    </w:p>
    <w:p w14:paraId="73122C85" w14:textId="77777777" w:rsidR="00D04C80" w:rsidRPr="00D04C80" w:rsidRDefault="00D04C80" w:rsidP="00D04C80">
      <w:pPr>
        <w:numPr>
          <w:ilvl w:val="0"/>
          <w:numId w:val="5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Reject high-strain alloys with volume expansion &gt; 50% </w:t>
      </w:r>
    </w:p>
    <w:p w14:paraId="53CE405C" w14:textId="139A55BC" w:rsidR="009C4A14" w:rsidRPr="009C4A14" w:rsidRDefault="00D04C80" w:rsidP="009C4A14">
      <w:pPr>
        <w:numPr>
          <w:ilvl w:val="0"/>
          <w:numId w:val="5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Filter electrolytes incompatible with high-voltage cathodes or Si/C anodes </w:t>
      </w:r>
    </w:p>
    <w:p w14:paraId="2A87F94B" w14:textId="77777777" w:rsidR="009C4A14" w:rsidRDefault="009C4A14" w:rsidP="009C4A1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4A14">
        <w:rPr>
          <w:rFonts w:ascii="Times New Roman" w:eastAsia="Times New Roman" w:hAnsi="Times New Roman" w:cs="Times New Roman"/>
          <w:kern w:val="0"/>
          <w14:ligatures w14:val="none"/>
        </w:rPr>
        <w:t>Exclusion of scarce noble metals</w:t>
      </w:r>
    </w:p>
    <w:p w14:paraId="681CE5C5" w14:textId="5C71D0F0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7A7B74B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Stage 2b — Intermediate Thermal Scaling</w:t>
      </w:r>
    </w:p>
    <w:p w14:paraId="382F9455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Adjust the LFP-based cooling threshold for sodium-ion candidates.</w:t>
      </w:r>
    </w:p>
    <w:p w14:paraId="145A63CA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α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therm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=1+β⋅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form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form,LFP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6AB2E6D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Where:</w:t>
      </w:r>
    </w:p>
    <w:p w14:paraId="6C4FAC1C" w14:textId="7777777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form,cathode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form,anode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form,LFP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478AA9BA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β</m:t>
        </m:r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= tunable proportionality constant.</w:t>
      </w:r>
    </w:p>
    <w:p w14:paraId="2D9E32A4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Adjusted cooling threshold:</w:t>
      </w:r>
    </w:p>
    <w:p w14:paraId="290990E6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cool,adj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α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therm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cool,LFP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6F08A0CB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Implementation:</w:t>
      </w:r>
    </w:p>
    <w:p w14:paraId="390D7266" w14:textId="77777777" w:rsidR="00FA4424" w:rsidRPr="00CB1AB0" w:rsidRDefault="00FA4424" w:rsidP="003A65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Compute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E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form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for each candidate post-heuristic filtering.</w:t>
      </w:r>
    </w:p>
    <w:p w14:paraId="13537443" w14:textId="50D48BAA" w:rsidR="00FA4424" w:rsidRPr="00FD349C" w:rsidRDefault="00FA4424" w:rsidP="00FD34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Scale LFP-based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cool,LFP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to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cool,adj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using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α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therm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DDADCB8" w14:textId="77777777" w:rsid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pict w14:anchorId="6192B42D">
          <v:rect id="_x0000_i1444" style="width:0;height:1.5pt" o:hralign="center" o:hrstd="t" o:hr="t" fillcolor="#a0a0a0" stroked="f"/>
        </w:pict>
      </w:r>
    </w:p>
    <w:p w14:paraId="6794B9EA" w14:textId="1A3945AF" w:rsidR="009C4A14" w:rsidRPr="00FD349C" w:rsidRDefault="009C4A14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9C4A14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Assuming 40k candidates are remaining after filtering</w:t>
      </w:r>
    </w:p>
    <w:p w14:paraId="305255B0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Step 1 — Dataset Construction + Surrogate Reduction (~80k → Top 1k)</w:t>
      </w:r>
    </w:p>
    <w:p w14:paraId="61AE086B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1A. Dataset Construction (Critical)</w:t>
      </w:r>
    </w:p>
    <w:p w14:paraId="6C85D5A6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Construct two interaction datasets:</w:t>
      </w:r>
    </w:p>
    <w:p w14:paraId="656226E8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(i) Electrode–Electrolyte Dataset</w:t>
      </w:r>
    </w:p>
    <w:p w14:paraId="017B77D0" w14:textId="63C4D768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={(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j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ϕ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)}</m:t>
          </m:r>
          <m:r>
            <w:rPr>
              <w:rFonts w:ascii="Times New Roman" w:eastAsia="Times New Roman" w:hAnsi="Times New Roman" w:cs="Times New Roman"/>
              <w:i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78B01EC1" w14:textId="35CE41E8" w:rsidR="00FD349C" w:rsidRPr="00FD349C" w:rsidRDefault="00FD349C" w:rsidP="00FD349C">
      <w:pPr>
        <w:numPr>
          <w:ilvl w:val="0"/>
          <w:numId w:val="4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i</m:t>
            </m:r>
          </m:sub>
        </m:sSub>
      </m:oMath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: electrode descriptors </w:t>
      </w:r>
    </w:p>
    <w:p w14:paraId="1798DB29" w14:textId="0FD1C6E5" w:rsidR="00FD349C" w:rsidRPr="00FD349C" w:rsidRDefault="00FD349C" w:rsidP="00FD349C">
      <w:pPr>
        <w:numPr>
          <w:ilvl w:val="0"/>
          <w:numId w:val="4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j</m:t>
            </m:r>
          </m:sub>
        </m:sSub>
      </m:oMath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: electrolyte descriptors </w:t>
      </w:r>
    </w:p>
    <w:p w14:paraId="5E1C7B73" w14:textId="1DE651DE" w:rsidR="00FD349C" w:rsidRPr="00FD349C" w:rsidRDefault="00FD349C" w:rsidP="00FD349C">
      <w:pPr>
        <w:numPr>
          <w:ilvl w:val="0"/>
          <w:numId w:val="4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ϕ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ij</m:t>
            </m:r>
          </m:sub>
        </m:sSub>
      </m:oMath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: interaction features (stability window, interfacial resistance, compatibility score) </w:t>
      </w:r>
    </w:p>
    <w:p w14:paraId="05B8D687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54171211">
          <v:rect id="_x0000_i1236" style="width:0;height:1.5pt" o:hralign="center" o:hrstd="t" o:hr="t" fillcolor="#a0a0a0" stroked="f"/>
        </w:pict>
      </w:r>
    </w:p>
    <w:p w14:paraId="1F0AB42A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(ii) Electrode–Additive Dataset</w:t>
      </w:r>
    </w:p>
    <w:p w14:paraId="78AE6ECB" w14:textId="3FA300A6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ea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={(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ψ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ik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)}</m:t>
          </m:r>
          <m:r>
            <w:rPr>
              <w:rFonts w:ascii="Times New Roman" w:eastAsia="Times New Roman" w:hAnsi="Times New Roman" w:cs="Times New Roman"/>
              <w:i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56DD6325" w14:textId="2F3419ED" w:rsidR="00FD349C" w:rsidRPr="00FD349C" w:rsidRDefault="00FD349C" w:rsidP="00FD349C">
      <w:pPr>
        <w:numPr>
          <w:ilvl w:val="0"/>
          <w:numId w:val="4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k</m:t>
            </m:r>
          </m:sub>
        </m:sSub>
      </m:oMath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: additive descriptors </w:t>
      </w:r>
    </w:p>
    <w:p w14:paraId="063176F5" w14:textId="22165D21" w:rsidR="00FD349C" w:rsidRPr="00FD349C" w:rsidRDefault="00FD349C" w:rsidP="00FD349C">
      <w:pPr>
        <w:numPr>
          <w:ilvl w:val="0"/>
          <w:numId w:val="4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ψ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ik</m:t>
            </m:r>
          </m:sub>
        </m:sSub>
      </m:oMath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: additive effects (SEI stability, conductivity boost, degradation suppression) </w:t>
      </w:r>
    </w:p>
    <w:p w14:paraId="32AD59CA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141CE959">
          <v:rect id="_x0000_i1237" style="width:0;height:1.5pt" o:hralign="center" o:hrstd="t" o:hr="t" fillcolor="#a0a0a0" stroked="f"/>
        </w:pict>
      </w:r>
    </w:p>
    <w:p w14:paraId="3F5A6A7B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1B. Factorization Strategy</w:t>
      </w:r>
    </w:p>
    <w:p w14:paraId="0AB3D132" w14:textId="77777777" w:rsidR="00FD349C" w:rsidRPr="00FD349C" w:rsidRDefault="00FD349C" w:rsidP="00FD349C">
      <w:pPr>
        <w:numPr>
          <w:ilvl w:val="0"/>
          <w:numId w:val="4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Unary terms: electrode &amp; electrolyte intrinsic properties </w:t>
      </w:r>
    </w:p>
    <w:p w14:paraId="2F6D1CD8" w14:textId="3856B25B" w:rsidR="00FD349C" w:rsidRPr="00FD349C" w:rsidRDefault="00FD349C" w:rsidP="00FD349C">
      <w:pPr>
        <w:numPr>
          <w:ilvl w:val="0"/>
          <w:numId w:val="4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Pairwise terms: from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m:rPr>
                <m:scr m:val="script"/>
              </m:r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ee</m:t>
            </m:r>
          </m:sub>
        </m:sSub>
        <m: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m:rPr>
                <m:scr m:val="script"/>
              </m:r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ea</m:t>
            </m:r>
          </m:sub>
        </m:sSub>
      </m:oMath>
    </w:p>
    <w:p w14:paraId="07F84E5C" w14:textId="77777777" w:rsidR="00FD349C" w:rsidRPr="00FD349C" w:rsidRDefault="00FD349C" w:rsidP="00FD349C">
      <w:pPr>
        <w:numPr>
          <w:ilvl w:val="0"/>
          <w:numId w:val="4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Higher-order: approximated </w:t>
      </w:r>
    </w:p>
    <w:p w14:paraId="5BE2C243" w14:textId="5A2DB639" w:rsidR="00FD349C" w:rsidRPr="00FD349C" w:rsidRDefault="009C4A14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f(x)≈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+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i,j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ij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j</m:t>
              </m:r>
            </m:sub>
          </m:sSub>
          <m: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25436FF0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3430C6A3">
          <v:rect id="_x0000_i1238" style="width:0;height:1.5pt" o:hralign="center" o:hrstd="t" o:hr="t" fillcolor="#a0a0a0" stroked="f"/>
        </w:pict>
      </w:r>
    </w:p>
    <w:p w14:paraId="272A1DBC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1C. Surrogate Models (Explicit — Core of Pipeline)</w:t>
      </w:r>
    </w:p>
    <w:p w14:paraId="15C37D15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(1) Voltage Model</w:t>
      </w:r>
    </w:p>
    <w:p w14:paraId="07A2428F" w14:textId="563E5984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cell,surr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cathode,avg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anode,avg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-I⋅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L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σ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Times New Roman" w:eastAsia="Times New Roman" w:hAnsi="Times New Roman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eff</m:t>
                          </m:r>
                        </m:sub>
                      </m:sSub>
                    </m:den>
                  </m:f>
                </m:e>
              </m:d>
            </m:e>
          </m:borderBox>
          <m: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76E016B4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Where:</w:t>
      </w:r>
    </w:p>
    <w:p w14:paraId="0DD3DE6C" w14:textId="7626DDCD" w:rsidR="00FD349C" w:rsidRPr="00FD349C" w:rsidRDefault="00FD349C" w:rsidP="00FD349C">
      <w:pPr>
        <w:numPr>
          <w:ilvl w:val="0"/>
          <w:numId w:val="44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σ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m:t>eff</m:t>
            </m:r>
          </m:sub>
        </m:sSub>
      </m:oMath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derived from electrolyte + additive interactions </w:t>
      </w:r>
    </w:p>
    <w:p w14:paraId="14087F6C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4E4123BF">
          <v:rect id="_x0000_i1239" style="width:0;height:1.5pt" o:hralign="center" o:hrstd="t" o:hr="t" fillcolor="#a0a0a0" stroked="f"/>
        </w:pict>
      </w:r>
    </w:p>
    <w:p w14:paraId="250D0FD4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lastRenderedPageBreak/>
        <w:t>(2) Capacity Model</w:t>
      </w:r>
    </w:p>
    <w:p w14:paraId="0124F756" w14:textId="212F2E5A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Q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cell,surr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min</m:t>
              </m:r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⁡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Q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cathode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⋅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c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,</m:t>
                  </m:r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  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Q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anode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⋅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a</m:t>
                      </m:r>
                    </m:sub>
                  </m:sSub>
                </m:e>
              </m:d>
            </m:e>
          </m:borderBox>
          <m: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02313E04" w14:textId="0FF686C6" w:rsidR="00FD349C" w:rsidRPr="00FD349C" w:rsidRDefault="009C4A14" w:rsidP="00FD349C">
      <w:pPr>
        <w:numPr>
          <w:ilvl w:val="0"/>
          <w:numId w:val="4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θ</m:t>
        </m:r>
      </m:oMath>
      <w:r w:rsidR="00FD349C"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: utilization factors from interaction datasets </w:t>
      </w:r>
    </w:p>
    <w:p w14:paraId="3624D388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340529A2">
          <v:rect id="_x0000_i1240" style="width:0;height:1.5pt" o:hralign="center" o:hrstd="t" o:hr="t" fillcolor="#a0a0a0" stroked="f"/>
        </w:pict>
      </w:r>
    </w:p>
    <w:p w14:paraId="3DD3D099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(3) Efficiency Model</w:t>
      </w:r>
    </w:p>
    <w:p w14:paraId="01F6540E" w14:textId="47A0DBE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η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surr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Q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cell,surr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⋅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cell,surr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Q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theoretical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⋅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max</m:t>
                      </m:r>
                    </m:sub>
                  </m:sSub>
                </m:den>
              </m:f>
            </m:e>
          </m:borderBox>
          <m: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620341B9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451AFE1F">
          <v:rect id="_x0000_i1241" style="width:0;height:1.5pt" o:hralign="center" o:hrstd="t" o:hr="t" fillcolor="#a0a0a0" stroked="f"/>
        </w:pict>
      </w:r>
    </w:p>
    <w:p w14:paraId="31FD4F98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(4) Cycle Life Model</w:t>
      </w:r>
    </w:p>
    <w:p w14:paraId="5DE34E96" w14:textId="50A7EBC5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cycles,surr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k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deg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1</m:t>
                  </m:r>
                </m:num>
                <m:den>
                  <m:d>
                    <m:dPr>
                      <m:sepChr m:val="+"/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0</m:t>
                          </m:r>
                        </m:sub>
                      </m:sSub>
                    </m:e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T</m:t>
                          </m:r>
                        </m:sub>
                      </m:sSub>
                    </m:e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k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Times New Roman" w:eastAsia="Times New Roman" w:hAnsi="Times New Roman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SEI</m:t>
                          </m:r>
                        </m:sub>
                      </m:sSub>
                    </m:e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k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Times New Roman" w:eastAsia="Times New Roman" w:hAnsi="Times New Roman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stress</m:t>
                          </m:r>
                        </m:sub>
                      </m:sSub>
                    </m:e>
                  </m:d>
                </m:den>
              </m:f>
            </m:e>
          </m:borderBox>
          <m: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744ABE8F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Where:</w:t>
      </w:r>
    </w:p>
    <w:p w14:paraId="727D6DA1" w14:textId="16571931" w:rsidR="00FD349C" w:rsidRPr="00FD349C" w:rsidRDefault="00FD349C" w:rsidP="00FD349C">
      <w:pPr>
        <w:numPr>
          <w:ilvl w:val="0"/>
          <w:numId w:val="46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T</m:t>
            </m:r>
          </m:sub>
        </m:sSub>
        <m: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∝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-</m:t>
            </m:r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sz w:val="27"/>
                    <w:szCs w:val="27"/>
                    <w:lang w:val="en-NG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7"/>
                    <w:szCs w:val="27"/>
                    <w:lang w:val="en-NG"/>
                    <w14:ligatures w14:val="none"/>
                  </w:rPr>
                  <m:t>E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7"/>
                    <w:szCs w:val="27"/>
                    <w:lang w:val="en-NG"/>
                    <w14:ligatures w14:val="none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/</m:t>
            </m:r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RT</m:t>
            </m:r>
          </m:sup>
        </m:sSup>
      </m:oMath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(thermal degradation) </w:t>
      </w:r>
    </w:p>
    <w:p w14:paraId="50E3B917" w14:textId="68A2A36E" w:rsidR="00FD349C" w:rsidRPr="00FD349C" w:rsidRDefault="00FD349C" w:rsidP="00FD349C">
      <w:pPr>
        <w:numPr>
          <w:ilvl w:val="0"/>
          <w:numId w:val="46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k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m:t>SEI</m:t>
            </m:r>
          </m:sub>
        </m:sSub>
      </m:oMath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: from additive dataset </w:t>
      </w:r>
    </w:p>
    <w:p w14:paraId="4B408E15" w14:textId="29DE7F17" w:rsidR="00FD349C" w:rsidRPr="00FD349C" w:rsidRDefault="00FD349C" w:rsidP="00FD349C">
      <w:pPr>
        <w:numPr>
          <w:ilvl w:val="0"/>
          <w:numId w:val="46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k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m:t>stress</m:t>
            </m:r>
          </m:sub>
        </m:sSub>
      </m:oMath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: from SOC swing &amp; volume expansion </w:t>
      </w:r>
    </w:p>
    <w:p w14:paraId="06979698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3793D609">
          <v:rect id="_x0000_i1242" style="width:0;height:1.5pt" o:hralign="center" o:hrstd="t" o:hr="t" fillcolor="#a0a0a0" stroked="f"/>
        </w:pict>
      </w:r>
    </w:p>
    <w:p w14:paraId="00790C54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(5) Cost Model</w:t>
      </w:r>
    </w:p>
    <w:p w14:paraId="3EDAB474" w14:textId="2FA07F49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cell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cathode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a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anode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e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electrolyte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d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additive</m:t>
                  </m:r>
                </m:sub>
              </m:sSub>
            </m:e>
          </m:borderBox>
          <m: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674999FC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3D86EAE4">
          <v:rect id="_x0000_i1243" style="width:0;height:1.5pt" o:hralign="center" o:hrstd="t" o:hr="t" fillcolor="#a0a0a0" stroked="f"/>
        </w:pict>
      </w:r>
    </w:p>
    <w:p w14:paraId="0DA547AB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Initial Surrogate Score</w:t>
      </w:r>
    </w:p>
    <w:p w14:paraId="18BB2CE9" w14:textId="5AD1B0E5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S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surr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surr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⋅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N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cycles,surr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C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cell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α</m:t>
                      </m:r>
                    </m:sup>
                  </m:sSubSup>
                </m:den>
              </m:f>
            </m:e>
          </m:borderBox>
          <m: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5FB6AC8D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7BEDFB93">
          <v:rect id="_x0000_i1244" style="width:0;height:1.5pt" o:hralign="center" o:hrstd="t" o:hr="t" fillcolor="#a0a0a0" stroked="f"/>
        </w:pict>
      </w:r>
    </w:p>
    <w:p w14:paraId="7E06891E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Output: Top ~1k candidates</w:t>
      </w:r>
    </w:p>
    <w:p w14:paraId="5BC73351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73D932EE">
          <v:rect id="_x0000_i1245" style="width:0;height:1.5pt" o:hralign="center" o:hrstd="t" o:hr="t" fillcolor="#a0a0a0" stroked="f"/>
        </w:pict>
      </w:r>
    </w:p>
    <w:p w14:paraId="0408882A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Step 2 — ML Augmentation (Operating Conditions Aware)</w:t>
      </w:r>
    </w:p>
    <w:p w14:paraId="565C6FA6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2A. Inputs</w:t>
      </w:r>
    </w:p>
    <w:p w14:paraId="33341C94" w14:textId="3174C0DD" w:rsidR="00FD349C" w:rsidRPr="00FD349C" w:rsidRDefault="009C4A14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X=[V,Q,η,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cycles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,C,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ϕ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ψ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ik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,T,C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m:t>-rate</m:t>
          </m:r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,SOC]</m:t>
          </m:r>
          <m:r>
            <w:rPr>
              <w:rFonts w:ascii="Times New Roman" w:eastAsia="Times New Roman" w:hAnsi="Times New Roman" w:cs="Times New Roman"/>
              <w:i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71393B78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6E83D077">
          <v:rect id="_x0000_i1246" style="width:0;height:1.5pt" o:hralign="center" o:hrstd="t" o:hr="t" fillcolor="#a0a0a0" stroked="f"/>
        </w:pict>
      </w:r>
    </w:p>
    <w:p w14:paraId="3BAB6567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2B. Outputs</w:t>
      </w:r>
    </w:p>
    <w:p w14:paraId="395DEF2B" w14:textId="6E9F2ED6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eff,pred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Q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pred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⋅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pred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M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cell</m:t>
                  </m:r>
                </m:sub>
              </m:sSub>
            </m:den>
          </m:f>
          <m: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cycles,pred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f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ML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(X)</m:t>
          </m:r>
          <m:r>
            <w:rPr>
              <w:rFonts w:ascii="Times New Roman" w:eastAsia="Times New Roman" w:hAnsi="Times New Roman" w:cs="Times New Roman"/>
              <w:i/>
              <w:kern w:val="0"/>
              <w:sz w:val="27"/>
              <w:szCs w:val="27"/>
              <w:lang w:val="en-NG"/>
              <w14:ligatures w14:val="none"/>
            </w:rPr>
            <w:br/>
          </m:r>
        </m:oMath>
        <m:oMath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Q(t)=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0</m:t>
              </m:r>
            </m:sub>
          </m:sSub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k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fade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t</m:t>
              </m:r>
            </m:sup>
          </m:sSup>
          <m: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hotspot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=f(I,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th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,h)</m:t>
          </m:r>
          <m:r>
            <w:rPr>
              <w:rFonts w:ascii="Times New Roman" w:eastAsia="Times New Roman" w:hAnsi="Times New Roman" w:cs="Times New Roman"/>
              <w:i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63AD1AC9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pict w14:anchorId="51E156BF">
          <v:rect id="_x0000_i1247" style="width:0;height:1.5pt" o:hralign="center" o:hrstd="t" o:hr="t" fillcolor="#a0a0a0" stroked="f"/>
        </w:pict>
      </w:r>
    </w:p>
    <w:p w14:paraId="02E98CE1" w14:textId="77777777" w:rsid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2C. Cost-Aware Score</w:t>
      </w:r>
    </w:p>
    <w:p w14:paraId="72C1F254" w14:textId="77777777" w:rsidR="009C4A14" w:rsidRPr="00D04C80" w:rsidRDefault="009C4A14" w:rsidP="009C4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1. Extraction Cost (C_extract)</w:t>
      </w:r>
    </w:p>
    <w:p w14:paraId="157A6273" w14:textId="77777777" w:rsidR="009C4A14" w:rsidRPr="00D04C80" w:rsidRDefault="009C4A14" w:rsidP="009C4A14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Source:</w:t>
      </w: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USGS Mineral Commodity Summaries API (JSON/CSV). </w:t>
      </w:r>
    </w:p>
    <w:p w14:paraId="131F98D7" w14:textId="77777777" w:rsidR="009C4A14" w:rsidRPr="00D04C80" w:rsidRDefault="009C4A14" w:rsidP="009C4A14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Method:</w:t>
      </w: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</w:t>
      </w:r>
    </w:p>
    <w:p w14:paraId="3E373963" w14:textId="77777777" w:rsidR="009C4A14" w:rsidRPr="00D04C80" w:rsidRDefault="009C4A14" w:rsidP="009C4A14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Pull the latest production cost per kg for each element in your candidate pool. </w:t>
      </w:r>
    </w:p>
    <w:p w14:paraId="67A1572A" w14:textId="77777777" w:rsidR="009C4A14" w:rsidRPr="00D04C80" w:rsidRDefault="009C4A14" w:rsidP="009C4A14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Cache locally to avoid repeated API calls for all </w:t>
      </w:r>
      <w:r>
        <w:rPr>
          <w:rFonts w:ascii="Times New Roman" w:eastAsia="Times New Roman" w:hAnsi="Times New Roman" w:cs="Times New Roman"/>
          <w:kern w:val="0"/>
          <w:lang w:val="en-NG"/>
          <w14:ligatures w14:val="none"/>
        </w:rPr>
        <w:t>prefiltered</w:t>
      </w: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candidates. </w:t>
      </w:r>
    </w:p>
    <w:p w14:paraId="3399DC0C" w14:textId="77777777" w:rsidR="009C4A14" w:rsidRPr="00D04C80" w:rsidRDefault="009C4A14" w:rsidP="009C4A14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Map each element in the chemical formula to its cost. </w:t>
      </w:r>
    </w:p>
    <w:p w14:paraId="309B8084" w14:textId="77777777" w:rsidR="009C4A14" w:rsidRPr="00D04C80" w:rsidRDefault="009C4A14" w:rsidP="009C4A14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Formula per candidate:</w:t>
      </w: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</w:t>
      </w:r>
    </w:p>
    <w:p w14:paraId="589E1EB8" w14:textId="77777777" w:rsidR="009C4A14" w:rsidRPr="00D04C80" w:rsidRDefault="009C4A14" w:rsidP="009C4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lang w:val="en-NG"/>
                  <w14:ligatures w14:val="none"/>
                </w:rPr>
                <m:t>extract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val="en-NG"/>
              <w14:ligatures w14:val="none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i∈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lang w:val="en-NG"/>
                  <w14:ligatures w14:val="none"/>
                </w:rPr>
                <m:t>elements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val="en-NG"/>
                      <w14:ligatures w14:val="none"/>
                    </w:rPr>
                    <m:t>f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val="en-NG"/>
                      <w14:ligatures w14:val="none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kern w:val="0"/>
              <w:lang w:val="en-NG"/>
              <w14:ligatures w14:val="none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lang w:val="en-NG"/>
                  <w14:ligatures w14:val="none"/>
                </w:rPr>
                <m:t>extract</m:t>
              </m:r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,i</m:t>
              </m:r>
            </m:sub>
          </m:sSub>
          <m:r>
            <w:rPr>
              <w:rFonts w:ascii="Times New Roman" w:eastAsia="Times New Roman" w:hAnsi="Times New Roman" w:cs="Times New Roman"/>
              <w:kern w:val="0"/>
              <w:lang w:val="en-NG"/>
              <w14:ligatures w14:val="none"/>
            </w:rPr>
            <w:br/>
          </m:r>
        </m:oMath>
      </m:oMathPara>
    </w:p>
    <w:p w14:paraId="450D5FB8" w14:textId="77777777" w:rsidR="009C4A14" w:rsidRPr="00D04C80" w:rsidRDefault="009C4A14" w:rsidP="009C4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Where f_i is the </w:t>
      </w:r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atomic fraction</w:t>
      </w: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of element i (from pymatgen.Composition).</w:t>
      </w:r>
    </w:p>
    <w:p w14:paraId="2D1DFEBF" w14:textId="77777777" w:rsidR="009C4A14" w:rsidRPr="00D04C80" w:rsidRDefault="009C4A14" w:rsidP="009C4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pict w14:anchorId="178CC0B9">
          <v:rect id="_x0000_i1436" style="width:0;height:1.5pt" o:hralign="center" o:hrstd="t" o:hr="t" fillcolor="#a0a0a0" stroked="f"/>
        </w:pict>
      </w:r>
    </w:p>
    <w:p w14:paraId="72C2A440" w14:textId="77777777" w:rsidR="009C4A14" w:rsidRPr="00D04C80" w:rsidRDefault="009C4A14" w:rsidP="009C4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2. Regional Availability (A_region)</w:t>
      </w:r>
    </w:p>
    <w:p w14:paraId="3024144D" w14:textId="77777777" w:rsidR="009C4A14" w:rsidRPr="00D04C80" w:rsidRDefault="009C4A14" w:rsidP="009C4A14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Source:</w:t>
      </w: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USGS MRDS dataset + Nigerian import/export data (UN Comtrade API). </w:t>
      </w:r>
    </w:p>
    <w:p w14:paraId="732B9AEC" w14:textId="77777777" w:rsidR="009C4A14" w:rsidRPr="00D04C80" w:rsidRDefault="009C4A14" w:rsidP="009C4A14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Method:</w:t>
      </w: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</w:t>
      </w:r>
    </w:p>
    <w:p w14:paraId="6AE33E7A" w14:textId="77777777" w:rsidR="009C4A14" w:rsidRPr="00D04C80" w:rsidRDefault="009C4A14" w:rsidP="009C4A14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Identify deposits of candidate elements and compute </w:t>
      </w:r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distance-weighted score</w:t>
      </w: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relative to Nigeria.</w:t>
      </w:r>
    </w:p>
    <w:p w14:paraId="2AE0BA25" w14:textId="77777777" w:rsidR="009C4A14" w:rsidRPr="00D04C80" w:rsidRDefault="009C4A14" w:rsidP="009C4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A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lang w:val="en-NG"/>
                  <w14:ligatures w14:val="none"/>
                </w:rPr>
                <m:t>region</m:t>
              </m:r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,i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val="en-NG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1+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lang w:val="en-NG"/>
                      <w14:ligatures w14:val="none"/>
                    </w:rPr>
                    <m:t>distance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val="en-NG"/>
                      <w14:ligatures w14:val="none"/>
                    </w:rPr>
                    <m:t>i</m:t>
                  </m:r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lang w:val="en-NG"/>
                      <w14:ligatures w14:val="none"/>
                    </w:rPr>
                    <m:t>-deposit to Nigeria</m:t>
                  </m:r>
                </m:sub>
              </m:sSub>
            </m:den>
          </m:f>
          <m:r>
            <w:rPr>
              <w:rFonts w:ascii="Times New Roman" w:eastAsia="Times New Roman" w:hAnsi="Times New Roman" w:cs="Times New Roman"/>
              <w:kern w:val="0"/>
              <w:lang w:val="en-NG"/>
              <w14:ligatures w14:val="none"/>
            </w:rPr>
            <w:br/>
          </m:r>
        </m:oMath>
      </m:oMathPara>
    </w:p>
    <w:p w14:paraId="0A51DF9B" w14:textId="77777777" w:rsidR="009C4A14" w:rsidRPr="00D04C80" w:rsidRDefault="009C4A14" w:rsidP="009C4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>Normalize between 0 (unavailable) and 1 (domestic or nearby).</w:t>
      </w:r>
    </w:p>
    <w:p w14:paraId="01FBFFB3" w14:textId="77777777" w:rsidR="009C4A14" w:rsidRPr="00D04C80" w:rsidRDefault="009C4A14" w:rsidP="009C4A14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Adjust with </w:t>
      </w:r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trade data</w:t>
      </w: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to account for elements not mined locally but imported reliably. </w:t>
      </w:r>
    </w:p>
    <w:p w14:paraId="3B8D26F5" w14:textId="77777777" w:rsidR="009C4A14" w:rsidRPr="00D04C80" w:rsidRDefault="009C4A14" w:rsidP="009C4A14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Combined with extraction cost:</w:t>
      </w: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</w:t>
      </w:r>
    </w:p>
    <w:p w14:paraId="311C4FF0" w14:textId="77777777" w:rsidR="009C4A14" w:rsidRPr="00D04C80" w:rsidRDefault="009C4A14" w:rsidP="009C4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lang w:val="en-NG"/>
                  <w14:ligatures w14:val="none"/>
                </w:rPr>
                <m:t>local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val="en-NG"/>
              <w14:ligatures w14:val="none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val="en-NG"/>
                      <w14:ligatures w14:val="none"/>
                    </w:rPr>
                    <m:t>f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val="en-NG"/>
                      <w14:ligatures w14:val="none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kern w:val="0"/>
              <w:lang w:val="en-NG"/>
              <w14:ligatures w14:val="none"/>
            </w:rPr>
            <m:t>⋅(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lang w:val="en-NG"/>
                  <w14:ligatures w14:val="none"/>
                </w:rPr>
                <m:t>extract</m:t>
              </m:r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,i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val="en-NG"/>
              <w14:ligatures w14:val="none"/>
            </w:rPr>
            <m:t>/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A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lang w:val="en-NG"/>
                  <w14:ligatures w14:val="none"/>
                </w:rPr>
                <m:t>region</m:t>
              </m:r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,i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val="en-NG"/>
              <w14:ligatures w14:val="none"/>
            </w:rPr>
            <m:t>)</m:t>
          </m:r>
          <m:r>
            <w:rPr>
              <w:rFonts w:ascii="Times New Roman" w:eastAsia="Times New Roman" w:hAnsi="Times New Roman" w:cs="Times New Roman"/>
              <w:i/>
              <w:kern w:val="0"/>
              <w:lang w:val="en-NG"/>
              <w14:ligatures w14:val="none"/>
            </w:rPr>
            <w:br/>
          </m:r>
        </m:oMath>
      </m:oMathPara>
    </w:p>
    <w:p w14:paraId="6FFA79E6" w14:textId="6931419E" w:rsidR="009C4A14" w:rsidRPr="009C4A14" w:rsidRDefault="009C4A14" w:rsidP="009C4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>High C_local → economically less viable. Low → preferred.</w:t>
      </w:r>
    </w:p>
    <w:p w14:paraId="32B9A8C8" w14:textId="77777777" w:rsidR="009C4A14" w:rsidRPr="00FD349C" w:rsidRDefault="009C4A14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</w:p>
    <w:p w14:paraId="54CE50E1" w14:textId="126E3081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S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ML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E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eff,pred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⋅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N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cycles,pred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C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cell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α</m:t>
                      </m:r>
                    </m:sup>
                  </m:sSubSup>
                </m:den>
              </m:f>
            </m:e>
          </m:borderBox>
          <m:r>
            <w:rPr>
              <w:rFonts w:ascii="Times New Roman" w:eastAsia="Times New Roman" w:hAnsi="Times New Roman" w:cs="Times New Roman"/>
              <w:b/>
              <w:bCs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0A01A9FA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pict w14:anchorId="4CC9BE6B">
          <v:rect id="_x0000_i1248" style="width:0;height:1.5pt" o:hralign="center" o:hrstd="t" o:hr="t" fillcolor="#a0a0a0" stroked="f"/>
        </w:pict>
      </w:r>
    </w:p>
    <w:p w14:paraId="7CE284F4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Output: Top ~1k candidates</w:t>
      </w:r>
    </w:p>
    <w:p w14:paraId="19137A22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pict w14:anchorId="729AF153">
          <v:rect id="_x0000_i1249" style="width:0;height:1.5pt" o:hralign="center" o:hrstd="t" o:hr="t" fillcolor="#a0a0a0" stroked="f"/>
        </w:pict>
      </w:r>
    </w:p>
    <w:p w14:paraId="1B4116A3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Step 3 — Composition-Aware Ranking (Select Top 1)</w:t>
      </w:r>
    </w:p>
    <w:p w14:paraId="2B0E2C1B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lastRenderedPageBreak/>
        <w:t>Compatibility / Ease of Composition</w:t>
      </w:r>
    </w:p>
    <w:p w14:paraId="59BEC6D2" w14:textId="4E684C25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S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comp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=1-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i</m:t>
                  </m:r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≠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j</m:t>
                  </m:r>
                </m:sub>
                <m:sup/>
                <m:e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∣</m:t>
                  </m:r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corr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,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j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)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∣</m:t>
              </m:r>
            </m:e>
          </m:borderBox>
          <m:r>
            <w:rPr>
              <w:rFonts w:ascii="Times New Roman" w:eastAsia="Times New Roman" w:hAnsi="Times New Roman" w:cs="Times New Roman"/>
              <w:b/>
              <w:bCs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06DE5D47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pict w14:anchorId="3D28F0EB">
          <v:rect id="_x0000_i1250" style="width:0;height:1.5pt" o:hralign="center" o:hrstd="t" o:hr="t" fillcolor="#a0a0a0" stroked="f"/>
        </w:pict>
      </w:r>
    </w:p>
    <w:p w14:paraId="1BAD315B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Final Score</w:t>
      </w:r>
    </w:p>
    <w:p w14:paraId="5E4B2B40" w14:textId="6433118D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S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final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E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⋅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  <m:t>rank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eff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)+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L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⋅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  <m:t>rank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cycles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)+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T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⋅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  <m:t>rank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hotspot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)+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⋅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  <m:t>rank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cell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)+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w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comp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⋅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S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comp</m:t>
                  </m:r>
                </m:sub>
              </m:sSub>
            </m:e>
          </m:borderBox>
          <m:r>
            <w:rPr>
              <w:rFonts w:ascii="Times New Roman" w:eastAsia="Times New Roman" w:hAnsi="Times New Roman" w:cs="Times New Roman"/>
              <w:b/>
              <w:bCs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04C72320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pict w14:anchorId="66AF3345">
          <v:rect id="_x0000_i1251" style="width:0;height:1.5pt" o:hralign="center" o:hrstd="t" o:hr="t" fillcolor="#a0a0a0" stroked="f"/>
        </w:pict>
      </w:r>
    </w:p>
    <w:p w14:paraId="669B332D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Output: Single best candidate</w:t>
      </w:r>
    </w:p>
    <w:p w14:paraId="6B073A29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pict w14:anchorId="6A4EDE57">
          <v:rect id="_x0000_i1252" style="width:0;height:1.5pt" o:hralign="center" o:hrstd="t" o:hr="t" fillcolor="#a0a0a0" stroked="f"/>
        </w:pict>
      </w:r>
    </w:p>
    <w:p w14:paraId="0F4F178E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Step 4 — Robustness Validation (System-Level, No DFN)</w:t>
      </w:r>
    </w:p>
    <w:p w14:paraId="68476259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Scenario-Based Evaluation (MATLAB / Surrogate Simulation)</w:t>
      </w:r>
    </w:p>
    <w:p w14:paraId="1594E047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Evaluate system response under:</w:t>
      </w:r>
    </w:p>
    <w:p w14:paraId="0B6CC582" w14:textId="690F0E20" w:rsidR="00FD349C" w:rsidRPr="00FD349C" w:rsidRDefault="00FD349C" w:rsidP="00FD349C">
      <w:pPr>
        <w:numPr>
          <w:ilvl w:val="0"/>
          <w:numId w:val="4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 xml:space="preserve">Temperature variation: </w:t>
      </w:r>
      <m:oMath>
        <m:r>
          <m:rPr>
            <m:sty m:val="bi"/>
          </m:rP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T∈[</m:t>
        </m:r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b/>
                <w:bCs/>
                <w:kern w:val="0"/>
                <w:sz w:val="27"/>
                <w:szCs w:val="27"/>
                <w:lang w:val="en-NG"/>
                <w14:ligatures w14:val="none"/>
              </w:rPr>
              <m:t>min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b/>
                <w:bCs/>
                <w:kern w:val="0"/>
                <w:sz w:val="27"/>
                <w:szCs w:val="27"/>
                <w:lang w:val="en-NG"/>
                <w14:ligatures w14:val="none"/>
              </w:rPr>
              <m:t>max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]</m:t>
        </m:r>
      </m:oMath>
    </w:p>
    <w:p w14:paraId="66E1CB2A" w14:textId="29A81AE1" w:rsidR="00FD349C" w:rsidRPr="00FD349C" w:rsidRDefault="00FD349C" w:rsidP="00FD349C">
      <w:pPr>
        <w:numPr>
          <w:ilvl w:val="0"/>
          <w:numId w:val="4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 xml:space="preserve">C-rate variation: </w:t>
      </w:r>
      <m:oMath>
        <m:r>
          <m:rPr>
            <m:sty m:val="bi"/>
          </m:rP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C∈[0.5</m:t>
        </m:r>
        <m:r>
          <m:rPr>
            <m:sty m:val="bi"/>
          </m:rP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C,3</m:t>
        </m:r>
        <m:r>
          <m:rPr>
            <m:sty m:val="bi"/>
          </m:rP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C]</m:t>
        </m:r>
      </m:oMath>
    </w:p>
    <w:p w14:paraId="7F3BFA46" w14:textId="22214105" w:rsidR="00FD349C" w:rsidRPr="00FD349C" w:rsidRDefault="00FD349C" w:rsidP="00FD349C">
      <w:pPr>
        <w:numPr>
          <w:ilvl w:val="0"/>
          <w:numId w:val="4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 xml:space="preserve">SOC swing: </w:t>
      </w:r>
      <m:oMath>
        <m:r>
          <m:rPr>
            <m:sty m:val="bi"/>
          </m:rP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SOC∈[SO</m:t>
        </m:r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C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b/>
                <w:bCs/>
                <w:kern w:val="0"/>
                <w:sz w:val="27"/>
                <w:szCs w:val="27"/>
                <w:lang w:val="en-NG"/>
                <w14:ligatures w14:val="none"/>
              </w:rPr>
              <m:t>min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,SO</m:t>
        </m:r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C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b/>
                <w:bCs/>
                <w:kern w:val="0"/>
                <w:sz w:val="27"/>
                <w:szCs w:val="27"/>
                <w:lang w:val="en-NG"/>
                <w14:ligatures w14:val="none"/>
              </w:rPr>
              <m:t>max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]</m:t>
        </m:r>
      </m:oMath>
    </w:p>
    <w:p w14:paraId="3AFD3E79" w14:textId="77777777" w:rsidR="00FD349C" w:rsidRPr="00FD349C" w:rsidRDefault="00FD349C" w:rsidP="00FD349C">
      <w:pPr>
        <w:numPr>
          <w:ilvl w:val="0"/>
          <w:numId w:val="4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 xml:space="preserve">Grid disturbance profiles </w:t>
      </w:r>
    </w:p>
    <w:p w14:paraId="2052894B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pict w14:anchorId="6EB4AE9B">
          <v:rect id="_x0000_i1253" style="width:0;height:1.5pt" o:hralign="center" o:hrstd="t" o:hr="t" fillcolor="#a0a0a0" stroked="f"/>
        </w:pict>
      </w:r>
    </w:p>
    <w:p w14:paraId="1969B3DA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Stability Conditions</w:t>
      </w:r>
    </w:p>
    <w:p w14:paraId="07256F1E" w14:textId="77777777" w:rsidR="00FD349C" w:rsidRPr="00FD349C" w:rsidRDefault="00FD349C" w:rsidP="00FD349C">
      <w:pPr>
        <w:numPr>
          <w:ilvl w:val="0"/>
          <w:numId w:val="4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 xml:space="preserve">Voltage Stability </w:t>
      </w:r>
    </w:p>
    <w:p w14:paraId="422478DD" w14:textId="5C5AF8BE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V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T</m:t>
              </m:r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V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</m:t>
              </m:r>
            </m:den>
          </m:f>
          <m:r>
            <m:rPr>
              <m:nor/>
            </m:rPr>
            <w:rPr>
              <w:rFonts w:ascii="Times New Roman" w:eastAsia="Times New Roman" w:hAnsi="Times New Roman" w:cs="Times New Roman"/>
              <w:b/>
              <w:bCs/>
              <w:kern w:val="0"/>
              <w:sz w:val="27"/>
              <w:szCs w:val="27"/>
              <w:lang w:val="en-NG"/>
              <w14:ligatures w14:val="none"/>
            </w:rPr>
            <m:t xml:space="preserve"> bounded</m:t>
          </m:r>
          <m:r>
            <w:rPr>
              <w:rFonts w:ascii="Times New Roman" w:eastAsia="Times New Roman" w:hAnsi="Times New Roman" w:cs="Times New Roman"/>
              <w:b/>
              <w:bCs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0C3D7B26" w14:textId="77777777" w:rsidR="00FD349C" w:rsidRPr="00FD349C" w:rsidRDefault="00FD349C" w:rsidP="00FD349C">
      <w:pPr>
        <w:numPr>
          <w:ilvl w:val="0"/>
          <w:numId w:val="4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 xml:space="preserve">Thermal Stability </w:t>
      </w:r>
    </w:p>
    <w:p w14:paraId="2DAA1182" w14:textId="1CF04C16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  <m:t>max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&lt;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  <m:t>critical</m:t>
              </m:r>
            </m:sub>
          </m:sSub>
          <m:r>
            <w:rPr>
              <w:rFonts w:ascii="Times New Roman" w:eastAsia="Times New Roman" w:hAnsi="Times New Roman" w:cs="Times New Roman"/>
              <w:b/>
              <w:bCs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706E849C" w14:textId="77777777" w:rsidR="00FD349C" w:rsidRPr="00FD349C" w:rsidRDefault="00FD349C" w:rsidP="00FD349C">
      <w:pPr>
        <w:numPr>
          <w:ilvl w:val="0"/>
          <w:numId w:val="50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 xml:space="preserve">Degradation Stability </w:t>
      </w:r>
    </w:p>
    <w:p w14:paraId="5AE25373" w14:textId="483E6B43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k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  <m:t>fade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&lt;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k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  <m:t>threshold</m:t>
              </m:r>
            </m:sub>
          </m:sSub>
          <m:r>
            <w:rPr>
              <w:rFonts w:ascii="Times New Roman" w:eastAsia="Times New Roman" w:hAnsi="Times New Roman" w:cs="Times New Roman"/>
              <w:b/>
              <w:bCs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37A84981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pict w14:anchorId="249B6BF1">
          <v:rect id="_x0000_i1254" style="width:0;height:1.5pt" o:hralign="center" o:hrstd="t" o:hr="t" fillcolor="#a0a0a0" stroked="f"/>
        </w:pict>
      </w:r>
    </w:p>
    <w:p w14:paraId="4E18B4D3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Robustness Score</w:t>
      </w:r>
    </w:p>
    <w:p w14:paraId="24DDF020" w14:textId="0B9F7ABF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S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robust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r>
                <m:rPr>
                  <m:scr m:val="double-struck"/>
                  <m:sty m:val="b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[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eff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]-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λ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  <m:t>Var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eff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)-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λ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  <m:t>Var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(T)-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λ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3</m:t>
                  </m:r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  <m:t>Var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(Q)</m:t>
              </m:r>
            </m:e>
          </m:borderBox>
          <m:r>
            <w:rPr>
              <w:rFonts w:ascii="Times New Roman" w:eastAsia="Times New Roman" w:hAnsi="Times New Roman" w:cs="Times New Roman"/>
              <w:b/>
              <w:bCs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7151BD8F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pict w14:anchorId="7988CB4C">
          <v:rect id="_x0000_i1255" style="width:0;height:1.5pt" o:hralign="center" o:hrstd="t" o:hr="t" fillcolor="#a0a0a0" stroked="f"/>
        </w:pict>
      </w:r>
    </w:p>
    <w:p w14:paraId="67E21128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Reject if unstable → else proceed</w:t>
      </w:r>
    </w:p>
    <w:p w14:paraId="66B90F42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pict w14:anchorId="0FEC1F25">
          <v:rect id="_x0000_i1256" style="width:0;height:1.5pt" o:hralign="center" o:hrstd="t" o:hr="t" fillcolor="#a0a0a0" stroked="f"/>
        </w:pict>
      </w:r>
    </w:p>
    <w:p w14:paraId="648B4E1C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Step 5 — Performance Simulation &amp; Design Optimization</w:t>
      </w:r>
    </w:p>
    <w:p w14:paraId="4F408108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pict w14:anchorId="70737DB8">
          <v:rect id="_x0000_i1257" style="width:0;height:1.5pt" o:hralign="center" o:hrstd="t" o:hr="t" fillcolor="#a0a0a0" stroked="f"/>
        </w:pict>
      </w:r>
    </w:p>
    <w:p w14:paraId="78A2E938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5A. Pack-Level Performance</w:t>
      </w:r>
    </w:p>
    <w:p w14:paraId="6C115D6D" w14:textId="77777777" w:rsidR="00FD349C" w:rsidRPr="00CB1AB0" w:rsidRDefault="00FD349C" w:rsidP="00FD34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  <m:t>pack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N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s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N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p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  <m:t>cell</m:t>
              </m:r>
            </m:sub>
          </m:sSub>
          <m:r>
            <w:rPr>
              <w:rFonts w:ascii="Times New Roman" w:eastAsia="Times New Roman" w:hAnsi="Times New Roman" w:cs="Times New Roman"/>
              <w:b/>
              <w:bCs/>
              <w:kern w:val="0"/>
              <w:sz w:val="27"/>
              <w:szCs w:val="27"/>
              <w:lang w:val="en-NG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η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  <m:t>pack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out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in</m:t>
                  </m:r>
                </m:sub>
              </m:sSub>
            </m:den>
          </m:f>
          <m:r>
            <w:rPr>
              <w:rFonts w:ascii="Times New Roman" w:eastAsia="Times New Roman" w:hAnsi="Times New Roman" w:cs="Times New Roman"/>
              <w:b/>
              <w:bCs/>
              <w:kern w:val="0"/>
              <w:sz w:val="27"/>
              <w:szCs w:val="27"/>
              <w:lang w:val="en-NG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  <m:t>max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=f(</m:t>
          </m:r>
          <m:sSup>
            <m:sSup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</m:t>
              </m:r>
            </m:e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2</m:t>
              </m:r>
            </m:sup>
          </m:sSup>
          <m:r>
            <m:rPr>
              <m:sty m:val="bi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R,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  <m:t>th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,h)</m:t>
          </m:r>
          <m:r>
            <w:rPr>
              <w:rFonts w:ascii="Times New Roman" w:eastAsia="Times New Roman" w:hAnsi="Times New Roman" w:cs="Times New Roman"/>
              <w:b/>
              <w:bCs/>
              <w:i/>
              <w:kern w:val="0"/>
              <w:sz w:val="27"/>
              <w:szCs w:val="27"/>
              <w:lang w:val="en-NG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L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net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(t)=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grid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(t)-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G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solar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(t),I(t)=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min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⁡</m:t>
          </m:r>
          <m:d>
            <m:dPr>
              <m:sepChr m:val=","/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L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14:ligatures w14:val="none"/>
                        </w:rPr>
                        <m:t>net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(t)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V(t)</m:t>
                  </m:r>
                </m:den>
              </m:f>
            </m:e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max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7139FCC8" w14:textId="77777777" w:rsidR="00FD349C" w:rsidRPr="00CB1AB0" w:rsidRDefault="00FD349C" w:rsidP="00FD3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Dynamic degradation: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Implement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rainflow cycle counting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to quantify microcycle fatigue from stochastic voltage/frequency fluctuations, adjusting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w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grid,N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dynamically.</w:t>
      </w:r>
    </w:p>
    <w:p w14:paraId="1CD9F6F7" w14:textId="58A36AEF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</w:p>
    <w:p w14:paraId="70E431AD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pict w14:anchorId="19AAED4A">
          <v:rect id="_x0000_i1258" style="width:0;height:1.5pt" o:hralign="center" o:hrstd="t" o:hr="t" fillcolor="#a0a0a0" stroked="f"/>
        </w:pict>
      </w:r>
    </w:p>
    <w:p w14:paraId="7D52B2C7" w14:textId="730D60F1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5B. Operational Optimization</w:t>
      </w:r>
    </w:p>
    <w:p w14:paraId="68A18316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lastRenderedPageBreak/>
        <w:t>Optimal SOC Window</w:t>
      </w:r>
    </w:p>
    <w:p w14:paraId="172EDA81" w14:textId="04FD0524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SO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opt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arg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⁡</m:t>
              </m:r>
              <m:limLow>
                <m:limLow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limLowPr>
                <m:e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min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⁡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SOC</m:t>
                  </m:r>
                </m:lim>
              </m:limLow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k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deg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(SOC))</m:t>
              </m:r>
            </m:e>
          </m:borderBox>
          <m:r>
            <w:rPr>
              <w:rFonts w:ascii="Times New Roman" w:eastAsia="Times New Roman" w:hAnsi="Times New Roman" w:cs="Times New Roman"/>
              <w:b/>
              <w:bCs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7B8155D6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pict w14:anchorId="4D5DE3A8">
          <v:rect id="_x0000_i1259" style="width:0;height:1.5pt" o:hralign="center" o:hrstd="t" o:hr="t" fillcolor="#a0a0a0" stroked="f"/>
        </w:pict>
      </w:r>
    </w:p>
    <w:p w14:paraId="2BC6DDD1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Optimal C-Rate</w:t>
      </w:r>
    </w:p>
    <w:p w14:paraId="07386422" w14:textId="7444736C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opt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arg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⁡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max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⁡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E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Times New Roman" w:eastAsia="Times New Roman" w:hAnsi="Times New Roman" w:cs="Times New Roman"/>
                              <w:b/>
                              <w:bCs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delivered</m:t>
                          </m:r>
                        </m:sub>
                      </m:sSub>
                    </m:num>
                    <m:den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degradation rate</m:t>
                      </m:r>
                    </m:den>
                  </m:f>
                </m:e>
              </m:d>
            </m:e>
          </m:borderBox>
          <m:r>
            <w:rPr>
              <w:rFonts w:ascii="Times New Roman" w:eastAsia="Times New Roman" w:hAnsi="Times New Roman" w:cs="Times New Roman"/>
              <w:b/>
              <w:bCs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19663197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pict w14:anchorId="25F39194">
          <v:rect id="_x0000_i1260" style="width:0;height:1.5pt" o:hralign="center" o:hrstd="t" o:hr="t" fillcolor="#a0a0a0" stroked="f"/>
        </w:pict>
      </w:r>
    </w:p>
    <w:p w14:paraId="00891B0B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Dynamic Thermal Cutoff</w:t>
      </w:r>
    </w:p>
    <w:p w14:paraId="26DF166A" w14:textId="45F2DFE5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limit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(T)=</m:t>
              </m:r>
              <m:d>
                <m:dPr>
                  <m:begChr m:val="{"/>
                  <m:endChr m:val=""/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  <m:t>I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  <m:t>max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eastAsia="Times New Roman" w:hAnsi="Cambria Math" w:cs="Times New Roman"/>
                            <w:kern w:val="0"/>
                            <w:sz w:val="27"/>
                            <w:szCs w:val="27"/>
                            <w:lang w:val="en-NG"/>
                            <w14:ligatures w14:val="none"/>
                          </w:rPr>
                          <m:t>,</m:t>
                        </m: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Times New Roman" w:hAnsi="Cambria Math" w:cs="Times New Roman"/>
                            <w:kern w:val="0"/>
                            <w:sz w:val="27"/>
                            <w:szCs w:val="27"/>
                            <w:lang w:val="en-NG"/>
                            <w14:ligatures w14:val="none"/>
                          </w:rPr>
                          <m:t>T&lt;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  <m:t>T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  <m:t>safe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  <m:t>I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  <m:t>max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eastAsia="Times New Roman" w:hAnsi="Cambria Math" w:cs="Times New Roman"/>
                            <w:kern w:val="0"/>
                            <w:sz w:val="27"/>
                            <w:szCs w:val="27"/>
                            <w:lang w:val="en-NG"/>
                            <w14:ligatures w14:val="none"/>
                          </w:rPr>
                          <m:t>⋅</m:t>
                        </m:r>
                        <m:d>
                          <m:dPr>
                            <m:sepChr m:val="−"/>
                            <m:ctrlPr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</m:ctrlPr>
                          </m:d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  <m:t>1</m:t>
                            </m:r>
                          </m:e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b/>
                                    <w:bCs/>
                                    <w:kern w:val="0"/>
                                    <w:sz w:val="27"/>
                                    <w:szCs w:val="27"/>
                                    <w:lang w:val="en-NG"/>
                                    <w14:ligatures w14:val="none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7"/>
                                    <w:szCs w:val="27"/>
                                    <w:lang w:val="en-NG"/>
                                    <w14:ligatures w14:val="none"/>
                                  </w:rPr>
                                  <m:t>T-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b/>
                                        <w:bCs/>
                                        <w:kern w:val="0"/>
                                        <w:sz w:val="27"/>
                                        <w:szCs w:val="27"/>
                                        <w:lang w:val="en-NG"/>
                                        <w14:ligatures w14:val="none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7"/>
                                        <w:szCs w:val="27"/>
                                        <w:lang w:val="en-NG"/>
                                        <w14:ligatures w14:val="none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bCs/>
                                        <w:kern w:val="0"/>
                                        <w:sz w:val="27"/>
                                        <w:szCs w:val="27"/>
                                        <w:lang w:val="en-NG"/>
                                        <w14:ligatures w14:val="none"/>
                                      </w:rPr>
                                      <m:t>safe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b/>
                                        <w:bCs/>
                                        <w:kern w:val="0"/>
                                        <w:sz w:val="27"/>
                                        <w:szCs w:val="27"/>
                                        <w:lang w:val="en-NG"/>
                                        <w14:ligatures w14:val="none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7"/>
                                        <w:szCs w:val="27"/>
                                        <w:lang w:val="en-NG"/>
                                        <w14:ligatures w14:val="none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bCs/>
                                        <w:kern w:val="0"/>
                                        <w:sz w:val="27"/>
                                        <w:szCs w:val="27"/>
                                        <w:lang w:val="en-NG"/>
                                        <w14:ligatures w14:val="none"/>
                                      </w:rPr>
                                      <m:t>crit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7"/>
                                    <w:szCs w:val="27"/>
                                    <w:lang w:val="en-NG"/>
                                    <w14:ligatures w14:val="none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b/>
                                        <w:bCs/>
                                        <w:kern w:val="0"/>
                                        <w:sz w:val="27"/>
                                        <w:szCs w:val="27"/>
                                        <w:lang w:val="en-NG"/>
                                        <w14:ligatures w14:val="none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7"/>
                                        <w:szCs w:val="27"/>
                                        <w:lang w:val="en-NG"/>
                                        <w14:ligatures w14:val="none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bCs/>
                                        <w:kern w:val="0"/>
                                        <w:sz w:val="27"/>
                                        <w:szCs w:val="27"/>
                                        <w:lang w:val="en-NG"/>
                                        <w14:ligatures w14:val="none"/>
                                      </w:rPr>
                                      <m:t>safe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rPr>
                            <m:sty m:val="bi"/>
                          </m:rPr>
                          <w:rPr>
                            <w:rFonts w:ascii="Cambria Math" w:eastAsia="Times New Roman" w:hAnsi="Cambria Math" w:cs="Times New Roman"/>
                            <w:kern w:val="0"/>
                            <w:sz w:val="27"/>
                            <w:szCs w:val="27"/>
                            <w:lang w:val="en-NG"/>
                            <w14:ligatures w14:val="none"/>
                          </w:rPr>
                          <m:t>,</m:t>
                        </m: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Times New Roman" w:hAnsi="Cambria Math" w:cs="Times New Roman"/>
                            <w:kern w:val="0"/>
                            <w:sz w:val="27"/>
                            <w:szCs w:val="27"/>
                            <w:lang w:val="en-NG"/>
                            <w14:ligatures w14:val="none"/>
                          </w:rPr>
                          <m:t>T≥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  <m:t>T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  <m:t>safe</m:t>
                            </m:r>
                          </m:sub>
                        </m:sSub>
                      </m:e>
                    </m:mr>
                  </m:m>
                </m:e>
              </m:d>
            </m:e>
          </m:borderBox>
          <m:r>
            <w:rPr>
              <w:rFonts w:ascii="Times New Roman" w:eastAsia="Times New Roman" w:hAnsi="Times New Roman" w:cs="Times New Roman"/>
              <w:b/>
              <w:bCs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576BBACC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pict w14:anchorId="0C24A3AD">
          <v:rect id="_x0000_i1261" style="width:0;height:1.5pt" o:hralign="center" o:hrstd="t" o:hr="t" fillcolor="#a0a0a0" stroked="f"/>
        </w:pict>
      </w:r>
    </w:p>
    <w:p w14:paraId="5AEA04BA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Load-Based Derating</w:t>
      </w:r>
    </w:p>
    <w:p w14:paraId="5EC44935" w14:textId="0D2C9673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allowed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rated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⋅f(T,SOC,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  <m:t>grid stability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)</m:t>
              </m:r>
            </m:e>
          </m:borderBox>
          <m:r>
            <w:rPr>
              <w:rFonts w:ascii="Times New Roman" w:eastAsia="Times New Roman" w:hAnsi="Times New Roman" w:cs="Times New Roman"/>
              <w:b/>
              <w:bCs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2B3956D7" w14:textId="77777777" w:rsid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pict w14:anchorId="74A7CD35">
          <v:rect id="_x0000_i1262" style="width:0;height:1.5pt" o:hralign="center" o:hrstd="t" o:hr="t" fillcolor="#a0a0a0" stroked="f"/>
        </w:pict>
      </w:r>
    </w:p>
    <w:p w14:paraId="6CD48206" w14:textId="77777777" w:rsid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</w:p>
    <w:p w14:paraId="54CD8095" w14:textId="5CF93420" w:rsidR="00FD349C" w:rsidRPr="00CB1AB0" w:rsidRDefault="00060A06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5C</w:t>
      </w: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="00FD349C"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— Benchmarking</w:t>
      </w:r>
    </w:p>
    <w:p w14:paraId="6ACAAB91" w14:textId="77777777" w:rsidR="00FD349C" w:rsidRPr="00CB1AB0" w:rsidRDefault="00FD349C" w:rsidP="00FD3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Compare:</w:t>
      </w:r>
    </w:p>
    <w:p w14:paraId="7C24D8E7" w14:textId="77777777" w:rsidR="00FD349C" w:rsidRPr="00CB1AB0" w:rsidRDefault="00FD349C" w:rsidP="00FD349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Optimized sodium-ion candidates</w:t>
      </w:r>
    </w:p>
    <w:p w14:paraId="2CA2003E" w14:textId="77777777" w:rsidR="00FD349C" w:rsidRPr="00CB1AB0" w:rsidRDefault="00FD349C" w:rsidP="00FD349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Baseline NFPP–hard carbon–NaPF₆ cell</w:t>
      </w:r>
    </w:p>
    <w:p w14:paraId="5DF01AC5" w14:textId="77777777" w:rsidR="00FD349C" w:rsidRPr="00CB1AB0" w:rsidRDefault="00FD349C" w:rsidP="00FD349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LFP benchmark system</w:t>
      </w:r>
    </w:p>
    <w:p w14:paraId="5F3FE602" w14:textId="77777777" w:rsidR="00FD349C" w:rsidRPr="00CB1AB0" w:rsidRDefault="00FD349C" w:rsidP="00FD3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Metrics:</w:t>
      </w:r>
    </w:p>
    <w:p w14:paraId="3167D0E4" w14:textId="77777777" w:rsidR="00FD349C" w:rsidRPr="00CB1AB0" w:rsidRDefault="00FD349C" w:rsidP="00FD349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Pack-level energy density</w:t>
      </w:r>
    </w:p>
    <w:p w14:paraId="76C57F76" w14:textId="77777777" w:rsidR="00FD349C" w:rsidRPr="00CB1AB0" w:rsidRDefault="00FD349C" w:rsidP="00FD349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Round-trip efficiency</w:t>
      </w:r>
    </w:p>
    <w:p w14:paraId="11B7BA65" w14:textId="77777777" w:rsidR="00FD349C" w:rsidRPr="00CB1AB0" w:rsidRDefault="00FD349C" w:rsidP="00FD349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Cycle life</w:t>
      </w:r>
    </w:p>
    <w:p w14:paraId="50767727" w14:textId="77777777" w:rsidR="00FD349C" w:rsidRPr="00CB1AB0" w:rsidRDefault="00FD349C" w:rsidP="00FD349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Thermal stability</w:t>
      </w:r>
    </w:p>
    <w:p w14:paraId="6BC5F16D" w14:textId="77777777" w:rsidR="00FD349C" w:rsidRPr="00CB1AB0" w:rsidRDefault="00FD349C" w:rsidP="00FD349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Grid disturbance resilience</w:t>
      </w:r>
    </w:p>
    <w:p w14:paraId="4FED11B7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</w:p>
    <w:p w14:paraId="51C52EC0" w14:textId="1594360F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5</w:t>
      </w:r>
      <w:r w:rsidR="00060A0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D</w:t>
      </w: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. Design Recommendations</w:t>
      </w:r>
    </w:p>
    <w:p w14:paraId="149F61E1" w14:textId="77777777" w:rsidR="00FD349C" w:rsidRPr="00FD349C" w:rsidRDefault="00FD349C" w:rsidP="00FD349C">
      <w:pPr>
        <w:numPr>
          <w:ilvl w:val="0"/>
          <w:numId w:val="5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 xml:space="preserve">Electrode thickness vs diffusion trade-off </w:t>
      </w:r>
    </w:p>
    <w:p w14:paraId="417ABE51" w14:textId="77777777" w:rsidR="00FD349C" w:rsidRPr="00FD349C" w:rsidRDefault="00FD349C" w:rsidP="00FD349C">
      <w:pPr>
        <w:numPr>
          <w:ilvl w:val="0"/>
          <w:numId w:val="5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 xml:space="preserve">Electrolyte/additive tuning for SEI stability </w:t>
      </w:r>
    </w:p>
    <w:p w14:paraId="1CE41181" w14:textId="77777777" w:rsidR="00FD349C" w:rsidRPr="00FD349C" w:rsidRDefault="00FD349C" w:rsidP="00FD349C">
      <w:pPr>
        <w:numPr>
          <w:ilvl w:val="0"/>
          <w:numId w:val="5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 xml:space="preserve">Cooling strategy (passive fins vs active cooling) </w:t>
      </w:r>
    </w:p>
    <w:p w14:paraId="748040CD" w14:textId="77777777" w:rsidR="00FD349C" w:rsidRPr="00FD349C" w:rsidRDefault="00FD349C" w:rsidP="00FD349C">
      <w:pPr>
        <w:numPr>
          <w:ilvl w:val="0"/>
          <w:numId w:val="5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 xml:space="preserve">Series/parallel configuration optimization </w:t>
      </w:r>
    </w:p>
    <w:p w14:paraId="3F5EFF71" w14:textId="6B89BA9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1ACD832" w14:textId="77777777" w:rsidR="00FA4424" w:rsidRDefault="00FA4424" w:rsidP="00514478"/>
    <w:sectPr w:rsidR="00FA44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E3DC5"/>
    <w:multiLevelType w:val="multilevel"/>
    <w:tmpl w:val="DBB08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C2E50"/>
    <w:multiLevelType w:val="multilevel"/>
    <w:tmpl w:val="B83C5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07B62"/>
    <w:multiLevelType w:val="multilevel"/>
    <w:tmpl w:val="61A8F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E75E3E"/>
    <w:multiLevelType w:val="multilevel"/>
    <w:tmpl w:val="8D02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5E4E10"/>
    <w:multiLevelType w:val="multilevel"/>
    <w:tmpl w:val="E1D68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419DD"/>
    <w:multiLevelType w:val="multilevel"/>
    <w:tmpl w:val="BE963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5F4D91"/>
    <w:multiLevelType w:val="multilevel"/>
    <w:tmpl w:val="E298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494223C"/>
    <w:multiLevelType w:val="multilevel"/>
    <w:tmpl w:val="191233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DC6755"/>
    <w:multiLevelType w:val="multilevel"/>
    <w:tmpl w:val="DC123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4D0866"/>
    <w:multiLevelType w:val="multilevel"/>
    <w:tmpl w:val="E266F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FF22DC"/>
    <w:multiLevelType w:val="multilevel"/>
    <w:tmpl w:val="1A7C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A151CDA"/>
    <w:multiLevelType w:val="multilevel"/>
    <w:tmpl w:val="35EC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CAF733C"/>
    <w:multiLevelType w:val="multilevel"/>
    <w:tmpl w:val="2EAA8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CF20A3"/>
    <w:multiLevelType w:val="multilevel"/>
    <w:tmpl w:val="939C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92428B"/>
    <w:multiLevelType w:val="multilevel"/>
    <w:tmpl w:val="479EC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F20D06"/>
    <w:multiLevelType w:val="multilevel"/>
    <w:tmpl w:val="98C2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F15F96"/>
    <w:multiLevelType w:val="multilevel"/>
    <w:tmpl w:val="9BFEC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6925DE"/>
    <w:multiLevelType w:val="multilevel"/>
    <w:tmpl w:val="D1B48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F50E99"/>
    <w:multiLevelType w:val="multilevel"/>
    <w:tmpl w:val="6F5A4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86B02C6"/>
    <w:multiLevelType w:val="multilevel"/>
    <w:tmpl w:val="2CD69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B4578B"/>
    <w:multiLevelType w:val="multilevel"/>
    <w:tmpl w:val="8AFED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8D0294E"/>
    <w:multiLevelType w:val="multilevel"/>
    <w:tmpl w:val="A0880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96E5678"/>
    <w:multiLevelType w:val="multilevel"/>
    <w:tmpl w:val="EB0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C111B1"/>
    <w:multiLevelType w:val="multilevel"/>
    <w:tmpl w:val="BD48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F27998"/>
    <w:multiLevelType w:val="multilevel"/>
    <w:tmpl w:val="0F8A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AA0CB3"/>
    <w:multiLevelType w:val="multilevel"/>
    <w:tmpl w:val="A31CE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DA859E0"/>
    <w:multiLevelType w:val="multilevel"/>
    <w:tmpl w:val="7D2C8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E6D6287"/>
    <w:multiLevelType w:val="multilevel"/>
    <w:tmpl w:val="598A6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603EDD"/>
    <w:multiLevelType w:val="multilevel"/>
    <w:tmpl w:val="CEB0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A61ABE"/>
    <w:multiLevelType w:val="multilevel"/>
    <w:tmpl w:val="52B2F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35F3DE8"/>
    <w:multiLevelType w:val="multilevel"/>
    <w:tmpl w:val="533A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3740E3"/>
    <w:multiLevelType w:val="multilevel"/>
    <w:tmpl w:val="066A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673343A"/>
    <w:multiLevelType w:val="multilevel"/>
    <w:tmpl w:val="B6009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6900B6C"/>
    <w:multiLevelType w:val="multilevel"/>
    <w:tmpl w:val="A1ACE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523050"/>
    <w:multiLevelType w:val="multilevel"/>
    <w:tmpl w:val="5C025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64776A"/>
    <w:multiLevelType w:val="multilevel"/>
    <w:tmpl w:val="033C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2D0D4B"/>
    <w:multiLevelType w:val="multilevel"/>
    <w:tmpl w:val="7582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DC510C"/>
    <w:multiLevelType w:val="multilevel"/>
    <w:tmpl w:val="F85A1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BE77109"/>
    <w:multiLevelType w:val="multilevel"/>
    <w:tmpl w:val="4DD8E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C5915A7"/>
    <w:multiLevelType w:val="multilevel"/>
    <w:tmpl w:val="CD70E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0224366"/>
    <w:multiLevelType w:val="multilevel"/>
    <w:tmpl w:val="E7EE1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F0265D"/>
    <w:multiLevelType w:val="multilevel"/>
    <w:tmpl w:val="CCE02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1C80B8E"/>
    <w:multiLevelType w:val="multilevel"/>
    <w:tmpl w:val="0C509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774A11"/>
    <w:multiLevelType w:val="multilevel"/>
    <w:tmpl w:val="59663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2E65F06"/>
    <w:multiLevelType w:val="multilevel"/>
    <w:tmpl w:val="8CD0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496120E"/>
    <w:multiLevelType w:val="multilevel"/>
    <w:tmpl w:val="B7909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72200C"/>
    <w:multiLevelType w:val="multilevel"/>
    <w:tmpl w:val="5C081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927B03"/>
    <w:multiLevelType w:val="multilevel"/>
    <w:tmpl w:val="0816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9FF2091"/>
    <w:multiLevelType w:val="multilevel"/>
    <w:tmpl w:val="22B87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6B0330A3"/>
    <w:multiLevelType w:val="multilevel"/>
    <w:tmpl w:val="3912BB0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BF73096"/>
    <w:multiLevelType w:val="multilevel"/>
    <w:tmpl w:val="66100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2A5BC4"/>
    <w:multiLevelType w:val="multilevel"/>
    <w:tmpl w:val="8E5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E284DCA"/>
    <w:multiLevelType w:val="multilevel"/>
    <w:tmpl w:val="ECCCF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F00317A"/>
    <w:multiLevelType w:val="multilevel"/>
    <w:tmpl w:val="86E45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20F716E"/>
    <w:multiLevelType w:val="multilevel"/>
    <w:tmpl w:val="9046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DB560F1"/>
    <w:multiLevelType w:val="multilevel"/>
    <w:tmpl w:val="7A04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7DDF3106"/>
    <w:multiLevelType w:val="multilevel"/>
    <w:tmpl w:val="C3B6A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875243">
    <w:abstractNumId w:val="0"/>
  </w:num>
  <w:num w:numId="2" w16cid:durableId="637300031">
    <w:abstractNumId w:val="23"/>
  </w:num>
  <w:num w:numId="3" w16cid:durableId="1230188262">
    <w:abstractNumId w:val="41"/>
  </w:num>
  <w:num w:numId="4" w16cid:durableId="356350202">
    <w:abstractNumId w:val="15"/>
  </w:num>
  <w:num w:numId="5" w16cid:durableId="1406217677">
    <w:abstractNumId w:val="21"/>
  </w:num>
  <w:num w:numId="6" w16cid:durableId="1354763918">
    <w:abstractNumId w:val="36"/>
  </w:num>
  <w:num w:numId="7" w16cid:durableId="497427797">
    <w:abstractNumId w:val="5"/>
  </w:num>
  <w:num w:numId="8" w16cid:durableId="797333824">
    <w:abstractNumId w:val="40"/>
  </w:num>
  <w:num w:numId="9" w16cid:durableId="1902208320">
    <w:abstractNumId w:val="51"/>
  </w:num>
  <w:num w:numId="10" w16cid:durableId="130949886">
    <w:abstractNumId w:val="30"/>
  </w:num>
  <w:num w:numId="11" w16cid:durableId="746465158">
    <w:abstractNumId w:val="54"/>
  </w:num>
  <w:num w:numId="12" w16cid:durableId="98566657">
    <w:abstractNumId w:val="14"/>
  </w:num>
  <w:num w:numId="13" w16cid:durableId="1133870973">
    <w:abstractNumId w:val="4"/>
  </w:num>
  <w:num w:numId="14" w16cid:durableId="516968894">
    <w:abstractNumId w:val="18"/>
  </w:num>
  <w:num w:numId="15" w16cid:durableId="1185172572">
    <w:abstractNumId w:val="11"/>
  </w:num>
  <w:num w:numId="16" w16cid:durableId="1082216947">
    <w:abstractNumId w:val="55"/>
  </w:num>
  <w:num w:numId="17" w16cid:durableId="1864199205">
    <w:abstractNumId w:val="31"/>
  </w:num>
  <w:num w:numId="18" w16cid:durableId="860971719">
    <w:abstractNumId w:val="3"/>
  </w:num>
  <w:num w:numId="19" w16cid:durableId="1069881967">
    <w:abstractNumId w:val="39"/>
  </w:num>
  <w:num w:numId="20" w16cid:durableId="856306537">
    <w:abstractNumId w:val="32"/>
  </w:num>
  <w:num w:numId="21" w16cid:durableId="58021535">
    <w:abstractNumId w:val="26"/>
  </w:num>
  <w:num w:numId="22" w16cid:durableId="669408129">
    <w:abstractNumId w:val="20"/>
  </w:num>
  <w:num w:numId="23" w16cid:durableId="102505771">
    <w:abstractNumId w:val="6"/>
  </w:num>
  <w:num w:numId="24" w16cid:durableId="1957442059">
    <w:abstractNumId w:val="10"/>
  </w:num>
  <w:num w:numId="25" w16cid:durableId="2017270186">
    <w:abstractNumId w:val="37"/>
  </w:num>
  <w:num w:numId="26" w16cid:durableId="1924411317">
    <w:abstractNumId w:val="29"/>
  </w:num>
  <w:num w:numId="27" w16cid:durableId="1751272719">
    <w:abstractNumId w:val="48"/>
  </w:num>
  <w:num w:numId="28" w16cid:durableId="1621376365">
    <w:abstractNumId w:val="52"/>
  </w:num>
  <w:num w:numId="29" w16cid:durableId="993098774">
    <w:abstractNumId w:val="35"/>
  </w:num>
  <w:num w:numId="30" w16cid:durableId="243800027">
    <w:abstractNumId w:val="16"/>
  </w:num>
  <w:num w:numId="31" w16cid:durableId="1783723770">
    <w:abstractNumId w:val="43"/>
  </w:num>
  <w:num w:numId="32" w16cid:durableId="2046558528">
    <w:abstractNumId w:val="24"/>
  </w:num>
  <w:num w:numId="33" w16cid:durableId="585261572">
    <w:abstractNumId w:val="56"/>
  </w:num>
  <w:num w:numId="34" w16cid:durableId="148864720">
    <w:abstractNumId w:val="50"/>
  </w:num>
  <w:num w:numId="35" w16cid:durableId="78599315">
    <w:abstractNumId w:val="22"/>
  </w:num>
  <w:num w:numId="36" w16cid:durableId="898975410">
    <w:abstractNumId w:val="17"/>
  </w:num>
  <w:num w:numId="37" w16cid:durableId="2005546783">
    <w:abstractNumId w:val="28"/>
  </w:num>
  <w:num w:numId="38" w16cid:durableId="233659480">
    <w:abstractNumId w:val="13"/>
  </w:num>
  <w:num w:numId="39" w16cid:durableId="1840538163">
    <w:abstractNumId w:val="47"/>
  </w:num>
  <w:num w:numId="40" w16cid:durableId="905458847">
    <w:abstractNumId w:val="1"/>
  </w:num>
  <w:num w:numId="41" w16cid:durableId="1871992423">
    <w:abstractNumId w:val="9"/>
  </w:num>
  <w:num w:numId="42" w16cid:durableId="1792555739">
    <w:abstractNumId w:val="53"/>
  </w:num>
  <w:num w:numId="43" w16cid:durableId="830486096">
    <w:abstractNumId w:val="45"/>
  </w:num>
  <w:num w:numId="44" w16cid:durableId="356583661">
    <w:abstractNumId w:val="34"/>
  </w:num>
  <w:num w:numId="45" w16cid:durableId="800343234">
    <w:abstractNumId w:val="33"/>
  </w:num>
  <w:num w:numId="46" w16cid:durableId="867373885">
    <w:abstractNumId w:val="38"/>
  </w:num>
  <w:num w:numId="47" w16cid:durableId="977032350">
    <w:abstractNumId w:val="2"/>
  </w:num>
  <w:num w:numId="48" w16cid:durableId="1994143220">
    <w:abstractNumId w:val="12"/>
  </w:num>
  <w:num w:numId="49" w16cid:durableId="868684056">
    <w:abstractNumId w:val="7"/>
  </w:num>
  <w:num w:numId="50" w16cid:durableId="149564396">
    <w:abstractNumId w:val="49"/>
  </w:num>
  <w:num w:numId="51" w16cid:durableId="900557696">
    <w:abstractNumId w:val="8"/>
  </w:num>
  <w:num w:numId="52" w16cid:durableId="1177161429">
    <w:abstractNumId w:val="46"/>
  </w:num>
  <w:num w:numId="53" w16cid:durableId="647907374">
    <w:abstractNumId w:val="25"/>
  </w:num>
  <w:num w:numId="54" w16cid:durableId="303849536">
    <w:abstractNumId w:val="27"/>
  </w:num>
  <w:num w:numId="55" w16cid:durableId="1598102515">
    <w:abstractNumId w:val="44"/>
  </w:num>
  <w:num w:numId="56" w16cid:durableId="1861431473">
    <w:abstractNumId w:val="19"/>
  </w:num>
  <w:num w:numId="57" w16cid:durableId="2076513534">
    <w:abstractNumId w:val="4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C24"/>
    <w:rsid w:val="000076EF"/>
    <w:rsid w:val="00036B20"/>
    <w:rsid w:val="00041CB0"/>
    <w:rsid w:val="00045722"/>
    <w:rsid w:val="00060A06"/>
    <w:rsid w:val="00083819"/>
    <w:rsid w:val="000858B4"/>
    <w:rsid w:val="000868F1"/>
    <w:rsid w:val="00096858"/>
    <w:rsid w:val="000B5391"/>
    <w:rsid w:val="000B5EFC"/>
    <w:rsid w:val="000C5603"/>
    <w:rsid w:val="000C5B76"/>
    <w:rsid w:val="000C6A9B"/>
    <w:rsid w:val="000E25EB"/>
    <w:rsid w:val="000E2AA0"/>
    <w:rsid w:val="001073D0"/>
    <w:rsid w:val="00107CAC"/>
    <w:rsid w:val="00114CCA"/>
    <w:rsid w:val="00117BCA"/>
    <w:rsid w:val="00136858"/>
    <w:rsid w:val="001473F9"/>
    <w:rsid w:val="00150327"/>
    <w:rsid w:val="00155A15"/>
    <w:rsid w:val="00156227"/>
    <w:rsid w:val="001700A3"/>
    <w:rsid w:val="00176DFA"/>
    <w:rsid w:val="001872A7"/>
    <w:rsid w:val="001A6FCC"/>
    <w:rsid w:val="001D4EE4"/>
    <w:rsid w:val="001E0016"/>
    <w:rsid w:val="001E25A5"/>
    <w:rsid w:val="001E6FA8"/>
    <w:rsid w:val="001F42F5"/>
    <w:rsid w:val="001F5738"/>
    <w:rsid w:val="00214059"/>
    <w:rsid w:val="0021616D"/>
    <w:rsid w:val="00216CD8"/>
    <w:rsid w:val="00223ECA"/>
    <w:rsid w:val="00226065"/>
    <w:rsid w:val="00266C84"/>
    <w:rsid w:val="002703C5"/>
    <w:rsid w:val="002831BD"/>
    <w:rsid w:val="002B57B9"/>
    <w:rsid w:val="002C33E4"/>
    <w:rsid w:val="002D77F6"/>
    <w:rsid w:val="002E3C42"/>
    <w:rsid w:val="002F421F"/>
    <w:rsid w:val="003114B4"/>
    <w:rsid w:val="00312C6C"/>
    <w:rsid w:val="00320047"/>
    <w:rsid w:val="00330C82"/>
    <w:rsid w:val="00341D5E"/>
    <w:rsid w:val="00356F00"/>
    <w:rsid w:val="00360300"/>
    <w:rsid w:val="003640C9"/>
    <w:rsid w:val="003A65E0"/>
    <w:rsid w:val="003F673B"/>
    <w:rsid w:val="003F780C"/>
    <w:rsid w:val="00410E4D"/>
    <w:rsid w:val="00414F1F"/>
    <w:rsid w:val="00421E16"/>
    <w:rsid w:val="004231BE"/>
    <w:rsid w:val="00423A43"/>
    <w:rsid w:val="00433961"/>
    <w:rsid w:val="004557DF"/>
    <w:rsid w:val="00471014"/>
    <w:rsid w:val="00491CCA"/>
    <w:rsid w:val="004C57A9"/>
    <w:rsid w:val="004C68B4"/>
    <w:rsid w:val="004D6104"/>
    <w:rsid w:val="004E7007"/>
    <w:rsid w:val="004E7F32"/>
    <w:rsid w:val="0050155D"/>
    <w:rsid w:val="005048AB"/>
    <w:rsid w:val="00514F2D"/>
    <w:rsid w:val="0052073A"/>
    <w:rsid w:val="005416E4"/>
    <w:rsid w:val="005419F1"/>
    <w:rsid w:val="00563310"/>
    <w:rsid w:val="00564C12"/>
    <w:rsid w:val="005739BD"/>
    <w:rsid w:val="00596A95"/>
    <w:rsid w:val="005B3F8B"/>
    <w:rsid w:val="005D11AC"/>
    <w:rsid w:val="005E4812"/>
    <w:rsid w:val="005E482C"/>
    <w:rsid w:val="005E6FD9"/>
    <w:rsid w:val="00600839"/>
    <w:rsid w:val="00615479"/>
    <w:rsid w:val="00645A7F"/>
    <w:rsid w:val="0066376B"/>
    <w:rsid w:val="00681591"/>
    <w:rsid w:val="006A30A3"/>
    <w:rsid w:val="006B11B7"/>
    <w:rsid w:val="006B496E"/>
    <w:rsid w:val="006C362C"/>
    <w:rsid w:val="006C3942"/>
    <w:rsid w:val="006C6679"/>
    <w:rsid w:val="006E1E09"/>
    <w:rsid w:val="006E2BB1"/>
    <w:rsid w:val="0070125D"/>
    <w:rsid w:val="00703D3E"/>
    <w:rsid w:val="00707004"/>
    <w:rsid w:val="00710009"/>
    <w:rsid w:val="00720216"/>
    <w:rsid w:val="0073659A"/>
    <w:rsid w:val="00752E21"/>
    <w:rsid w:val="00755EA1"/>
    <w:rsid w:val="0076473F"/>
    <w:rsid w:val="00787B35"/>
    <w:rsid w:val="007A6519"/>
    <w:rsid w:val="007B2CA3"/>
    <w:rsid w:val="007B55C3"/>
    <w:rsid w:val="007B7238"/>
    <w:rsid w:val="007E4D74"/>
    <w:rsid w:val="007E4F58"/>
    <w:rsid w:val="007F1953"/>
    <w:rsid w:val="0084009D"/>
    <w:rsid w:val="00854ADE"/>
    <w:rsid w:val="00866128"/>
    <w:rsid w:val="00881AF4"/>
    <w:rsid w:val="00884F20"/>
    <w:rsid w:val="00891E21"/>
    <w:rsid w:val="008F5092"/>
    <w:rsid w:val="00906056"/>
    <w:rsid w:val="00924B2B"/>
    <w:rsid w:val="00927227"/>
    <w:rsid w:val="00930C24"/>
    <w:rsid w:val="00937D29"/>
    <w:rsid w:val="00940235"/>
    <w:rsid w:val="00943CC8"/>
    <w:rsid w:val="0095354C"/>
    <w:rsid w:val="00953AF6"/>
    <w:rsid w:val="00964582"/>
    <w:rsid w:val="00990AC9"/>
    <w:rsid w:val="009A57FA"/>
    <w:rsid w:val="009A7B80"/>
    <w:rsid w:val="009C259D"/>
    <w:rsid w:val="009C4A14"/>
    <w:rsid w:val="00A01EE7"/>
    <w:rsid w:val="00A544FF"/>
    <w:rsid w:val="00A81401"/>
    <w:rsid w:val="00B044C5"/>
    <w:rsid w:val="00B07C07"/>
    <w:rsid w:val="00B12F12"/>
    <w:rsid w:val="00B14B23"/>
    <w:rsid w:val="00B20439"/>
    <w:rsid w:val="00B3671D"/>
    <w:rsid w:val="00B422C7"/>
    <w:rsid w:val="00B62D86"/>
    <w:rsid w:val="00B75AAB"/>
    <w:rsid w:val="00B810B6"/>
    <w:rsid w:val="00B96F4F"/>
    <w:rsid w:val="00BA6AE7"/>
    <w:rsid w:val="00BA7744"/>
    <w:rsid w:val="00BA7A59"/>
    <w:rsid w:val="00BB745F"/>
    <w:rsid w:val="00BD4173"/>
    <w:rsid w:val="00BF1A8E"/>
    <w:rsid w:val="00BF6499"/>
    <w:rsid w:val="00C042C0"/>
    <w:rsid w:val="00C16920"/>
    <w:rsid w:val="00C46118"/>
    <w:rsid w:val="00C46898"/>
    <w:rsid w:val="00C56290"/>
    <w:rsid w:val="00C851BC"/>
    <w:rsid w:val="00CA3B7A"/>
    <w:rsid w:val="00CB50AB"/>
    <w:rsid w:val="00CC075E"/>
    <w:rsid w:val="00CC0BD3"/>
    <w:rsid w:val="00CC6E62"/>
    <w:rsid w:val="00CC7FDA"/>
    <w:rsid w:val="00D04C80"/>
    <w:rsid w:val="00D15B86"/>
    <w:rsid w:val="00D20F20"/>
    <w:rsid w:val="00D30B0A"/>
    <w:rsid w:val="00D63492"/>
    <w:rsid w:val="00D8291D"/>
    <w:rsid w:val="00D87314"/>
    <w:rsid w:val="00D9408A"/>
    <w:rsid w:val="00DB2A1E"/>
    <w:rsid w:val="00DC460E"/>
    <w:rsid w:val="00DC472C"/>
    <w:rsid w:val="00E0053E"/>
    <w:rsid w:val="00E15E7D"/>
    <w:rsid w:val="00E269B6"/>
    <w:rsid w:val="00E4306D"/>
    <w:rsid w:val="00E5251C"/>
    <w:rsid w:val="00E5279B"/>
    <w:rsid w:val="00E5355C"/>
    <w:rsid w:val="00EB0584"/>
    <w:rsid w:val="00EC42FA"/>
    <w:rsid w:val="00ED48BD"/>
    <w:rsid w:val="00EF7643"/>
    <w:rsid w:val="00F0650B"/>
    <w:rsid w:val="00F168E1"/>
    <w:rsid w:val="00F20218"/>
    <w:rsid w:val="00F27A93"/>
    <w:rsid w:val="00F30C61"/>
    <w:rsid w:val="00F40473"/>
    <w:rsid w:val="00F46496"/>
    <w:rsid w:val="00F52255"/>
    <w:rsid w:val="00F73417"/>
    <w:rsid w:val="00F83F9D"/>
    <w:rsid w:val="00FA4424"/>
    <w:rsid w:val="00FA7E37"/>
    <w:rsid w:val="00FB3EF2"/>
    <w:rsid w:val="00FD349C"/>
    <w:rsid w:val="00FD4001"/>
    <w:rsid w:val="00FE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F77D6"/>
  <w15:chartTrackingRefBased/>
  <w15:docId w15:val="{B18BDCBF-A5B6-9E44-8781-225B61D6B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C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C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0C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C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C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C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C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C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C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C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0C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0C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C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C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C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C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C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C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C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C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2"/>
    <w:qFormat/>
    <w:rsid w:val="00930C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2"/>
    <w:rsid w:val="00930C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C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C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C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C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C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C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C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E20D0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E20D0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FE20D0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20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20D0"/>
    <w:rPr>
      <w:rFonts w:ascii="Courier New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E20D0"/>
    <w:rPr>
      <w:rFonts w:ascii="Courier New" w:eastAsiaTheme="minorEastAsia" w:hAnsi="Courier New" w:cs="Courier New"/>
      <w:sz w:val="20"/>
      <w:szCs w:val="20"/>
    </w:rPr>
  </w:style>
  <w:style w:type="paragraph" w:customStyle="1" w:styleId="Author">
    <w:name w:val="Author"/>
    <w:basedOn w:val="Normal"/>
    <w:uiPriority w:val="3"/>
    <w:qFormat/>
    <w:rsid w:val="00FA7E37"/>
    <w:pPr>
      <w:pBdr>
        <w:bottom w:val="single" w:sz="8" w:space="17" w:color="000000" w:themeColor="text1"/>
      </w:pBdr>
      <w:spacing w:after="640" w:line="240" w:lineRule="auto"/>
      <w:contextualSpacing/>
    </w:pPr>
    <w:rPr>
      <w:rFonts w:eastAsiaTheme="minorHAnsi"/>
      <w:color w:val="000000" w:themeColor="text1"/>
      <w:kern w:val="0"/>
      <w:lang w:eastAsia="ja-JP"/>
      <w14:ligatures w14:val="none"/>
    </w:rPr>
  </w:style>
  <w:style w:type="character" w:styleId="Emphasis">
    <w:name w:val="Emphasis"/>
    <w:basedOn w:val="DefaultParagraphFont"/>
    <w:uiPriority w:val="20"/>
    <w:qFormat/>
    <w:rsid w:val="005419F1"/>
    <w:rPr>
      <w:i/>
      <w:iCs/>
    </w:rPr>
  </w:style>
  <w:style w:type="character" w:customStyle="1" w:styleId="katex-mathml">
    <w:name w:val="katex-mathml"/>
    <w:basedOn w:val="DefaultParagraphFont"/>
    <w:rsid w:val="00940235"/>
  </w:style>
  <w:style w:type="character" w:customStyle="1" w:styleId="mord">
    <w:name w:val="mord"/>
    <w:basedOn w:val="DefaultParagraphFont"/>
    <w:rsid w:val="00940235"/>
  </w:style>
  <w:style w:type="character" w:customStyle="1" w:styleId="mopen">
    <w:name w:val="mopen"/>
    <w:basedOn w:val="DefaultParagraphFont"/>
    <w:rsid w:val="00940235"/>
  </w:style>
  <w:style w:type="character" w:customStyle="1" w:styleId="mclose">
    <w:name w:val="mclose"/>
    <w:basedOn w:val="DefaultParagraphFont"/>
    <w:rsid w:val="00940235"/>
  </w:style>
  <w:style w:type="character" w:customStyle="1" w:styleId="mrel">
    <w:name w:val="mrel"/>
    <w:basedOn w:val="DefaultParagraphFont"/>
    <w:rsid w:val="00940235"/>
  </w:style>
  <w:style w:type="character" w:customStyle="1" w:styleId="vlist-s">
    <w:name w:val="vlist-s"/>
    <w:basedOn w:val="DefaultParagraphFont"/>
    <w:rsid w:val="009402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8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8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26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608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981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827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235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43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32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329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229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1270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491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355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424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9469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08317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8787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5121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2360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6931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331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17317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648194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443476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32039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417452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560729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0946151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285236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6083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36067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36953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86333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89673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944009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094247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71362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820614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44955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649987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74891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33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950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9454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8022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42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0701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3673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06397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74696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8295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56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234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688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4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925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281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576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015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7356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44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23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3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77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07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303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333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335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079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550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8994624">
                                                      <w:marLeft w:val="0"/>
                                                      <w:marRight w:val="0"/>
                                                      <w:marTop w:val="24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7016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2644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2918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497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8201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59367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77160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4753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7728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2007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82819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78076614">
                                                      <w:marLeft w:val="0"/>
                                                      <w:marRight w:val="0"/>
                                                      <w:marTop w:val="24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6975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5664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82175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351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2615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30912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87596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10561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46323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020978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52745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78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4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394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62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748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52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978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738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392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05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988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3676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496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39964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1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94676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5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6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79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69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17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1009</TotalTime>
  <Pages>30</Pages>
  <Words>3556</Words>
  <Characters>20274</Characters>
  <Application>Microsoft Office Word</Application>
  <DocSecurity>0</DocSecurity>
  <Lines>168</Lines>
  <Paragraphs>47</Paragraphs>
  <ScaleCrop>false</ScaleCrop>
  <Company/>
  <LinksUpToDate>false</LinksUpToDate>
  <CharactersWithSpaces>23783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Irem</dc:creator>
  <cp:keywords/>
  <dc:description/>
  <cp:lastModifiedBy>Paul Irem</cp:lastModifiedBy>
  <cp:revision>168</cp:revision>
  <dcterms:created xsi:type="dcterms:W3CDTF">2026-03-05T12:01:00Z</dcterms:created>
  <dcterms:modified xsi:type="dcterms:W3CDTF">2026-04-08T10:31:00Z</dcterms:modified>
</cp:coreProperties>
</file>