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19C" w:rsidRDefault="00E05966" w:rsidP="00D9519C">
      <w:pPr>
        <w:pStyle w:val="Overskrift1"/>
      </w:pPr>
      <w:r>
        <w:t xml:space="preserve">Innspill angående </w:t>
      </w:r>
      <w:r w:rsidR="00D9519C">
        <w:t>retningslinjer</w:t>
      </w:r>
      <w:r w:rsidR="00D024F0">
        <w:t xml:space="preserve"> for innleveringstidspunkter av</w:t>
      </w:r>
      <w:r w:rsidR="00D9519C">
        <w:t xml:space="preserve"> </w:t>
      </w:r>
      <w:proofErr w:type="spellStart"/>
      <w:r w:rsidR="00D9519C">
        <w:t>MSc</w:t>
      </w:r>
      <w:proofErr w:type="spellEnd"/>
      <w:r w:rsidR="00D024F0">
        <w:t>-oppgaver</w:t>
      </w:r>
      <w:r w:rsidR="00D9519C">
        <w:t>.</w:t>
      </w:r>
    </w:p>
    <w:p w:rsidR="00D9519C" w:rsidRDefault="00D9519C" w:rsidP="00D9519C"/>
    <w:p w:rsidR="00D9519C" w:rsidRDefault="00D9519C" w:rsidP="00D9519C">
      <w:r>
        <w:t xml:space="preserve">Det er behov for felles </w:t>
      </w:r>
      <w:r w:rsidR="006B11E6">
        <w:t>rutiner</w:t>
      </w:r>
      <w:r>
        <w:t xml:space="preserve"> for </w:t>
      </w:r>
      <w:r w:rsidR="003B7B20">
        <w:t xml:space="preserve">innleveringstidspunkter for </w:t>
      </w:r>
      <w:proofErr w:type="spellStart"/>
      <w:r w:rsidR="003B7B20">
        <w:t>MSc</w:t>
      </w:r>
      <w:proofErr w:type="spellEnd"/>
      <w:r w:rsidR="003B7B20">
        <w:t xml:space="preserve">-oppgaver og </w:t>
      </w:r>
      <w:r w:rsidR="00D024F0">
        <w:t xml:space="preserve">forhold som påvirker innleveringstidspunktet for </w:t>
      </w:r>
      <w:proofErr w:type="spellStart"/>
      <w:r>
        <w:t>MSc</w:t>
      </w:r>
      <w:proofErr w:type="spellEnd"/>
      <w:r>
        <w:t xml:space="preserve">-studenter på alle retninger på Fakultetet. Dette for at studentene skal oppleve at de behandles rettferdig på tvers av programmer (eksempelvis studenter fra forskjellige </w:t>
      </w:r>
      <w:proofErr w:type="spellStart"/>
      <w:r>
        <w:t>MSc</w:t>
      </w:r>
      <w:proofErr w:type="spellEnd"/>
      <w:r>
        <w:t xml:space="preserve">-programmer som tar oppgave i samme forskningsgruppe) eller </w:t>
      </w:r>
      <w:r w:rsidR="00793D33">
        <w:t xml:space="preserve">studenter </w:t>
      </w:r>
      <w:r>
        <w:t xml:space="preserve">innenfor </w:t>
      </w:r>
      <w:r w:rsidR="00793D33">
        <w:t xml:space="preserve">et og samme </w:t>
      </w:r>
      <w:r>
        <w:t xml:space="preserve">program. Det siste er aktualisert gjennom de to nye </w:t>
      </w:r>
      <w:proofErr w:type="spellStart"/>
      <w:r>
        <w:t>MSc</w:t>
      </w:r>
      <w:proofErr w:type="spellEnd"/>
      <w:r>
        <w:t xml:space="preserve">-programmene ELITE og CS. Disse programmene har studenter som enkeltvis administreres fra forskjellige institutter. De er dermed underlagt lokale instituttvise regler. </w:t>
      </w:r>
    </w:p>
    <w:p w:rsidR="006B11E6" w:rsidRDefault="006B11E6" w:rsidP="00D9519C"/>
    <w:p w:rsidR="006B11E6" w:rsidRDefault="006B11E6" w:rsidP="00D9519C">
      <w:r>
        <w:t>I dag behandles studenter ulikt</w:t>
      </w:r>
      <w:r w:rsidR="00B10B9C">
        <w:t>. Spesielt gjelder</w:t>
      </w:r>
      <w:r>
        <w:t xml:space="preserve"> kompensasjonen de får </w:t>
      </w:r>
      <w:r w:rsidR="00B10B9C">
        <w:t xml:space="preserve">for tidligere avlagte vekttall eller utsettelser. Behandlingen er i dag </w:t>
      </w:r>
      <w:r>
        <w:t xml:space="preserve">avhengig både av studieprogrammet de er på og instituttet som administrerer programmet. </w:t>
      </w:r>
      <w:r w:rsidR="00B10B9C">
        <w:t>I tillegg er praksisen for</w:t>
      </w:r>
      <w:r w:rsidR="00446ECD">
        <w:t xml:space="preserve"> muligheten for redusert studieprogresjon som følge av jobb og spesielt hvordan arbeid som gruppelærere kompenseres</w:t>
      </w:r>
      <w:r w:rsidR="00B10B9C">
        <w:t xml:space="preserve"> ulik på tvers av instituttene.. </w:t>
      </w:r>
      <w:r>
        <w:t xml:space="preserve">Fakultetet har hatt en arbeidsgruppe som har sett på felles rutiner for å rette opp i dette. Forslaget de har kommet med er et skritt i riktig retning, men på visse punkter er det ikke konkret nok, og på andre bidrar </w:t>
      </w:r>
      <w:r w:rsidR="00446ECD">
        <w:t>de ikke til rettferdighet overfor studenter som følger normal studieprogresjon. Dette bør man forsøke å rette opp i. På samme måte som Fakultetets arbeidsgruppe ser vi</w:t>
      </w:r>
      <w:r>
        <w:t xml:space="preserve"> behovet for et endelig antall innleveringstidspunkter for å lette administrasjonen av ordningen. Vi mener </w:t>
      </w:r>
      <w:r w:rsidR="00446ECD">
        <w:t>imidlertid at dagens forslag på fire innleveringstidspunkter er en</w:t>
      </w:r>
      <w:r>
        <w:t xml:space="preserve"> for grov inndeling</w:t>
      </w:r>
      <w:r w:rsidR="00446ECD">
        <w:t xml:space="preserve"> ut fra et rettferdighetsprinsipp. </w:t>
      </w:r>
    </w:p>
    <w:p w:rsidR="00446ECD" w:rsidRDefault="00446ECD" w:rsidP="00D9519C"/>
    <w:p w:rsidR="00D81B79" w:rsidRDefault="00D024F0" w:rsidP="00D9519C">
      <w:r>
        <w:t>Studenter får i dag utsatt</w:t>
      </w:r>
      <w:r w:rsidR="00C2140C">
        <w:t xml:space="preserve"> eller forsert</w:t>
      </w:r>
      <w:r>
        <w:t xml:space="preserve"> innleveringstidspunkt som følge av manglende kurs fra </w:t>
      </w:r>
      <w:proofErr w:type="spellStart"/>
      <w:r>
        <w:t>BSc</w:t>
      </w:r>
      <w:proofErr w:type="spellEnd"/>
      <w:r>
        <w:t xml:space="preserve"> (betinget opptak til </w:t>
      </w:r>
      <w:proofErr w:type="spellStart"/>
      <w:r>
        <w:t>MSc</w:t>
      </w:r>
      <w:proofErr w:type="spellEnd"/>
      <w:r>
        <w:t xml:space="preserve">-studiet) eller fordi deler av teoretisk pensum allerede er tatt før oppstart på </w:t>
      </w:r>
      <w:proofErr w:type="spellStart"/>
      <w:r>
        <w:t>MSc</w:t>
      </w:r>
      <w:proofErr w:type="spellEnd"/>
      <w:r>
        <w:t xml:space="preserve">. </w:t>
      </w:r>
      <w:r w:rsidR="00C2140C">
        <w:t xml:space="preserve">I de aller fleste tilfeller er det da snakk om å kompensere for et multiplum av 10 </w:t>
      </w:r>
      <w:proofErr w:type="spellStart"/>
      <w:r w:rsidR="00C2140C">
        <w:t>st.p</w:t>
      </w:r>
      <w:proofErr w:type="spellEnd"/>
      <w:r w:rsidR="00C2140C">
        <w:t xml:space="preserve">. Om man legger til grunn at 10 </w:t>
      </w:r>
      <w:proofErr w:type="spellStart"/>
      <w:r w:rsidR="00C2140C">
        <w:t>st.p</w:t>
      </w:r>
      <w:proofErr w:type="spellEnd"/>
      <w:r w:rsidR="00C2140C">
        <w:t xml:space="preserve">. utgjør </w:t>
      </w:r>
      <w:proofErr w:type="spellStart"/>
      <w:r w:rsidR="00C2140C">
        <w:t>ca</w:t>
      </w:r>
      <w:proofErr w:type="spellEnd"/>
      <w:r w:rsidR="00C2140C">
        <w:t xml:space="preserve"> 6 ukers (</w:t>
      </w:r>
      <w:proofErr w:type="spellStart"/>
      <w:r w:rsidR="00C2140C">
        <w:t>evt</w:t>
      </w:r>
      <w:proofErr w:type="spellEnd"/>
      <w:r w:rsidR="00C2140C">
        <w:t xml:space="preserve"> 1.5 </w:t>
      </w:r>
      <w:proofErr w:type="spellStart"/>
      <w:r w:rsidR="00C2140C">
        <w:t>mnd</w:t>
      </w:r>
      <w:proofErr w:type="spellEnd"/>
      <w:r w:rsidR="00C2140C">
        <w:t>) arbeid,</w:t>
      </w:r>
      <w:r w:rsidR="00B86615">
        <w:t xml:space="preserve"> </w:t>
      </w:r>
      <w:proofErr w:type="spellStart"/>
      <w:r w:rsidR="00B86615">
        <w:t>dvs</w:t>
      </w:r>
      <w:proofErr w:type="spellEnd"/>
      <w:r w:rsidR="00B86615">
        <w:t xml:space="preserve"> t</w:t>
      </w:r>
      <w:r w:rsidR="00B10B9C">
        <w:t>o</w:t>
      </w:r>
      <w:r w:rsidR="00B86615">
        <w:t>talt 18 ukers semester,</w:t>
      </w:r>
      <w:r w:rsidR="00C2140C">
        <w:t xml:space="preserve"> regner inn 1.5 </w:t>
      </w:r>
      <w:proofErr w:type="spellStart"/>
      <w:r w:rsidR="00C2140C">
        <w:t>mnd</w:t>
      </w:r>
      <w:proofErr w:type="spellEnd"/>
      <w:r w:rsidR="00C2140C">
        <w:t xml:space="preserve"> ferie, så ender man med 7 innleveringstidspunkter. </w:t>
      </w:r>
      <w:r w:rsidR="00D81B79">
        <w:t xml:space="preserve">Indirekte sier man da at et års studium likestilles med 7 kurs a 10 </w:t>
      </w:r>
      <w:proofErr w:type="spellStart"/>
      <w:r w:rsidR="00D81B79">
        <w:t>st.p</w:t>
      </w:r>
      <w:proofErr w:type="spellEnd"/>
      <w:r w:rsidR="00D81B79">
        <w:t xml:space="preserve">. Ved første øyekast virker kanskje dette merkelig all den tid at normal studieprogresjon tilsier at en student tar 60 </w:t>
      </w:r>
      <w:proofErr w:type="spellStart"/>
      <w:r w:rsidR="00D81B79">
        <w:t>st.p</w:t>
      </w:r>
      <w:proofErr w:type="spellEnd"/>
      <w:r w:rsidR="00D81B79">
        <w:t xml:space="preserve">. per år. </w:t>
      </w:r>
      <w:r w:rsidR="00B86615">
        <w:t>Men i</w:t>
      </w:r>
      <w:r w:rsidR="00D81B79">
        <w:t xml:space="preserve"> et vanlig studieår har studentene mye fri/ferie. </w:t>
      </w:r>
      <w:r w:rsidR="00B86615">
        <w:t xml:space="preserve">En </w:t>
      </w:r>
      <w:proofErr w:type="spellStart"/>
      <w:r w:rsidR="00D81B79">
        <w:t>MSc</w:t>
      </w:r>
      <w:proofErr w:type="spellEnd"/>
      <w:r w:rsidR="00D81B79">
        <w:t xml:space="preserve">-student </w:t>
      </w:r>
      <w:r w:rsidR="00B86615">
        <w:t xml:space="preserve">som i sitt siste semester skriver på sin oppgave tar erfaringsmessig ikke mer ferie enn andre ansatte i norsk arbeidsliv. For å være rettferdige overfor studenter som leverer på tid, bør studenter med utsatt innlevering som følge av manglende 10 </w:t>
      </w:r>
      <w:proofErr w:type="spellStart"/>
      <w:r w:rsidR="00B86615">
        <w:t>st.p</w:t>
      </w:r>
      <w:proofErr w:type="spellEnd"/>
      <w:r w:rsidR="00B86615">
        <w:t xml:space="preserve">. ikke kompenseres mer enn arbeidsmengden et kurs utgjør. På samme måte bør ikke en student som har avlagt eksamen i et av kursene i teoretisk pensum til </w:t>
      </w:r>
      <w:proofErr w:type="spellStart"/>
      <w:r w:rsidR="00B86615">
        <w:t>MSc</w:t>
      </w:r>
      <w:proofErr w:type="spellEnd"/>
      <w:r w:rsidR="00B86615">
        <w:t xml:space="preserve"> forut for oppstart på studiet fratas tid ved at innleveringstidspunktet fremskyndes med 9 uker, og dermed miste 3 uker, eller tildeles tid ved at innleveringstidspunktet ikke forandres og dermed få 6 uker ekstra tid på oppgaven.</w:t>
      </w:r>
      <w:r w:rsidR="00B10B9C">
        <w:t xml:space="preserve"> Dette er konsekvensen av forslaget som nå er fremmet.</w:t>
      </w:r>
    </w:p>
    <w:p w:rsidR="00793D33" w:rsidRDefault="00793D33" w:rsidP="00D9519C"/>
    <w:p w:rsidR="00B86615" w:rsidRDefault="00B86615" w:rsidP="00D9519C">
      <w:r>
        <w:t xml:space="preserve">Fakultetets arbeidsgruppe foreslo at </w:t>
      </w:r>
      <w:proofErr w:type="spellStart"/>
      <w:r>
        <w:t>hovedinnleveringsfristen</w:t>
      </w:r>
      <w:proofErr w:type="spellEnd"/>
      <w:r>
        <w:t xml:space="preserve"> skulle være 15. mai. </w:t>
      </w:r>
      <w:r w:rsidR="00516E76">
        <w:t xml:space="preserve">Institutt for informatikk har signalisert at dette er for tidlig. Vi foreslår derfor at </w:t>
      </w:r>
      <w:proofErr w:type="spellStart"/>
      <w:r w:rsidR="00516E76">
        <w:t>hovedinnleveringsfristen</w:t>
      </w:r>
      <w:proofErr w:type="spellEnd"/>
      <w:r w:rsidR="00516E76">
        <w:t xml:space="preserve"> forskyves til 10. mai. De syv innleveringstidspunktene kan da fordeles som følger:</w:t>
      </w:r>
    </w:p>
    <w:p w:rsidR="00516E76" w:rsidRDefault="00516E76" w:rsidP="00D9519C"/>
    <w:p w:rsidR="00516E76" w:rsidRDefault="00516E76" w:rsidP="00D9519C"/>
    <w:tbl>
      <w:tblPr>
        <w:tblStyle w:val="Tabellrutenett"/>
        <w:tblW w:w="0" w:type="auto"/>
        <w:tblLook w:val="04A0" w:firstRow="1" w:lastRow="0" w:firstColumn="1" w:lastColumn="0" w:noHBand="0" w:noVBand="1"/>
      </w:tblPr>
      <w:tblGrid>
        <w:gridCol w:w="4528"/>
        <w:gridCol w:w="4528"/>
      </w:tblGrid>
      <w:tr w:rsidR="00516E76" w:rsidTr="00516E76">
        <w:tc>
          <w:tcPr>
            <w:tcW w:w="4528" w:type="dxa"/>
          </w:tcPr>
          <w:p w:rsidR="00516E76" w:rsidRPr="00516E76" w:rsidRDefault="00516E76" w:rsidP="00D9519C">
            <w:pPr>
              <w:rPr>
                <w:b/>
              </w:rPr>
            </w:pPr>
            <w:r w:rsidRPr="00516E76">
              <w:rPr>
                <w:b/>
              </w:rPr>
              <w:t>Innleveringsfrist</w:t>
            </w:r>
          </w:p>
        </w:tc>
        <w:tc>
          <w:tcPr>
            <w:tcW w:w="4528" w:type="dxa"/>
          </w:tcPr>
          <w:p w:rsidR="00516E76" w:rsidRPr="00516E76" w:rsidRDefault="00516E76" w:rsidP="00D9519C">
            <w:pPr>
              <w:rPr>
                <w:b/>
              </w:rPr>
            </w:pPr>
            <w:r w:rsidRPr="00516E76">
              <w:rPr>
                <w:b/>
              </w:rPr>
              <w:t>Tid til neste innlevering</w:t>
            </w:r>
          </w:p>
        </w:tc>
      </w:tr>
      <w:tr w:rsidR="00516E76" w:rsidTr="00516E76">
        <w:tc>
          <w:tcPr>
            <w:tcW w:w="4528" w:type="dxa"/>
          </w:tcPr>
          <w:p w:rsidR="00516E76" w:rsidRPr="00516E76" w:rsidRDefault="00516E76" w:rsidP="00D9519C">
            <w:pPr>
              <w:rPr>
                <w:b/>
              </w:rPr>
            </w:pPr>
            <w:r w:rsidRPr="00516E76">
              <w:rPr>
                <w:b/>
              </w:rPr>
              <w:t>10. mai</w:t>
            </w:r>
          </w:p>
        </w:tc>
        <w:tc>
          <w:tcPr>
            <w:tcW w:w="4528" w:type="dxa"/>
          </w:tcPr>
          <w:p w:rsidR="00516E76" w:rsidRDefault="00516E76" w:rsidP="00D9519C">
            <w:r>
              <w:t xml:space="preserve">1.5 </w:t>
            </w:r>
            <w:proofErr w:type="spellStart"/>
            <w:r>
              <w:t>mnd</w:t>
            </w:r>
            <w:proofErr w:type="spellEnd"/>
          </w:p>
        </w:tc>
      </w:tr>
      <w:tr w:rsidR="00516E76" w:rsidTr="00516E76">
        <w:tc>
          <w:tcPr>
            <w:tcW w:w="4528" w:type="dxa"/>
          </w:tcPr>
          <w:p w:rsidR="00516E76" w:rsidRDefault="00516E76" w:rsidP="00D9519C">
            <w:r>
              <w:t>25. juni</w:t>
            </w:r>
          </w:p>
        </w:tc>
        <w:tc>
          <w:tcPr>
            <w:tcW w:w="4528" w:type="dxa"/>
          </w:tcPr>
          <w:p w:rsidR="00516E76" w:rsidRDefault="00516E76" w:rsidP="00D9519C">
            <w:r>
              <w:t xml:space="preserve">1.5 </w:t>
            </w:r>
            <w:proofErr w:type="spellStart"/>
            <w:r>
              <w:t>mnd</w:t>
            </w:r>
            <w:proofErr w:type="spellEnd"/>
            <w:r>
              <w:t xml:space="preserve"> (til 10. august) + sommerferie</w:t>
            </w:r>
          </w:p>
        </w:tc>
      </w:tr>
      <w:tr w:rsidR="00516E76" w:rsidTr="00516E76">
        <w:tc>
          <w:tcPr>
            <w:tcW w:w="4528" w:type="dxa"/>
          </w:tcPr>
          <w:p w:rsidR="00516E76" w:rsidRDefault="00516E76" w:rsidP="00516E76">
            <w:r>
              <w:t>1. september</w:t>
            </w:r>
          </w:p>
        </w:tc>
        <w:tc>
          <w:tcPr>
            <w:tcW w:w="4528" w:type="dxa"/>
          </w:tcPr>
          <w:p w:rsidR="00516E76" w:rsidRDefault="00516E76" w:rsidP="00D9519C">
            <w:r>
              <w:t xml:space="preserve">1.5 </w:t>
            </w:r>
            <w:proofErr w:type="spellStart"/>
            <w:r>
              <w:t>mnd</w:t>
            </w:r>
            <w:proofErr w:type="spellEnd"/>
          </w:p>
        </w:tc>
      </w:tr>
      <w:tr w:rsidR="00516E76" w:rsidTr="00516E76">
        <w:tc>
          <w:tcPr>
            <w:tcW w:w="4528" w:type="dxa"/>
          </w:tcPr>
          <w:p w:rsidR="00516E76" w:rsidRDefault="00516E76" w:rsidP="00D9519C">
            <w:r>
              <w:t>15. oktober</w:t>
            </w:r>
          </w:p>
        </w:tc>
        <w:tc>
          <w:tcPr>
            <w:tcW w:w="4528" w:type="dxa"/>
          </w:tcPr>
          <w:p w:rsidR="00516E76" w:rsidRDefault="00516E76" w:rsidP="00D9519C">
            <w:r>
              <w:t xml:space="preserve">1.5 </w:t>
            </w:r>
            <w:proofErr w:type="spellStart"/>
            <w:r>
              <w:t>mnd</w:t>
            </w:r>
            <w:proofErr w:type="spellEnd"/>
          </w:p>
        </w:tc>
      </w:tr>
      <w:tr w:rsidR="00516E76" w:rsidTr="00516E76">
        <w:tc>
          <w:tcPr>
            <w:tcW w:w="4528" w:type="dxa"/>
          </w:tcPr>
          <w:p w:rsidR="00516E76" w:rsidRDefault="00516E76" w:rsidP="00516E76">
            <w:r>
              <w:t>1. desember</w:t>
            </w:r>
          </w:p>
        </w:tc>
        <w:tc>
          <w:tcPr>
            <w:tcW w:w="4528" w:type="dxa"/>
          </w:tcPr>
          <w:p w:rsidR="00516E76" w:rsidRDefault="00516E76" w:rsidP="00D9519C">
            <w:r>
              <w:t xml:space="preserve">1.5 </w:t>
            </w:r>
            <w:proofErr w:type="spellStart"/>
            <w:r>
              <w:t>mnd</w:t>
            </w:r>
            <w:proofErr w:type="spellEnd"/>
            <w:r>
              <w:t xml:space="preserve"> (til 15. januar) + juleferie</w:t>
            </w:r>
          </w:p>
        </w:tc>
      </w:tr>
      <w:tr w:rsidR="00516E76" w:rsidTr="00516E76">
        <w:tc>
          <w:tcPr>
            <w:tcW w:w="4528" w:type="dxa"/>
          </w:tcPr>
          <w:p w:rsidR="00516E76" w:rsidRDefault="00516E76" w:rsidP="00516E76">
            <w:r>
              <w:t>1. februar</w:t>
            </w:r>
          </w:p>
        </w:tc>
        <w:tc>
          <w:tcPr>
            <w:tcW w:w="4528" w:type="dxa"/>
          </w:tcPr>
          <w:p w:rsidR="00516E76" w:rsidRDefault="00516E76" w:rsidP="00D9519C">
            <w:r>
              <w:t xml:space="preserve">1.5 </w:t>
            </w:r>
            <w:proofErr w:type="spellStart"/>
            <w:r>
              <w:t>mnd</w:t>
            </w:r>
            <w:proofErr w:type="spellEnd"/>
          </w:p>
        </w:tc>
      </w:tr>
      <w:tr w:rsidR="00516E76" w:rsidTr="00516E76">
        <w:tc>
          <w:tcPr>
            <w:tcW w:w="4528" w:type="dxa"/>
          </w:tcPr>
          <w:p w:rsidR="00516E76" w:rsidRDefault="00516E76" w:rsidP="00D9519C">
            <w:r>
              <w:t>15. mars</w:t>
            </w:r>
          </w:p>
        </w:tc>
        <w:tc>
          <w:tcPr>
            <w:tcW w:w="4528" w:type="dxa"/>
          </w:tcPr>
          <w:p w:rsidR="00516E76" w:rsidRDefault="00516E76" w:rsidP="00D9519C">
            <w:r>
              <w:t xml:space="preserve">1.5 </w:t>
            </w:r>
            <w:proofErr w:type="spellStart"/>
            <w:r>
              <w:t>mnd</w:t>
            </w:r>
            <w:proofErr w:type="spellEnd"/>
            <w:r>
              <w:t xml:space="preserve"> (til 1. mai) + påskeferie</w:t>
            </w:r>
          </w:p>
        </w:tc>
      </w:tr>
    </w:tbl>
    <w:p w:rsidR="00516E76" w:rsidRDefault="00516E76" w:rsidP="00D9519C"/>
    <w:p w:rsidR="00516E76" w:rsidRDefault="00516E76" w:rsidP="00D9519C"/>
    <w:p w:rsidR="00437341" w:rsidRDefault="00437341" w:rsidP="00814C9D">
      <w:r>
        <w:t xml:space="preserve">Mange studenter får også utsatt innlevering som følge av deltidsstudium. I følge regelverk for </w:t>
      </w:r>
      <w:proofErr w:type="spellStart"/>
      <w:r>
        <w:t>MSc</w:t>
      </w:r>
      <w:proofErr w:type="spellEnd"/>
      <w:r>
        <w:t xml:space="preserve">-studier kan man søke om 20-50% reduksjon </w:t>
      </w:r>
      <w:r w:rsidR="00814C9D">
        <w:t xml:space="preserve">i studieprogresjonen. Kriteriene for å få innvilget et deltidsstudium er ikke-eksisterende i regelverket. Per i dag er det opp til de enkelte institutter å bestemme dette. I regelverket fra 2006 (tilgjengelig som vedlegg til </w:t>
      </w:r>
      <w:proofErr w:type="spellStart"/>
      <w:r w:rsidR="00814C9D">
        <w:t>Fakultetsstydets</w:t>
      </w:r>
      <w:proofErr w:type="spellEnd"/>
      <w:r w:rsidR="00814C9D">
        <w:t xml:space="preserve"> sak 26/2006: </w:t>
      </w:r>
      <w:hyperlink r:id="rId5" w:history="1">
        <w:r w:rsidR="00814C9D" w:rsidRPr="00403474">
          <w:rPr>
            <w:rStyle w:val="Hyperkobling"/>
          </w:rPr>
          <w:t>https://www.mn.uio.no/om/organisasjon/styret/dokumenter/2006/Sak26%20.pdf</w:t>
        </w:r>
      </w:hyperlink>
      <w:r w:rsidR="00814C9D">
        <w:t>) var gyldige grunner for innvilgelse av deltidsstudium spesifisert:</w:t>
      </w:r>
    </w:p>
    <w:p w:rsidR="007F6A46" w:rsidRDefault="007F6A46" w:rsidP="007F6A46">
      <w:pPr>
        <w:pStyle w:val="NormalWeb"/>
      </w:pPr>
      <w:r>
        <w:rPr>
          <w:rFonts w:ascii="TimesNewRomanPS" w:hAnsi="TimesNewRomanPS"/>
          <w:b/>
          <w:bCs/>
          <w:sz w:val="20"/>
          <w:szCs w:val="20"/>
        </w:rPr>
        <w:t>8. Regler for forsinkelse – teoretisk pensum, deltidsstudium, permisjon og utsatt innlevering.</w:t>
      </w:r>
      <w:r>
        <w:rPr>
          <w:rFonts w:ascii="TimesNewRomanPS" w:hAnsi="TimesNewRomanPS"/>
          <w:b/>
          <w:bCs/>
          <w:sz w:val="20"/>
          <w:szCs w:val="20"/>
        </w:rPr>
        <w:br/>
      </w:r>
      <w:r>
        <w:rPr>
          <w:rFonts w:ascii="TimesNewRomanPSMT" w:hAnsi="TimesNewRomanPSMT" w:cs="TimesNewRomanPSMT"/>
          <w:sz w:val="18"/>
          <w:szCs w:val="18"/>
        </w:rPr>
        <w:t xml:space="preserve">Fakultetet utarbeider nærmere regler til dette punkt etter behov og med sikte </w:t>
      </w:r>
      <w:proofErr w:type="spellStart"/>
      <w:r>
        <w:rPr>
          <w:rFonts w:ascii="TimesNewRomanPSMT" w:hAnsi="TimesNewRomanPSMT" w:cs="TimesNewRomanPSMT"/>
          <w:sz w:val="18"/>
          <w:szCs w:val="18"/>
        </w:rPr>
        <w:t>pa</w:t>
      </w:r>
      <w:proofErr w:type="spellEnd"/>
      <w:r>
        <w:rPr>
          <w:rFonts w:ascii="TimesNewRomanPSMT" w:hAnsi="TimesNewRomanPSMT" w:cs="TimesNewRomanPSMT"/>
          <w:sz w:val="18"/>
          <w:szCs w:val="18"/>
        </w:rPr>
        <w:t xml:space="preserve">̊ å </w:t>
      </w:r>
      <w:proofErr w:type="spellStart"/>
      <w:r>
        <w:rPr>
          <w:rFonts w:ascii="TimesNewRomanPSMT" w:hAnsi="TimesNewRomanPSMT" w:cs="TimesNewRomanPSMT"/>
          <w:sz w:val="18"/>
          <w:szCs w:val="18"/>
        </w:rPr>
        <w:t>oppna</w:t>
      </w:r>
      <w:proofErr w:type="spellEnd"/>
      <w:r>
        <w:rPr>
          <w:rFonts w:ascii="TimesNewRomanPSMT" w:hAnsi="TimesNewRomanPSMT" w:cs="TimesNewRomanPSMT"/>
          <w:sz w:val="18"/>
          <w:szCs w:val="18"/>
        </w:rPr>
        <w:t xml:space="preserve">̊ mest mulig enhetlig praksis </w:t>
      </w:r>
      <w:proofErr w:type="spellStart"/>
      <w:r>
        <w:rPr>
          <w:rFonts w:ascii="TimesNewRomanPSMT" w:hAnsi="TimesNewRomanPSMT" w:cs="TimesNewRomanPSMT"/>
          <w:sz w:val="18"/>
          <w:szCs w:val="18"/>
        </w:rPr>
        <w:t>pa</w:t>
      </w:r>
      <w:proofErr w:type="spellEnd"/>
      <w:r>
        <w:rPr>
          <w:rFonts w:ascii="TimesNewRomanPSMT" w:hAnsi="TimesNewRomanPSMT" w:cs="TimesNewRomanPSMT"/>
          <w:sz w:val="18"/>
          <w:szCs w:val="18"/>
        </w:rPr>
        <w:t xml:space="preserve">̊ fakultetet. </w:t>
      </w:r>
      <w:proofErr w:type="spellStart"/>
      <w:r>
        <w:rPr>
          <w:rFonts w:ascii="TimesNewRomanPSMT" w:hAnsi="TimesNewRomanPSMT" w:cs="TimesNewRomanPSMT"/>
          <w:sz w:val="18"/>
          <w:szCs w:val="18"/>
        </w:rPr>
        <w:t>Programrådet</w:t>
      </w:r>
      <w:proofErr w:type="spellEnd"/>
      <w:r>
        <w:rPr>
          <w:rFonts w:ascii="TimesNewRomanPSMT" w:hAnsi="TimesNewRomanPSMT" w:cs="TimesNewRomanPSMT"/>
          <w:sz w:val="18"/>
          <w:szCs w:val="18"/>
        </w:rPr>
        <w:t xml:space="preserve"> behandler søknader. Vedtak etter punkt 8 innarbeides i mastergradsavtalen. </w:t>
      </w:r>
    </w:p>
    <w:p w:rsidR="007F6A46" w:rsidRDefault="007F6A46" w:rsidP="007F6A46">
      <w:pPr>
        <w:pStyle w:val="NormalWeb"/>
      </w:pPr>
      <w:r>
        <w:rPr>
          <w:rFonts w:ascii="TimesNewRomanPS" w:hAnsi="TimesNewRomanPS"/>
          <w:b/>
          <w:bCs/>
          <w:sz w:val="18"/>
          <w:szCs w:val="18"/>
        </w:rPr>
        <w:t xml:space="preserve">8.1 Deltidsstudium </w:t>
      </w:r>
    </w:p>
    <w:p w:rsidR="007F6A46" w:rsidRDefault="007F6A46" w:rsidP="007F6A46">
      <w:pPr>
        <w:pStyle w:val="NormalWeb"/>
      </w:pPr>
      <w:r>
        <w:rPr>
          <w:rFonts w:ascii="TimesNewRomanPSMT" w:hAnsi="TimesNewRomanPSMT" w:cs="TimesNewRomanPSMT"/>
          <w:sz w:val="18"/>
          <w:szCs w:val="18"/>
        </w:rPr>
        <w:t xml:space="preserve">Gyldige grunner for å søke om godkjent studium </w:t>
      </w:r>
      <w:proofErr w:type="spellStart"/>
      <w:r>
        <w:rPr>
          <w:rFonts w:ascii="TimesNewRomanPSMT" w:hAnsi="TimesNewRomanPSMT" w:cs="TimesNewRomanPSMT"/>
          <w:sz w:val="18"/>
          <w:szCs w:val="18"/>
        </w:rPr>
        <w:t>pa</w:t>
      </w:r>
      <w:proofErr w:type="spellEnd"/>
      <w:r>
        <w:rPr>
          <w:rFonts w:ascii="TimesNewRomanPSMT" w:hAnsi="TimesNewRomanPSMT" w:cs="TimesNewRomanPSMT"/>
          <w:sz w:val="18"/>
          <w:szCs w:val="18"/>
        </w:rPr>
        <w:t xml:space="preserve">̊ deltid kan blant annet være undervisningsoppgaver, faglig relevant eller annet arbeid, uforskyldte problemer med prosjektet, organiserte studentaktiviteter av et visst omfang, omsorgsarbeid, verneplikt eller sykdom o.l. Det kreves skriftlig dokumentasjon og redegjørelse. </w:t>
      </w:r>
      <w:proofErr w:type="spellStart"/>
      <w:r>
        <w:rPr>
          <w:rFonts w:ascii="TimesNewRomanPSMT" w:hAnsi="TimesNewRomanPSMT" w:cs="TimesNewRomanPSMT"/>
          <w:sz w:val="18"/>
          <w:szCs w:val="18"/>
        </w:rPr>
        <w:t>Programrådet</w:t>
      </w:r>
      <w:proofErr w:type="spellEnd"/>
      <w:r>
        <w:rPr>
          <w:rFonts w:ascii="TimesNewRomanPSMT" w:hAnsi="TimesNewRomanPSMT" w:cs="TimesNewRomanPSMT"/>
          <w:sz w:val="18"/>
          <w:szCs w:val="18"/>
        </w:rPr>
        <w:t xml:space="preserve"> kan innkalle til en samtale med studenten hvor en representant for </w:t>
      </w:r>
      <w:proofErr w:type="spellStart"/>
      <w:r>
        <w:rPr>
          <w:rFonts w:ascii="TimesNewRomanPSMT" w:hAnsi="TimesNewRomanPSMT" w:cs="TimesNewRomanPSMT"/>
          <w:sz w:val="18"/>
          <w:szCs w:val="18"/>
        </w:rPr>
        <w:t>programrådet</w:t>
      </w:r>
      <w:proofErr w:type="spellEnd"/>
      <w:r>
        <w:rPr>
          <w:rFonts w:ascii="TimesNewRomanPSMT" w:hAnsi="TimesNewRomanPSMT" w:cs="TimesNewRomanPSMT"/>
          <w:sz w:val="18"/>
          <w:szCs w:val="18"/>
        </w:rPr>
        <w:t xml:space="preserve"> er tilstede sammen med kontaktperson eller veileder. </w:t>
      </w:r>
      <w:proofErr w:type="spellStart"/>
      <w:r>
        <w:rPr>
          <w:rFonts w:ascii="TimesNewRomanPSMT" w:hAnsi="TimesNewRomanPSMT" w:cs="TimesNewRomanPSMT"/>
          <w:sz w:val="18"/>
          <w:szCs w:val="18"/>
        </w:rPr>
        <w:t>Såfremt</w:t>
      </w:r>
      <w:proofErr w:type="spellEnd"/>
      <w:r>
        <w:rPr>
          <w:rFonts w:ascii="TimesNewRomanPSMT" w:hAnsi="TimesNewRomanPSMT" w:cs="TimesNewRomanPSMT"/>
          <w:sz w:val="18"/>
          <w:szCs w:val="18"/>
        </w:rPr>
        <w:t xml:space="preserve"> grunnene er kjent, skal søknad om deltid foreligge senest ved slutten av semesteret før det semester det søkes deltid for.</w:t>
      </w:r>
      <w:r>
        <w:rPr>
          <w:rFonts w:ascii="TimesNewRomanPSMT" w:hAnsi="TimesNewRomanPSMT" w:cs="TimesNewRomanPSMT"/>
          <w:sz w:val="18"/>
          <w:szCs w:val="18"/>
        </w:rPr>
        <w:br/>
        <w:t xml:space="preserve">Deltidsstudium for hele masterstudiet kan bare innvilges ved valg av oppgave </w:t>
      </w:r>
      <w:proofErr w:type="spellStart"/>
      <w:r>
        <w:rPr>
          <w:rFonts w:ascii="TimesNewRomanPSMT" w:hAnsi="TimesNewRomanPSMT" w:cs="TimesNewRomanPSMT"/>
          <w:sz w:val="18"/>
          <w:szCs w:val="18"/>
        </w:rPr>
        <w:t>pa</w:t>
      </w:r>
      <w:proofErr w:type="spellEnd"/>
      <w:r>
        <w:rPr>
          <w:rFonts w:ascii="TimesNewRomanPSMT" w:hAnsi="TimesNewRomanPSMT" w:cs="TimesNewRomanPSMT"/>
          <w:sz w:val="18"/>
          <w:szCs w:val="18"/>
        </w:rPr>
        <w:t xml:space="preserve">̊ 60 poeng. Ved valg av oppgave </w:t>
      </w:r>
      <w:proofErr w:type="spellStart"/>
      <w:r>
        <w:rPr>
          <w:rFonts w:ascii="TimesNewRomanPSMT" w:hAnsi="TimesNewRomanPSMT" w:cs="TimesNewRomanPSMT"/>
          <w:sz w:val="18"/>
          <w:szCs w:val="18"/>
        </w:rPr>
        <w:t>pa</w:t>
      </w:r>
      <w:proofErr w:type="spellEnd"/>
      <w:r>
        <w:rPr>
          <w:rFonts w:ascii="TimesNewRomanPSMT" w:hAnsi="TimesNewRomanPSMT" w:cs="TimesNewRomanPSMT"/>
          <w:sz w:val="18"/>
          <w:szCs w:val="18"/>
        </w:rPr>
        <w:t>̊ 30 poeng kan deltidsstudium bare innvilges for teoridelen av studiet.</w:t>
      </w:r>
      <w:r>
        <w:rPr>
          <w:rFonts w:ascii="TimesNewRomanPSMT" w:hAnsi="TimesNewRomanPSMT" w:cs="TimesNewRomanPSMT"/>
          <w:sz w:val="18"/>
          <w:szCs w:val="18"/>
        </w:rPr>
        <w:br/>
        <w:t xml:space="preserve">Det kan søkes om å få studere i 50 – 80 % av full tid hvis ikke annet er vedtatt av </w:t>
      </w:r>
      <w:proofErr w:type="spellStart"/>
      <w:r>
        <w:rPr>
          <w:rFonts w:ascii="TimesNewRomanPSMT" w:hAnsi="TimesNewRomanPSMT" w:cs="TimesNewRomanPSMT"/>
          <w:sz w:val="18"/>
          <w:szCs w:val="18"/>
        </w:rPr>
        <w:t>programrådet</w:t>
      </w:r>
      <w:proofErr w:type="spellEnd"/>
      <w:r>
        <w:rPr>
          <w:rFonts w:ascii="TimesNewRomanPSMT" w:hAnsi="TimesNewRomanPSMT" w:cs="TimesNewRomanPSMT"/>
          <w:sz w:val="18"/>
          <w:szCs w:val="18"/>
        </w:rPr>
        <w:t xml:space="preserve">. </w:t>
      </w:r>
    </w:p>
    <w:p w:rsidR="002117F0" w:rsidRDefault="00814C9D" w:rsidP="002117F0">
      <w:r>
        <w:t xml:space="preserve">Allerede i 2006 var det spesifisert i regelverket at det skulle tilstrebes enhetlig praksis på fakultetet. </w:t>
      </w:r>
      <w:r w:rsidR="002117F0">
        <w:t xml:space="preserve">Flere institutter har fortsatt å behandle søknader etter samme praksis som ble benyttet tidlig på 2000-tallet. Spesielt gjelder dette for søknader knyttet til undervisningsoppdrag i form av gruppelærere.  Hanne </w:t>
      </w:r>
      <w:proofErr w:type="spellStart"/>
      <w:r w:rsidR="002117F0">
        <w:t>Sølna</w:t>
      </w:r>
      <w:proofErr w:type="spellEnd"/>
      <w:r w:rsidR="002117F0">
        <w:t xml:space="preserve"> omtaler dette i et notat til Fakultetets studieutvalg ( </w:t>
      </w:r>
      <w:hyperlink r:id="rId6" w:history="1">
        <w:r w:rsidR="002117F0" w:rsidRPr="00403474">
          <w:rPr>
            <w:rStyle w:val="Hyperkobling"/>
          </w:rPr>
          <w:t>https://www.mn.uio.no/om/organisasjon/utvalg/studieutvalg/2017/deltidsstudkum_master_kommunikasjon_stut-25.10.2017.pdf</w:t>
        </w:r>
      </w:hyperlink>
      <w:r w:rsidR="002117F0">
        <w:t xml:space="preserve"> ).</w:t>
      </w:r>
    </w:p>
    <w:p w:rsidR="007F6A46" w:rsidRDefault="002117F0" w:rsidP="00D9519C">
      <w:r>
        <w:t xml:space="preserve">så sent som 27/10-2017: </w:t>
      </w:r>
    </w:p>
    <w:p w:rsidR="002117F0" w:rsidRDefault="002117F0" w:rsidP="002117F0">
      <w:pPr>
        <w:pStyle w:val="NormalWeb"/>
        <w:ind w:left="708"/>
        <w:rPr>
          <w:rFonts w:ascii="TimesNewRomanPSMT" w:hAnsi="TimesNewRomanPSMT" w:cs="TimesNewRomanPSMT"/>
          <w:sz w:val="18"/>
          <w:szCs w:val="18"/>
        </w:rPr>
      </w:pPr>
      <w:r w:rsidRPr="002117F0">
        <w:rPr>
          <w:rFonts w:ascii="TimesNewRomanPSMT" w:hAnsi="TimesNewRomanPSMT" w:cs="TimesNewRomanPSMT"/>
          <w:sz w:val="18"/>
          <w:szCs w:val="18"/>
        </w:rPr>
        <w:t xml:space="preserve">I tradisjonen har arbeid som gruppelærer ved fakultetet gitt deltidsstudium ved instituttene fordi: </w:t>
      </w:r>
      <w:r>
        <w:rPr>
          <w:rFonts w:ascii="TimesNewRomanPSMT" w:hAnsi="TimesNewRomanPSMT" w:cs="TimesNewRomanPSMT"/>
          <w:sz w:val="18"/>
          <w:szCs w:val="18"/>
        </w:rPr>
        <w:br/>
        <w:t xml:space="preserve">     </w:t>
      </w:r>
      <w:r w:rsidRPr="002117F0">
        <w:rPr>
          <w:rFonts w:ascii="TimesNewRomanPSMT" w:hAnsi="TimesNewRomanPSMT" w:cs="TimesNewRomanPSMT"/>
          <w:sz w:val="18"/>
          <w:szCs w:val="18"/>
        </w:rPr>
        <w:t xml:space="preserve">- mange av MN-fakultetets institutter er avhengig av denne kapasiteten for å gi gruppeundervisning </w:t>
      </w:r>
      <w:r>
        <w:rPr>
          <w:rFonts w:ascii="TimesNewRomanPSMT" w:hAnsi="TimesNewRomanPSMT" w:cs="TimesNewRomanPSMT"/>
          <w:sz w:val="18"/>
          <w:szCs w:val="18"/>
        </w:rPr>
        <w:br/>
        <w:t xml:space="preserve">     </w:t>
      </w:r>
      <w:r w:rsidRPr="002117F0">
        <w:rPr>
          <w:rFonts w:ascii="TimesNewRomanPSMT" w:hAnsi="TimesNewRomanPSMT" w:cs="TimesNewRomanPSMT"/>
          <w:sz w:val="18"/>
          <w:szCs w:val="18"/>
        </w:rPr>
        <w:t xml:space="preserve">- aktiviteten er å anse som faglig relevant og øker den faglige kompetansen hos studenten </w:t>
      </w:r>
    </w:p>
    <w:p w:rsidR="001F5F2D" w:rsidRDefault="002117F0" w:rsidP="00CF7195">
      <w:pPr>
        <w:pStyle w:val="NormalWeb"/>
        <w:rPr>
          <w:rFonts w:asciiTheme="minorHAnsi" w:eastAsiaTheme="minorHAnsi" w:hAnsiTheme="minorHAnsi" w:cstheme="minorBidi"/>
          <w:lang w:eastAsia="en-US"/>
        </w:rPr>
      </w:pPr>
      <w:r w:rsidRPr="002117F0">
        <w:rPr>
          <w:rFonts w:asciiTheme="minorHAnsi" w:eastAsiaTheme="minorHAnsi" w:hAnsiTheme="minorHAnsi" w:cstheme="minorBidi"/>
          <w:lang w:eastAsia="en-US"/>
        </w:rPr>
        <w:t>Vi ser</w:t>
      </w:r>
      <w:r>
        <w:rPr>
          <w:rFonts w:asciiTheme="minorHAnsi" w:eastAsiaTheme="minorHAnsi" w:hAnsiTheme="minorHAnsi" w:cstheme="minorBidi"/>
          <w:lang w:eastAsia="en-US"/>
        </w:rPr>
        <w:t xml:space="preserve"> et klart behov for at spesifiserte kriterier for innvilgelse av deltidsstudium igjen </w:t>
      </w:r>
      <w:r w:rsidR="008D352F">
        <w:rPr>
          <w:rFonts w:asciiTheme="minorHAnsi" w:eastAsiaTheme="minorHAnsi" w:hAnsiTheme="minorHAnsi" w:cstheme="minorBidi"/>
          <w:lang w:eastAsia="en-US"/>
        </w:rPr>
        <w:t xml:space="preserve">innføres i regelverket. </w:t>
      </w:r>
      <w:r w:rsidR="00C11377">
        <w:rPr>
          <w:rFonts w:asciiTheme="minorHAnsi" w:eastAsiaTheme="minorHAnsi" w:hAnsiTheme="minorHAnsi" w:cstheme="minorBidi"/>
          <w:lang w:eastAsia="en-US"/>
        </w:rPr>
        <w:t xml:space="preserve">Spesielt gjelder dette for utsettelse som følge av arbeid. </w:t>
      </w:r>
      <w:r w:rsidR="008D352F">
        <w:rPr>
          <w:rFonts w:asciiTheme="minorHAnsi" w:eastAsiaTheme="minorHAnsi" w:hAnsiTheme="minorHAnsi" w:cstheme="minorBidi"/>
          <w:lang w:eastAsia="en-US"/>
        </w:rPr>
        <w:t xml:space="preserve">For å forenkle behandlingen av slike søknader anbefaler vi at arbeidskontrakter legges til grunn for innvilgelse av deltidsstudium. </w:t>
      </w:r>
      <w:r w:rsidR="00C11377">
        <w:rPr>
          <w:rFonts w:asciiTheme="minorHAnsi" w:eastAsiaTheme="minorHAnsi" w:hAnsiTheme="minorHAnsi" w:cstheme="minorBidi"/>
          <w:lang w:eastAsia="en-US"/>
        </w:rPr>
        <w:t>Vi foreslår at e</w:t>
      </w:r>
      <w:r w:rsidR="008D352F">
        <w:rPr>
          <w:rFonts w:asciiTheme="minorHAnsi" w:eastAsiaTheme="minorHAnsi" w:hAnsiTheme="minorHAnsi" w:cstheme="minorBidi"/>
          <w:lang w:eastAsia="en-US"/>
        </w:rPr>
        <w:t xml:space="preserve">n student i snitt </w:t>
      </w:r>
      <w:r w:rsidR="00C11377">
        <w:rPr>
          <w:rFonts w:asciiTheme="minorHAnsi" w:eastAsiaTheme="minorHAnsi" w:hAnsiTheme="minorHAnsi" w:cstheme="minorBidi"/>
          <w:lang w:eastAsia="en-US"/>
        </w:rPr>
        <w:t xml:space="preserve">minimum må </w:t>
      </w:r>
      <w:r w:rsidR="008D352F">
        <w:rPr>
          <w:rFonts w:asciiTheme="minorHAnsi" w:eastAsiaTheme="minorHAnsi" w:hAnsiTheme="minorHAnsi" w:cstheme="minorBidi"/>
          <w:lang w:eastAsia="en-US"/>
        </w:rPr>
        <w:t>arbeide 20% av en 40-timers uke (tilsvarende 8 timer/uke)</w:t>
      </w:r>
      <w:r w:rsidR="001F5F2D">
        <w:rPr>
          <w:rFonts w:asciiTheme="minorHAnsi" w:eastAsiaTheme="minorHAnsi" w:hAnsiTheme="minorHAnsi" w:cstheme="minorBidi"/>
          <w:lang w:eastAsia="en-US"/>
        </w:rPr>
        <w:t>, fortrinnsvis</w:t>
      </w:r>
      <w:r w:rsidR="008D352F">
        <w:rPr>
          <w:rFonts w:asciiTheme="minorHAnsi" w:eastAsiaTheme="minorHAnsi" w:hAnsiTheme="minorHAnsi" w:cstheme="minorBidi"/>
          <w:lang w:eastAsia="en-US"/>
        </w:rPr>
        <w:t xml:space="preserve"> </w:t>
      </w:r>
      <w:r w:rsidR="001F5F2D">
        <w:rPr>
          <w:rFonts w:asciiTheme="minorHAnsi" w:eastAsiaTheme="minorHAnsi" w:hAnsiTheme="minorHAnsi" w:cstheme="minorBidi"/>
          <w:lang w:eastAsia="en-US"/>
        </w:rPr>
        <w:t xml:space="preserve">på dagtid i ukedagene, og </w:t>
      </w:r>
      <w:r w:rsidR="008D352F">
        <w:rPr>
          <w:rFonts w:asciiTheme="minorHAnsi" w:eastAsiaTheme="minorHAnsi" w:hAnsiTheme="minorHAnsi" w:cstheme="minorBidi"/>
          <w:lang w:eastAsia="en-US"/>
        </w:rPr>
        <w:t xml:space="preserve">innenfor </w:t>
      </w:r>
      <w:r w:rsidR="008D352F">
        <w:rPr>
          <w:rFonts w:asciiTheme="minorHAnsi" w:eastAsiaTheme="minorHAnsi" w:hAnsiTheme="minorHAnsi" w:cstheme="minorBidi"/>
          <w:lang w:eastAsia="en-US"/>
        </w:rPr>
        <w:lastRenderedPageBreak/>
        <w:t xml:space="preserve">semesterets varighet (18 uker) for å få innvilget deltidsstudium. </w:t>
      </w:r>
      <w:r w:rsidR="001F5F2D">
        <w:rPr>
          <w:rFonts w:asciiTheme="minorHAnsi" w:eastAsiaTheme="minorHAnsi" w:hAnsiTheme="minorHAnsi" w:cstheme="minorBidi"/>
          <w:lang w:eastAsia="en-US"/>
        </w:rPr>
        <w:t xml:space="preserve">20% jobb tilsvarer dermed 144 timer arbeid. </w:t>
      </w:r>
      <w:r w:rsidR="008D352F">
        <w:rPr>
          <w:rFonts w:asciiTheme="minorHAnsi" w:eastAsiaTheme="minorHAnsi" w:hAnsiTheme="minorHAnsi" w:cstheme="minorBidi"/>
          <w:lang w:eastAsia="en-US"/>
        </w:rPr>
        <w:t>Søknaden må foreligge forut for semesteret det gjelder</w:t>
      </w:r>
      <w:r w:rsidR="00C11377">
        <w:rPr>
          <w:rFonts w:asciiTheme="minorHAnsi" w:eastAsiaTheme="minorHAnsi" w:hAnsiTheme="minorHAnsi" w:cstheme="minorBidi"/>
          <w:lang w:eastAsia="en-US"/>
        </w:rPr>
        <w:t>,</w:t>
      </w:r>
      <w:r w:rsidR="008D352F">
        <w:rPr>
          <w:rFonts w:asciiTheme="minorHAnsi" w:eastAsiaTheme="minorHAnsi" w:hAnsiTheme="minorHAnsi" w:cstheme="minorBidi"/>
          <w:lang w:eastAsia="en-US"/>
        </w:rPr>
        <w:t xml:space="preserve"> samt </w:t>
      </w:r>
      <w:r w:rsidR="00C11377">
        <w:rPr>
          <w:rFonts w:asciiTheme="minorHAnsi" w:eastAsiaTheme="minorHAnsi" w:hAnsiTheme="minorHAnsi" w:cstheme="minorBidi"/>
          <w:lang w:eastAsia="en-US"/>
        </w:rPr>
        <w:t>timelister/</w:t>
      </w:r>
      <w:r w:rsidR="008D352F">
        <w:rPr>
          <w:rFonts w:asciiTheme="minorHAnsi" w:eastAsiaTheme="minorHAnsi" w:hAnsiTheme="minorHAnsi" w:cstheme="minorBidi"/>
          <w:lang w:eastAsia="en-US"/>
        </w:rPr>
        <w:t xml:space="preserve">bekreftet attest </w:t>
      </w:r>
      <w:r w:rsidR="00C11377">
        <w:rPr>
          <w:rFonts w:asciiTheme="minorHAnsi" w:eastAsiaTheme="minorHAnsi" w:hAnsiTheme="minorHAnsi" w:cstheme="minorBidi"/>
          <w:lang w:eastAsia="en-US"/>
        </w:rPr>
        <w:t xml:space="preserve">på at arbeidet er gjennomført </w:t>
      </w:r>
      <w:r w:rsidR="008D352F">
        <w:rPr>
          <w:rFonts w:asciiTheme="minorHAnsi" w:eastAsiaTheme="minorHAnsi" w:hAnsiTheme="minorHAnsi" w:cstheme="minorBidi"/>
          <w:lang w:eastAsia="en-US"/>
        </w:rPr>
        <w:t xml:space="preserve">må framvises i ettertid for å få godkjent utsettelsen. </w:t>
      </w:r>
      <w:r w:rsidR="00C11377">
        <w:rPr>
          <w:rFonts w:asciiTheme="minorHAnsi" w:eastAsiaTheme="minorHAnsi" w:hAnsiTheme="minorHAnsi" w:cstheme="minorBidi"/>
          <w:lang w:eastAsia="en-US"/>
        </w:rPr>
        <w:t>Antall timer utsettelse kompenseres i utgangspunktet en-til-en, men avrundes</w:t>
      </w:r>
      <w:r w:rsidR="001F5F2D">
        <w:rPr>
          <w:rFonts w:asciiTheme="minorHAnsi" w:eastAsiaTheme="minorHAnsi" w:hAnsiTheme="minorHAnsi" w:cstheme="minorBidi"/>
          <w:lang w:eastAsia="en-US"/>
        </w:rPr>
        <w:t xml:space="preserve"> til nærmeste faste innleveringstidspunkt</w:t>
      </w:r>
      <w:r w:rsidR="002E47A0">
        <w:rPr>
          <w:rFonts w:asciiTheme="minorHAnsi" w:eastAsiaTheme="minorHAnsi" w:hAnsiTheme="minorHAnsi" w:cstheme="minorBidi"/>
          <w:lang w:eastAsia="en-US"/>
        </w:rPr>
        <w:t>. Er man deltidsstudent over flere semestre summeres antall timer jobbet (&gt;20% per semester)</w:t>
      </w:r>
      <w:r w:rsidR="00CF7195">
        <w:rPr>
          <w:rFonts w:asciiTheme="minorHAnsi" w:eastAsiaTheme="minorHAnsi" w:hAnsiTheme="minorHAnsi" w:cstheme="minorBidi"/>
          <w:lang w:eastAsia="en-US"/>
        </w:rPr>
        <w:t xml:space="preserve"> sammen før nytt innleveringstidspunkt beregnes.</w:t>
      </w:r>
    </w:p>
    <w:p w:rsidR="00CF7195" w:rsidRDefault="00CF7195" w:rsidP="00CF7195">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 xml:space="preserve">For å beholde et insentiv for å sikre tilgang på gruppelærere og studenter som jobber med </w:t>
      </w:r>
      <w:r w:rsidRPr="00CF7195">
        <w:rPr>
          <w:rFonts w:asciiTheme="minorHAnsi" w:eastAsiaTheme="minorHAnsi" w:hAnsiTheme="minorHAnsi" w:cstheme="minorBidi"/>
          <w:lang w:eastAsia="en-US"/>
        </w:rPr>
        <w:t>formidling</w:t>
      </w:r>
      <w:r>
        <w:rPr>
          <w:rFonts w:asciiTheme="minorHAnsi" w:eastAsiaTheme="minorHAnsi" w:hAnsiTheme="minorHAnsi" w:cstheme="minorBidi"/>
          <w:lang w:eastAsia="en-US"/>
        </w:rPr>
        <w:t>,</w:t>
      </w:r>
      <w:r w:rsidRPr="00CF7195">
        <w:rPr>
          <w:rFonts w:asciiTheme="minorHAnsi" w:eastAsiaTheme="minorHAnsi" w:hAnsiTheme="minorHAnsi" w:cstheme="minorBidi"/>
          <w:lang w:eastAsia="en-US"/>
        </w:rPr>
        <w:t xml:space="preserve"> kommunikasjon</w:t>
      </w:r>
      <w:r>
        <w:rPr>
          <w:rFonts w:asciiTheme="minorHAnsi" w:eastAsiaTheme="minorHAnsi" w:hAnsiTheme="minorHAnsi" w:cstheme="minorBidi"/>
          <w:lang w:eastAsia="en-US"/>
        </w:rPr>
        <w:t xml:space="preserve">, </w:t>
      </w:r>
      <w:r w:rsidR="00202DE5">
        <w:rPr>
          <w:rFonts w:asciiTheme="minorHAnsi" w:eastAsiaTheme="minorHAnsi" w:hAnsiTheme="minorHAnsi" w:cstheme="minorBidi"/>
          <w:lang w:eastAsia="en-US"/>
        </w:rPr>
        <w:t>organiserte studentaktiviteter</w:t>
      </w:r>
      <w:r w:rsidR="00E05966">
        <w:rPr>
          <w:rFonts w:asciiTheme="minorHAnsi" w:eastAsiaTheme="minorHAnsi" w:hAnsiTheme="minorHAnsi" w:cstheme="minorBidi"/>
          <w:lang w:eastAsia="en-US"/>
        </w:rPr>
        <w:t xml:space="preserve"> etc</w:t>
      </w:r>
      <w:r>
        <w:rPr>
          <w:rFonts w:asciiTheme="minorHAnsi" w:eastAsiaTheme="minorHAnsi" w:hAnsiTheme="minorHAnsi" w:cstheme="minorBidi"/>
          <w:lang w:eastAsia="en-US"/>
        </w:rPr>
        <w:t>., foreslår vi at denne type arbeid tillates summert over flere semestre</w:t>
      </w:r>
      <w:r w:rsidR="00B10B9C">
        <w:rPr>
          <w:rFonts w:asciiTheme="minorHAnsi" w:eastAsiaTheme="minorHAnsi" w:hAnsiTheme="minorHAnsi" w:cstheme="minorBidi"/>
          <w:lang w:eastAsia="en-US"/>
        </w:rPr>
        <w:t xml:space="preserve"> uten at 20%-grensen er oppfylt</w:t>
      </w:r>
      <w:r>
        <w:rPr>
          <w:rFonts w:asciiTheme="minorHAnsi" w:eastAsiaTheme="minorHAnsi" w:hAnsiTheme="minorHAnsi" w:cstheme="minorBidi"/>
          <w:lang w:eastAsia="en-US"/>
        </w:rPr>
        <w:t xml:space="preserve">. Hvis totalt </w:t>
      </w:r>
      <w:r w:rsidR="00B10B9C">
        <w:rPr>
          <w:rFonts w:asciiTheme="minorHAnsi" w:eastAsiaTheme="minorHAnsi" w:hAnsiTheme="minorHAnsi" w:cstheme="minorBidi"/>
          <w:lang w:eastAsia="en-US"/>
        </w:rPr>
        <w:t xml:space="preserve">summert </w:t>
      </w:r>
      <w:bookmarkStart w:id="0" w:name="_GoBack"/>
      <w:bookmarkEnd w:id="0"/>
      <w:r>
        <w:rPr>
          <w:rFonts w:asciiTheme="minorHAnsi" w:eastAsiaTheme="minorHAnsi" w:hAnsiTheme="minorHAnsi" w:cstheme="minorBidi"/>
          <w:lang w:eastAsia="en-US"/>
        </w:rPr>
        <w:t xml:space="preserve">antall timer </w:t>
      </w:r>
      <w:r w:rsidR="00202DE5">
        <w:rPr>
          <w:rFonts w:asciiTheme="minorHAnsi" w:eastAsiaTheme="minorHAnsi" w:hAnsiTheme="minorHAnsi" w:cstheme="minorBidi"/>
          <w:lang w:eastAsia="en-US"/>
        </w:rPr>
        <w:t>er større eller lik 144 timer, så innvilges disse utsatt innlevering. Antall timer utsettelse kompenseres i utgangspunktet en-til-en, men avrundes til nærmeste faste innleveringstidspunkt etter følgende tabell:</w:t>
      </w:r>
    </w:p>
    <w:tbl>
      <w:tblPr>
        <w:tblStyle w:val="Tabellrutenett"/>
        <w:tblW w:w="0" w:type="auto"/>
        <w:tblLook w:val="04A0" w:firstRow="1" w:lastRow="0" w:firstColumn="1" w:lastColumn="0" w:noHBand="0" w:noVBand="1"/>
      </w:tblPr>
      <w:tblGrid>
        <w:gridCol w:w="4528"/>
        <w:gridCol w:w="4528"/>
      </w:tblGrid>
      <w:tr w:rsidR="00202DE5" w:rsidTr="00202DE5">
        <w:tc>
          <w:tcPr>
            <w:tcW w:w="4528" w:type="dxa"/>
          </w:tcPr>
          <w:p w:rsidR="00202DE5" w:rsidRDefault="00202DE5" w:rsidP="00CF7195">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Antall timer jobbet</w:t>
            </w:r>
          </w:p>
        </w:tc>
        <w:tc>
          <w:tcPr>
            <w:tcW w:w="4528" w:type="dxa"/>
          </w:tcPr>
          <w:p w:rsidR="00202DE5" w:rsidRDefault="00202DE5" w:rsidP="00CF7195">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Opptjent utsettelse</w:t>
            </w:r>
          </w:p>
        </w:tc>
      </w:tr>
      <w:tr w:rsidR="00202DE5" w:rsidTr="00202DE5">
        <w:tc>
          <w:tcPr>
            <w:tcW w:w="4528" w:type="dxa"/>
          </w:tcPr>
          <w:p w:rsidR="00202DE5" w:rsidRDefault="00202DE5" w:rsidP="00CF7195">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144 – 359 timer</w:t>
            </w:r>
          </w:p>
        </w:tc>
        <w:tc>
          <w:tcPr>
            <w:tcW w:w="4528" w:type="dxa"/>
          </w:tcPr>
          <w:p w:rsidR="00202DE5" w:rsidRDefault="00202DE5" w:rsidP="00CF7195">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 xml:space="preserve">1.5 </w:t>
            </w:r>
            <w:proofErr w:type="spellStart"/>
            <w:r>
              <w:rPr>
                <w:rFonts w:asciiTheme="minorHAnsi" w:eastAsiaTheme="minorHAnsi" w:hAnsiTheme="minorHAnsi" w:cstheme="minorBidi"/>
                <w:lang w:eastAsia="en-US"/>
              </w:rPr>
              <w:t>mnd</w:t>
            </w:r>
            <w:proofErr w:type="spellEnd"/>
            <w:r>
              <w:rPr>
                <w:rFonts w:asciiTheme="minorHAnsi" w:eastAsiaTheme="minorHAnsi" w:hAnsiTheme="minorHAnsi" w:cstheme="minorBidi"/>
                <w:lang w:eastAsia="en-US"/>
              </w:rPr>
              <w:t xml:space="preserve"> (6 uker a 40 timer: 240 timer)</w:t>
            </w:r>
          </w:p>
        </w:tc>
      </w:tr>
      <w:tr w:rsidR="00202DE5" w:rsidTr="00202DE5">
        <w:tc>
          <w:tcPr>
            <w:tcW w:w="4528" w:type="dxa"/>
          </w:tcPr>
          <w:p w:rsidR="00202DE5" w:rsidRDefault="00202DE5" w:rsidP="00CF7195">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360 – 599 timer</w:t>
            </w:r>
          </w:p>
        </w:tc>
        <w:tc>
          <w:tcPr>
            <w:tcW w:w="4528" w:type="dxa"/>
          </w:tcPr>
          <w:p w:rsidR="00202DE5" w:rsidRDefault="00202DE5" w:rsidP="00CF7195">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 xml:space="preserve">2 x 1.5 </w:t>
            </w:r>
            <w:proofErr w:type="spellStart"/>
            <w:r>
              <w:rPr>
                <w:rFonts w:asciiTheme="minorHAnsi" w:eastAsiaTheme="minorHAnsi" w:hAnsiTheme="minorHAnsi" w:cstheme="minorBidi"/>
                <w:lang w:eastAsia="en-US"/>
              </w:rPr>
              <w:t>mnd</w:t>
            </w:r>
            <w:proofErr w:type="spellEnd"/>
            <w:r>
              <w:rPr>
                <w:rFonts w:asciiTheme="minorHAnsi" w:eastAsiaTheme="minorHAnsi" w:hAnsiTheme="minorHAnsi" w:cstheme="minorBidi"/>
                <w:lang w:eastAsia="en-US"/>
              </w:rPr>
              <w:t xml:space="preserve"> (480 timer)</w:t>
            </w:r>
          </w:p>
        </w:tc>
      </w:tr>
      <w:tr w:rsidR="00202DE5" w:rsidTr="00202DE5">
        <w:tc>
          <w:tcPr>
            <w:tcW w:w="4528" w:type="dxa"/>
          </w:tcPr>
          <w:p w:rsidR="00202DE5" w:rsidRDefault="00202DE5" w:rsidP="00202DE5">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600 – 839 timer</w:t>
            </w:r>
          </w:p>
        </w:tc>
        <w:tc>
          <w:tcPr>
            <w:tcW w:w="4528" w:type="dxa"/>
          </w:tcPr>
          <w:p w:rsidR="00202DE5" w:rsidRDefault="00202DE5" w:rsidP="00CF7195">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 xml:space="preserve">3 x 1.5 </w:t>
            </w:r>
            <w:proofErr w:type="spellStart"/>
            <w:r>
              <w:rPr>
                <w:rFonts w:asciiTheme="minorHAnsi" w:eastAsiaTheme="minorHAnsi" w:hAnsiTheme="minorHAnsi" w:cstheme="minorBidi"/>
                <w:lang w:eastAsia="en-US"/>
              </w:rPr>
              <w:t>mnd</w:t>
            </w:r>
            <w:proofErr w:type="spellEnd"/>
            <w:r>
              <w:rPr>
                <w:rFonts w:asciiTheme="minorHAnsi" w:eastAsiaTheme="minorHAnsi" w:hAnsiTheme="minorHAnsi" w:cstheme="minorBidi"/>
                <w:lang w:eastAsia="en-US"/>
              </w:rPr>
              <w:t xml:space="preserve"> (720 timer)</w:t>
            </w:r>
          </w:p>
        </w:tc>
      </w:tr>
      <w:tr w:rsidR="00202DE5" w:rsidTr="00202DE5">
        <w:tc>
          <w:tcPr>
            <w:tcW w:w="4528" w:type="dxa"/>
          </w:tcPr>
          <w:p w:rsidR="00202DE5" w:rsidRDefault="00202DE5" w:rsidP="00CF7195">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840 – 1080 timer</w:t>
            </w:r>
          </w:p>
        </w:tc>
        <w:tc>
          <w:tcPr>
            <w:tcW w:w="4528" w:type="dxa"/>
          </w:tcPr>
          <w:p w:rsidR="00202DE5" w:rsidRDefault="00202DE5" w:rsidP="00CF7195">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 xml:space="preserve">4 x 1.5 </w:t>
            </w:r>
            <w:proofErr w:type="spellStart"/>
            <w:r>
              <w:rPr>
                <w:rFonts w:asciiTheme="minorHAnsi" w:eastAsiaTheme="minorHAnsi" w:hAnsiTheme="minorHAnsi" w:cstheme="minorBidi"/>
                <w:lang w:eastAsia="en-US"/>
              </w:rPr>
              <w:t>mnd</w:t>
            </w:r>
            <w:proofErr w:type="spellEnd"/>
            <w:r>
              <w:rPr>
                <w:rFonts w:asciiTheme="minorHAnsi" w:eastAsiaTheme="minorHAnsi" w:hAnsiTheme="minorHAnsi" w:cstheme="minorBidi"/>
                <w:lang w:eastAsia="en-US"/>
              </w:rPr>
              <w:t xml:space="preserve"> (960 timer)</w:t>
            </w:r>
          </w:p>
        </w:tc>
      </w:tr>
    </w:tbl>
    <w:p w:rsidR="00202DE5" w:rsidRDefault="00202DE5" w:rsidP="00CF7195">
      <w:pPr>
        <w:pStyle w:val="NormalWeb"/>
        <w:rPr>
          <w:rFonts w:asciiTheme="minorHAnsi" w:eastAsiaTheme="minorHAnsi" w:hAnsiTheme="minorHAnsi" w:cstheme="minorBidi"/>
          <w:lang w:eastAsia="en-US"/>
        </w:rPr>
      </w:pPr>
    </w:p>
    <w:p w:rsidR="00202DE5" w:rsidRPr="002117F0" w:rsidRDefault="00202DE5" w:rsidP="00CF7195">
      <w:pPr>
        <w:pStyle w:val="NormalWeb"/>
        <w:rPr>
          <w:rFonts w:asciiTheme="minorHAnsi" w:eastAsiaTheme="minorHAnsi" w:hAnsiTheme="minorHAnsi" w:cstheme="minorBidi"/>
          <w:lang w:eastAsia="en-US"/>
        </w:rPr>
      </w:pPr>
    </w:p>
    <w:p w:rsidR="00437341" w:rsidRPr="00D9519C" w:rsidRDefault="00437341" w:rsidP="00D9519C"/>
    <w:sectPr w:rsidR="00437341" w:rsidRPr="00D9519C" w:rsidSect="003E0BE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NewRomanPS">
    <w:altName w:val="Times New Roman"/>
    <w:panose1 w:val="020B0604020202020204"/>
    <w:charset w:val="00"/>
    <w:family w:val="roman"/>
    <w:notTrueType/>
    <w:pitch w:val="default"/>
  </w:font>
  <w:font w:name="TimesNewRomanPSMT">
    <w:altName w:val="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12C11"/>
    <w:multiLevelType w:val="hybridMultilevel"/>
    <w:tmpl w:val="62F4B2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A2D3055"/>
    <w:multiLevelType w:val="hybridMultilevel"/>
    <w:tmpl w:val="619AE8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2305396"/>
    <w:multiLevelType w:val="hybridMultilevel"/>
    <w:tmpl w:val="1F3A3FF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FB07360"/>
    <w:multiLevelType w:val="hybridMultilevel"/>
    <w:tmpl w:val="1BD66592"/>
    <w:lvl w:ilvl="0" w:tplc="59F22AA4">
      <w:start w:val="3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9C"/>
    <w:rsid w:val="001F5F2D"/>
    <w:rsid w:val="00202DE5"/>
    <w:rsid w:val="002117F0"/>
    <w:rsid w:val="002E47A0"/>
    <w:rsid w:val="002F30E1"/>
    <w:rsid w:val="003813C4"/>
    <w:rsid w:val="003B7B20"/>
    <w:rsid w:val="003E0BE4"/>
    <w:rsid w:val="00437341"/>
    <w:rsid w:val="00446ECD"/>
    <w:rsid w:val="00516E76"/>
    <w:rsid w:val="006B11E6"/>
    <w:rsid w:val="00793D33"/>
    <w:rsid w:val="007F6A46"/>
    <w:rsid w:val="00814C9D"/>
    <w:rsid w:val="008D352F"/>
    <w:rsid w:val="00B10B9C"/>
    <w:rsid w:val="00B86615"/>
    <w:rsid w:val="00C11377"/>
    <w:rsid w:val="00C2140C"/>
    <w:rsid w:val="00CF7195"/>
    <w:rsid w:val="00D024F0"/>
    <w:rsid w:val="00D81B79"/>
    <w:rsid w:val="00D9519C"/>
    <w:rsid w:val="00E05966"/>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C428D00"/>
  <w15:chartTrackingRefBased/>
  <w15:docId w15:val="{631470EE-768D-A34D-8E34-D96590B4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9519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9519C"/>
    <w:rPr>
      <w:rFonts w:asciiTheme="majorHAnsi" w:eastAsiaTheme="majorEastAsia" w:hAnsiTheme="majorHAnsi" w:cstheme="majorBidi"/>
      <w:color w:val="2F5496" w:themeColor="accent1" w:themeShade="BF"/>
      <w:sz w:val="32"/>
      <w:szCs w:val="32"/>
    </w:rPr>
  </w:style>
  <w:style w:type="table" w:styleId="Tabellrutenett">
    <w:name w:val="Table Grid"/>
    <w:basedOn w:val="Vanligtabell"/>
    <w:uiPriority w:val="39"/>
    <w:rsid w:val="00516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516E76"/>
    <w:pPr>
      <w:ind w:left="720"/>
      <w:contextualSpacing/>
    </w:pPr>
  </w:style>
  <w:style w:type="character" w:styleId="Hyperkobling">
    <w:name w:val="Hyperlink"/>
    <w:basedOn w:val="Standardskriftforavsnitt"/>
    <w:uiPriority w:val="99"/>
    <w:unhideWhenUsed/>
    <w:rsid w:val="00437341"/>
    <w:rPr>
      <w:color w:val="0563C1" w:themeColor="hyperlink"/>
      <w:u w:val="single"/>
    </w:rPr>
  </w:style>
  <w:style w:type="character" w:styleId="Ulstomtale">
    <w:name w:val="Unresolved Mention"/>
    <w:basedOn w:val="Standardskriftforavsnitt"/>
    <w:uiPriority w:val="99"/>
    <w:semiHidden/>
    <w:unhideWhenUsed/>
    <w:rsid w:val="00437341"/>
    <w:rPr>
      <w:color w:val="605E5C"/>
      <w:shd w:val="clear" w:color="auto" w:fill="E1DFDD"/>
    </w:rPr>
  </w:style>
  <w:style w:type="paragraph" w:styleId="NormalWeb">
    <w:name w:val="Normal (Web)"/>
    <w:basedOn w:val="Normal"/>
    <w:uiPriority w:val="99"/>
    <w:semiHidden/>
    <w:unhideWhenUsed/>
    <w:rsid w:val="007F6A46"/>
    <w:pPr>
      <w:spacing w:before="100" w:beforeAutospacing="1" w:after="100" w:afterAutospacing="1"/>
    </w:pPr>
    <w:rPr>
      <w:rFonts w:ascii="Times New Roman" w:eastAsia="Times New Roman" w:hAnsi="Times New Roman" w:cs="Times New Roman"/>
      <w:lang w:eastAsia="zh-CN"/>
    </w:rPr>
  </w:style>
  <w:style w:type="character" w:styleId="Fulgthyperkobling">
    <w:name w:val="FollowedHyperlink"/>
    <w:basedOn w:val="Standardskriftforavsnitt"/>
    <w:uiPriority w:val="99"/>
    <w:semiHidden/>
    <w:unhideWhenUsed/>
    <w:rsid w:val="002117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321761">
      <w:bodyDiv w:val="1"/>
      <w:marLeft w:val="0"/>
      <w:marRight w:val="0"/>
      <w:marTop w:val="0"/>
      <w:marBottom w:val="0"/>
      <w:divBdr>
        <w:top w:val="none" w:sz="0" w:space="0" w:color="auto"/>
        <w:left w:val="none" w:sz="0" w:space="0" w:color="auto"/>
        <w:bottom w:val="none" w:sz="0" w:space="0" w:color="auto"/>
        <w:right w:val="none" w:sz="0" w:space="0" w:color="auto"/>
      </w:divBdr>
      <w:divsChild>
        <w:div w:id="168374556">
          <w:marLeft w:val="0"/>
          <w:marRight w:val="0"/>
          <w:marTop w:val="0"/>
          <w:marBottom w:val="0"/>
          <w:divBdr>
            <w:top w:val="none" w:sz="0" w:space="0" w:color="auto"/>
            <w:left w:val="none" w:sz="0" w:space="0" w:color="auto"/>
            <w:bottom w:val="none" w:sz="0" w:space="0" w:color="auto"/>
            <w:right w:val="none" w:sz="0" w:space="0" w:color="auto"/>
          </w:divBdr>
          <w:divsChild>
            <w:div w:id="1948656402">
              <w:marLeft w:val="0"/>
              <w:marRight w:val="0"/>
              <w:marTop w:val="0"/>
              <w:marBottom w:val="0"/>
              <w:divBdr>
                <w:top w:val="none" w:sz="0" w:space="0" w:color="auto"/>
                <w:left w:val="none" w:sz="0" w:space="0" w:color="auto"/>
                <w:bottom w:val="none" w:sz="0" w:space="0" w:color="auto"/>
                <w:right w:val="none" w:sz="0" w:space="0" w:color="auto"/>
              </w:divBdr>
              <w:divsChild>
                <w:div w:id="5351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9838">
      <w:bodyDiv w:val="1"/>
      <w:marLeft w:val="0"/>
      <w:marRight w:val="0"/>
      <w:marTop w:val="0"/>
      <w:marBottom w:val="0"/>
      <w:divBdr>
        <w:top w:val="none" w:sz="0" w:space="0" w:color="auto"/>
        <w:left w:val="none" w:sz="0" w:space="0" w:color="auto"/>
        <w:bottom w:val="none" w:sz="0" w:space="0" w:color="auto"/>
        <w:right w:val="none" w:sz="0" w:space="0" w:color="auto"/>
      </w:divBdr>
      <w:divsChild>
        <w:div w:id="386808684">
          <w:marLeft w:val="0"/>
          <w:marRight w:val="0"/>
          <w:marTop w:val="0"/>
          <w:marBottom w:val="0"/>
          <w:divBdr>
            <w:top w:val="none" w:sz="0" w:space="0" w:color="auto"/>
            <w:left w:val="none" w:sz="0" w:space="0" w:color="auto"/>
            <w:bottom w:val="none" w:sz="0" w:space="0" w:color="auto"/>
            <w:right w:val="none" w:sz="0" w:space="0" w:color="auto"/>
          </w:divBdr>
          <w:divsChild>
            <w:div w:id="921139322">
              <w:marLeft w:val="0"/>
              <w:marRight w:val="0"/>
              <w:marTop w:val="0"/>
              <w:marBottom w:val="0"/>
              <w:divBdr>
                <w:top w:val="none" w:sz="0" w:space="0" w:color="auto"/>
                <w:left w:val="none" w:sz="0" w:space="0" w:color="auto"/>
                <w:bottom w:val="none" w:sz="0" w:space="0" w:color="auto"/>
                <w:right w:val="none" w:sz="0" w:space="0" w:color="auto"/>
              </w:divBdr>
              <w:divsChild>
                <w:div w:id="9642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46227">
      <w:bodyDiv w:val="1"/>
      <w:marLeft w:val="0"/>
      <w:marRight w:val="0"/>
      <w:marTop w:val="0"/>
      <w:marBottom w:val="0"/>
      <w:divBdr>
        <w:top w:val="none" w:sz="0" w:space="0" w:color="auto"/>
        <w:left w:val="none" w:sz="0" w:space="0" w:color="auto"/>
        <w:bottom w:val="none" w:sz="0" w:space="0" w:color="auto"/>
        <w:right w:val="none" w:sz="0" w:space="0" w:color="auto"/>
      </w:divBdr>
      <w:divsChild>
        <w:div w:id="1872647279">
          <w:marLeft w:val="0"/>
          <w:marRight w:val="0"/>
          <w:marTop w:val="0"/>
          <w:marBottom w:val="0"/>
          <w:divBdr>
            <w:top w:val="none" w:sz="0" w:space="0" w:color="auto"/>
            <w:left w:val="none" w:sz="0" w:space="0" w:color="auto"/>
            <w:bottom w:val="none" w:sz="0" w:space="0" w:color="auto"/>
            <w:right w:val="none" w:sz="0" w:space="0" w:color="auto"/>
          </w:divBdr>
          <w:divsChild>
            <w:div w:id="1512993269">
              <w:marLeft w:val="0"/>
              <w:marRight w:val="0"/>
              <w:marTop w:val="0"/>
              <w:marBottom w:val="0"/>
              <w:divBdr>
                <w:top w:val="none" w:sz="0" w:space="0" w:color="auto"/>
                <w:left w:val="none" w:sz="0" w:space="0" w:color="auto"/>
                <w:bottom w:val="none" w:sz="0" w:space="0" w:color="auto"/>
                <w:right w:val="none" w:sz="0" w:space="0" w:color="auto"/>
              </w:divBdr>
              <w:divsChild>
                <w:div w:id="10601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33972">
      <w:bodyDiv w:val="1"/>
      <w:marLeft w:val="0"/>
      <w:marRight w:val="0"/>
      <w:marTop w:val="0"/>
      <w:marBottom w:val="0"/>
      <w:divBdr>
        <w:top w:val="none" w:sz="0" w:space="0" w:color="auto"/>
        <w:left w:val="none" w:sz="0" w:space="0" w:color="auto"/>
        <w:bottom w:val="none" w:sz="0" w:space="0" w:color="auto"/>
        <w:right w:val="none" w:sz="0" w:space="0" w:color="auto"/>
      </w:divBdr>
      <w:divsChild>
        <w:div w:id="179780031">
          <w:marLeft w:val="0"/>
          <w:marRight w:val="0"/>
          <w:marTop w:val="0"/>
          <w:marBottom w:val="0"/>
          <w:divBdr>
            <w:top w:val="none" w:sz="0" w:space="0" w:color="auto"/>
            <w:left w:val="none" w:sz="0" w:space="0" w:color="auto"/>
            <w:bottom w:val="none" w:sz="0" w:space="0" w:color="auto"/>
            <w:right w:val="none" w:sz="0" w:space="0" w:color="auto"/>
          </w:divBdr>
          <w:divsChild>
            <w:div w:id="1197351428">
              <w:marLeft w:val="0"/>
              <w:marRight w:val="0"/>
              <w:marTop w:val="0"/>
              <w:marBottom w:val="0"/>
              <w:divBdr>
                <w:top w:val="none" w:sz="0" w:space="0" w:color="auto"/>
                <w:left w:val="none" w:sz="0" w:space="0" w:color="auto"/>
                <w:bottom w:val="none" w:sz="0" w:space="0" w:color="auto"/>
                <w:right w:val="none" w:sz="0" w:space="0" w:color="auto"/>
              </w:divBdr>
              <w:divsChild>
                <w:div w:id="1953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1541">
      <w:bodyDiv w:val="1"/>
      <w:marLeft w:val="0"/>
      <w:marRight w:val="0"/>
      <w:marTop w:val="0"/>
      <w:marBottom w:val="0"/>
      <w:divBdr>
        <w:top w:val="none" w:sz="0" w:space="0" w:color="auto"/>
        <w:left w:val="none" w:sz="0" w:space="0" w:color="auto"/>
        <w:bottom w:val="none" w:sz="0" w:space="0" w:color="auto"/>
        <w:right w:val="none" w:sz="0" w:space="0" w:color="auto"/>
      </w:divBdr>
      <w:divsChild>
        <w:div w:id="1796949904">
          <w:marLeft w:val="0"/>
          <w:marRight w:val="0"/>
          <w:marTop w:val="0"/>
          <w:marBottom w:val="0"/>
          <w:divBdr>
            <w:top w:val="none" w:sz="0" w:space="0" w:color="auto"/>
            <w:left w:val="none" w:sz="0" w:space="0" w:color="auto"/>
            <w:bottom w:val="none" w:sz="0" w:space="0" w:color="auto"/>
            <w:right w:val="none" w:sz="0" w:space="0" w:color="auto"/>
          </w:divBdr>
          <w:divsChild>
            <w:div w:id="647442358">
              <w:marLeft w:val="0"/>
              <w:marRight w:val="0"/>
              <w:marTop w:val="0"/>
              <w:marBottom w:val="0"/>
              <w:divBdr>
                <w:top w:val="none" w:sz="0" w:space="0" w:color="auto"/>
                <w:left w:val="none" w:sz="0" w:space="0" w:color="auto"/>
                <w:bottom w:val="none" w:sz="0" w:space="0" w:color="auto"/>
                <w:right w:val="none" w:sz="0" w:space="0" w:color="auto"/>
              </w:divBdr>
              <w:divsChild>
                <w:div w:id="17650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n.uio.no/om/organisasjon/utvalg/studieutvalg/2017/deltidsstudkum_master_kommunikasjon_stut-25.10.2017.pdf" TargetMode="External"/><Relationship Id="rId5" Type="http://schemas.openxmlformats.org/officeDocument/2006/relationships/hyperlink" Target="https://www.mn.uio.no/om/organisasjon/styret/dokumenter/2006/Sak26%2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1311</Words>
  <Characters>6951</Characters>
  <Application>Microsoft Office Word</Application>
  <DocSecurity>0</DocSecurity>
  <Lines>57</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Austeng</dc:creator>
  <cp:keywords/>
  <dc:description/>
  <cp:lastModifiedBy>Andreas Austeng</cp:lastModifiedBy>
  <cp:revision>3</cp:revision>
  <dcterms:created xsi:type="dcterms:W3CDTF">2019-01-07T07:53:00Z</dcterms:created>
  <dcterms:modified xsi:type="dcterms:W3CDTF">2019-01-09T10:13:00Z</dcterms:modified>
</cp:coreProperties>
</file>