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mrio1"/>
        <w:spacing w:before="120" w:after="0"/>
        <w:rPr/>
      </w:pPr>
      <w:r>
        <w:rPr/>
      </w:r>
    </w:p>
    <w:p>
      <w:pPr>
        <w:pStyle w:val="Sumrio1"/>
        <w:rPr/>
      </w:pPr>
      <w:r>
        <w:rPr/>
      </w:r>
    </w:p>
    <w:p>
      <w:pPr>
        <w:pStyle w:val="Sumri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  <w:lang w:val="pt-BR"/>
        </w:rPr>
        <w:t>Layout dos Movimentos de Aceleração de Parcela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6"/>
          <w:szCs w:val="36"/>
          <w:lang w:val="pt-BR"/>
        </w:rPr>
        <w:t>Projeto STC Visa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  <w:lang w:val="pt-BR"/>
        </w:rPr>
        <w:t>Envio dos Movimentos de Aceleração de Parcela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  <w:lang w:val="pt-BR"/>
        </w:rPr>
        <w:t>Sistema de Adquirência e Sistema de Contestações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umrio1"/>
        <w:rPr/>
      </w:pPr>
      <w:r>
        <w:rPr/>
      </w:r>
      <w:r>
        <w:br w:type="page"/>
      </w:r>
    </w:p>
    <w:p>
      <w:pPr>
        <w:pStyle w:val="Normal"/>
        <w:rPr>
          <w:shd w:fill="auto" w:val="clear"/>
        </w:rPr>
      </w:pPr>
      <w:bookmarkStart w:id="0" w:name="_Toc1272794671"/>
      <w:bookmarkEnd w:id="0"/>
      <w:r>
        <w:rPr>
          <w:rFonts w:ascii="Arial" w:hAnsi="Arial"/>
          <w:shd w:fill="auto" w:val="clear"/>
          <w:lang w:val="pt-BR"/>
        </w:rPr>
        <w:t xml:space="preserve">Este layout representa o conteúdo </w:t>
      </w:r>
      <w:r>
        <w:rPr>
          <w:rFonts w:ascii="Arial" w:hAnsi="Arial"/>
          <w:shd w:fill="auto" w:val="clear"/>
          <w:lang w:val="pt-BR"/>
        </w:rPr>
        <w:t>do arquivo para</w:t>
      </w:r>
      <w:r>
        <w:rPr>
          <w:rFonts w:ascii="Arial" w:hAnsi="Arial"/>
          <w:shd w:fill="auto" w:val="clear"/>
          <w:lang w:val="pt-BR"/>
        </w:rPr>
        <w:t xml:space="preserve"> de Aceleração de Parcela para envio do STC.</w:t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suppressAutoHyphens w:val="false"/>
        <w:rPr/>
      </w:pPr>
      <w:r>
        <w:rPr>
          <w:rFonts w:ascii="Arial" w:hAnsi="Arial"/>
          <w:b/>
          <w:lang w:val="pt-BR"/>
        </w:rPr>
        <w:t>00 – Header dos dados de Aceleração de Parcela:</w:t>
      </w:r>
    </w:p>
    <w:tbl>
      <w:tblPr>
        <w:tblW w:w="11159" w:type="dxa"/>
        <w:jc w:val="left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348"/>
        <w:gridCol w:w="1028"/>
        <w:gridCol w:w="963"/>
        <w:gridCol w:w="5819"/>
      </w:tblGrid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OBSERVAÇÃO</w:t>
            </w:r>
          </w:p>
        </w:tc>
      </w:tr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00</w:t>
            </w:r>
          </w:p>
        </w:tc>
      </w:tr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003-032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Literal para identificação do conteúdo do arquivo:</w:t>
            </w:r>
          </w:p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'ACELERACAO        '.</w:t>
            </w:r>
          </w:p>
        </w:tc>
      </w:tr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033-040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 xml:space="preserve">Data de movimento </w:t>
            </w:r>
            <w:bookmarkStart w:id="1" w:name="__DdeLink__563_1517001299"/>
            <w:bookmarkEnd w:id="1"/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– “AAAAMMDD”</w:t>
            </w:r>
          </w:p>
        </w:tc>
      </w:tr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Número de sequência do arquivo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041-047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1 a 9999999</w:t>
            </w:r>
          </w:p>
        </w:tc>
      </w:tr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A-0008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048-055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>
        <w:trPr/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A-0006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056-061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>
        <w:trPr>
          <w:trHeight w:val="354" w:hRule="atLeast"/>
        </w:trPr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A-0139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062-200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>
          <w:rFonts w:ascii="Arial" w:hAnsi="Arial"/>
          <w:b/>
          <w:lang w:val="pt-BR"/>
        </w:rPr>
        <w:t>01 – Detalhe dos dados para aceleração de parcela:</w:t>
      </w:r>
    </w:p>
    <w:tbl>
      <w:tblPr>
        <w:tblW w:w="11213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402"/>
        <w:gridCol w:w="1018"/>
        <w:gridCol w:w="963"/>
        <w:gridCol w:w="5829"/>
      </w:tblGrid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OBSERVAÇÃO</w:t>
            </w:r>
          </w:p>
        </w:tc>
      </w:tr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01</w:t>
            </w:r>
          </w:p>
        </w:tc>
      </w:tr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 xml:space="preserve">Número de Referência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A-0023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003-025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 xml:space="preserve">Número de </w:t>
            </w:r>
            <w:r>
              <w:rPr>
                <w:rFonts w:cs="Arial" w:ascii="Arial" w:hAnsi="Arial"/>
                <w:sz w:val="18"/>
                <w:szCs w:val="18"/>
                <w:lang w:val="pt-BR"/>
              </w:rPr>
              <w:t>referência</w:t>
            </w:r>
            <w:r>
              <w:rPr>
                <w:rFonts w:cs="Arial" w:ascii="Arial" w:hAnsi="Arial"/>
                <w:sz w:val="18"/>
                <w:szCs w:val="18"/>
                <w:lang w:val="pt-BR"/>
              </w:rPr>
              <w:t xml:space="preserve"> utilizado para identificação da transação </w:t>
            </w:r>
          </w:p>
        </w:tc>
      </w:tr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N-0003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026-028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Código da bandeira:</w:t>
            </w:r>
          </w:p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ab/>
              <w:t>001 – VISA</w:t>
            </w:r>
          </w:p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ab/>
              <w:t xml:space="preserve">002 – MASTER </w:t>
            </w:r>
          </w:p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ab/>
              <w:t>007 – ELO</w:t>
            </w:r>
          </w:p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ab/>
              <w:t>009 – DINERS</w:t>
            </w:r>
          </w:p>
        </w:tc>
      </w:tr>
      <w:tr>
        <w:trPr/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Usuário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A</w:t>
            </w:r>
            <w:r>
              <w:rPr>
                <w:rFonts w:ascii="Arial" w:hAnsi="Arial"/>
                <w:sz w:val="18"/>
                <w:szCs w:val="18"/>
              </w:rPr>
              <w:t>-0</w:t>
            </w:r>
            <w:r>
              <w:rPr>
                <w:rFonts w:ascii="Arial" w:hAnsi="Arial"/>
                <w:sz w:val="18"/>
                <w:szCs w:val="18"/>
              </w:rPr>
              <w:t>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029-</w:t>
            </w:r>
            <w:r>
              <w:rPr>
                <w:rFonts w:ascii="Arial" w:hAnsi="Arial"/>
                <w:sz w:val="18"/>
                <w:szCs w:val="18"/>
              </w:rPr>
              <w:t>036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Código usuário operador</w:t>
            </w:r>
          </w:p>
        </w:tc>
      </w:tr>
      <w:tr>
        <w:trPr/>
        <w:tc>
          <w:tcPr>
            <w:tcW w:w="34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ascii="Arial" w:hAnsi="Arial"/>
                <w:sz w:val="18"/>
                <w:szCs w:val="18"/>
              </w:rPr>
              <w:t>Reservado</w:t>
            </w:r>
          </w:p>
        </w:tc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A-01</w:t>
            </w:r>
            <w:r>
              <w:rPr>
                <w:rFonts w:ascii="Arial" w:hAnsi="Arial"/>
                <w:sz w:val="18"/>
                <w:szCs w:val="18"/>
              </w:rPr>
              <w:t>64</w:t>
            </w:r>
          </w:p>
        </w:tc>
        <w:tc>
          <w:tcPr>
            <w:tcW w:w="96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0</w:t>
            </w:r>
            <w:r>
              <w:rPr>
                <w:rFonts w:ascii="Arial" w:hAnsi="Arial"/>
                <w:sz w:val="18"/>
                <w:szCs w:val="18"/>
              </w:rPr>
              <w:t>37</w:t>
            </w:r>
            <w:r>
              <w:rPr>
                <w:rFonts w:ascii="Arial" w:hAnsi="Arial"/>
                <w:sz w:val="18"/>
                <w:szCs w:val="18"/>
              </w:rPr>
              <w:t>-200</w:t>
            </w:r>
          </w:p>
        </w:tc>
        <w:tc>
          <w:tcPr>
            <w:tcW w:w="58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suppressAutoHyphens w:val="false"/>
        <w:rPr/>
      </w:pPr>
      <w:r>
        <w:rPr>
          <w:rFonts w:ascii="Arial" w:hAnsi="Arial"/>
          <w:b/>
          <w:lang w:val="pt-BR"/>
        </w:rPr>
        <w:t>99 – Trailer dos dados de Aceleração de Parcela:</w:t>
      </w:r>
    </w:p>
    <w:tbl>
      <w:tblPr>
        <w:tblW w:w="11226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394"/>
        <w:gridCol w:w="1026"/>
        <w:gridCol w:w="963"/>
        <w:gridCol w:w="5842"/>
      </w:tblGrid>
      <w:tr>
        <w:trPr>
          <w:trHeight w:val="347" w:hRule="atLeast"/>
        </w:trPr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OBSERVAÇÃO</w:t>
            </w:r>
          </w:p>
        </w:tc>
      </w:tr>
      <w:tr>
        <w:trPr/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99</w:t>
            </w:r>
          </w:p>
        </w:tc>
      </w:tr>
      <w:tr>
        <w:trPr/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003-011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>
        <w:trPr/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A-0189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012-200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uppressAutoHyphens w:val="false"/>
              <w:spacing w:lineRule="atLeast" w:line="100"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7" w:right="454" w:header="720" w:top="992" w:footer="720" w:bottom="1417" w:gutter="0"/>
      <w:pgNumType w:fmt="decimal"/>
      <w:formProt w:val="false"/>
      <w:textDirection w:val="lrTb"/>
      <w:docGrid w:type="default" w:linePitch="448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235" w:type="dxa"/>
      <w:jc w:val="left"/>
      <w:tblInd w:w="81" w:type="dxa"/>
      <w:tblBorders>
        <w:top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560"/>
      <w:gridCol w:w="8685"/>
      <w:gridCol w:w="990"/>
    </w:tblGrid>
    <w:tr>
      <w:trPr/>
      <w:tc>
        <w:tcPr>
          <w:tcW w:w="1560" w:type="dxa"/>
          <w:tcBorders>
            <w:top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</w:tcPr>
        <w:p>
          <w:pPr>
            <w:pStyle w:val="Rodap"/>
            <w:rPr/>
          </w:pPr>
          <w:r>
            <w:rPr/>
            <w:fldChar w:fldCharType="begin"/>
          </w:r>
          <w:r>
            <w:instrText> TIME \@"HH:mm:ss" </w:instrText>
          </w:r>
          <w:r>
            <w:fldChar w:fldCharType="separate"/>
          </w:r>
          <w:r>
            <w:t>14:17:29</w:t>
          </w:r>
          <w:r>
            <w:fldChar w:fldCharType="end"/>
          </w:r>
        </w:p>
        <w:p>
          <w:pPr>
            <w:pStyle w:val="Rodap"/>
            <w:spacing w:before="0" w:after="200"/>
            <w:rPr/>
          </w:pPr>
          <w:r>
            <w:rPr/>
          </w:r>
        </w:p>
      </w:tc>
      <w:tc>
        <w:tcPr>
          <w:tcW w:w="8685" w:type="dxa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-5" w:type="dxa"/>
          </w:tcMar>
        </w:tcPr>
        <w:p>
          <w:pPr>
            <w:pStyle w:val="Rodap"/>
            <w:jc w:val="center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Layout_Aceleracao_Parcela_Ent_v1.docx</w:t>
          </w:r>
          <w:r>
            <w:fldChar w:fldCharType="end"/>
          </w:r>
        </w:p>
        <w:p>
          <w:pPr>
            <w:pStyle w:val="Rodap"/>
            <w:jc w:val="center"/>
            <w:rPr/>
          </w:pPr>
          <w:r>
            <w:rPr>
              <w:rFonts w:ascii="Arial" w:hAnsi="Arial"/>
              <w:sz w:val="12"/>
              <w:szCs w:val="12"/>
              <w:lang w:val="pt-BR"/>
            </w:rPr>
            <w:t>Data da Impressão:</w:t>
          </w:r>
          <w:r>
            <w:rPr>
              <w:rFonts w:ascii="Arial" w:hAnsi="Arial"/>
              <w:sz w:val="12"/>
              <w:szCs w:val="12"/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21/08/15</w:t>
          </w:r>
          <w:r>
            <w:fldChar w:fldCharType="end"/>
          </w:r>
        </w:p>
        <w:p>
          <w:pPr>
            <w:pStyle w:val="Rodap"/>
            <w:spacing w:before="0" w:after="200"/>
            <w:jc w:val="center"/>
            <w:rPr/>
          </w:pPr>
          <w:r>
            <w:rPr>
              <w:rFonts w:ascii="Arial" w:hAnsi="Arial"/>
              <w:b/>
              <w:sz w:val="12"/>
              <w:szCs w:val="12"/>
              <w:lang w:val="pt-BR"/>
            </w:rPr>
            <w:t>Conteúdo confidencial de uso exclusivo da CIELO</w:t>
          </w:r>
        </w:p>
      </w:tc>
      <w:tc>
        <w:tcPr>
          <w:tcW w:w="990" w:type="dxa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-5" w:type="dxa"/>
          </w:tcMar>
        </w:tcPr>
        <w:p>
          <w:pPr>
            <w:pStyle w:val="Rodap"/>
            <w:jc w:val="center"/>
            <w:rPr/>
          </w:pPr>
          <w:r>
            <w:rPr>
              <w:rFonts w:ascii="Arial" w:hAnsi="Arial"/>
            </w:rPr>
            <w:t>Página</w:t>
          </w:r>
        </w:p>
        <w:p>
          <w:pPr>
            <w:pStyle w:val="Rodap"/>
            <w:tabs>
              <w:tab w:val="center" w:pos="4320" w:leader="none"/>
              <w:tab w:val="right" w:pos="8640" w:leader="none"/>
            </w:tabs>
            <w:spacing w:before="0" w:after="200"/>
            <w:rPr/>
          </w:pPr>
          <w:r>
            <w:rPr>
              <w:rStyle w:val="Pagenumber"/>
              <w:rFonts w:ascii="Arial" w:hAnsi="Arial"/>
            </w:rPr>
            <w:t xml:space="preserve">    </w:t>
          </w:r>
          <w:r>
            <w:rPr>
              <w:rStyle w:val="Pagenumber"/>
              <w:rFonts w:ascii="Arial" w:hAnsi="Aria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  <w:rFonts w:ascii="Arial" w:hAnsi="Arial"/>
            </w:rPr>
            <w:t>/</w:t>
          </w:r>
          <w:r>
            <w:rPr>
              <w:rStyle w:val="Pagenumber"/>
              <w:rFonts w:ascii="Arial" w:hAnsi="Arial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tabs>
        <w:tab w:val="center" w:pos="4320" w:leader="none"/>
        <w:tab w:val="right" w:pos="864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297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749"/>
      <w:gridCol w:w="2547"/>
    </w:tblGrid>
    <w:tr>
      <w:trPr/>
      <w:tc>
        <w:tcPr>
          <w:tcW w:w="8749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Cabealho"/>
            <w:rPr/>
          </w:pPr>
          <w:r>
            <w:rPr>
              <w:rFonts w:ascii="Arial" w:hAnsi="Arial"/>
              <w:lang w:val="pt-BR"/>
            </w:rPr>
            <w:t>Layout do Movimento de Aceleração de Parcela.</w:t>
          </w:r>
        </w:p>
        <w:p>
          <w:pPr>
            <w:pStyle w:val="Cabealho"/>
            <w:spacing w:before="0" w:after="200"/>
            <w:rPr/>
          </w:pPr>
          <w:r>
            <w:rPr>
              <w:rFonts w:ascii="Arial" w:hAnsi="Arial"/>
              <w:lang w:val="pt-BR"/>
            </w:rPr>
            <w:t xml:space="preserve">Sistema de Tratamento de Contestações </w:t>
          </w:r>
          <w:r>
            <w:rPr>
              <w:rFonts w:ascii="Arial" w:hAnsi="Arial"/>
              <w:b/>
              <w:bCs/>
              <w:sz w:val="22"/>
              <w:szCs w:val="22"/>
              <w:lang w:val="pt-BR"/>
            </w:rPr>
            <w:t xml:space="preserve">← → </w:t>
          </w:r>
          <w:r>
            <w:rPr>
              <w:rFonts w:ascii="Arial" w:hAnsi="Arial"/>
              <w:lang w:val="pt-BR"/>
            </w:rPr>
            <w:t xml:space="preserve">Sistemas de Adquirencia. </w:t>
          </w:r>
        </w:p>
      </w:tc>
      <w:tc>
        <w:tcPr>
          <w:tcW w:w="2547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Cabealho"/>
            <w:tabs>
              <w:tab w:val="center" w:pos="4320" w:leader="none"/>
              <w:tab w:val="right" w:pos="8640" w:leader="none"/>
            </w:tabs>
            <w:spacing w:before="0" w:after="200"/>
            <w:rPr/>
          </w:pPr>
          <w:r>
            <w:rPr>
              <w:lang w:val="pt-BR"/>
            </w:rPr>
            <w:t xml:space="preserve"> </w:t>
          </w:r>
        </w:p>
      </w:tc>
    </w:tr>
  </w:tbl>
  <w:p>
    <w:pPr>
      <w:pStyle w:val="Normal"/>
      <w:suppressAutoHyphens w:val="false"/>
      <w:spacing w:before="0" w:after="200"/>
      <w:ind w:left="0"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pt-BR" w:bidi="ar-SA"/>
    </w:rPr>
  </w:style>
  <w:style w:type="paragraph" w:styleId="Ttulo1">
    <w:name w:val="Título 1"/>
    <w:basedOn w:val="Normal"/>
    <w:pPr>
      <w:keepNext/>
      <w:spacing w:before="240" w:after="60"/>
    </w:pPr>
    <w:rPr>
      <w:rFonts w:ascii="Arial" w:hAnsi="Arial"/>
      <w:b/>
      <w:sz w:val="28"/>
    </w:rPr>
  </w:style>
  <w:style w:type="paragraph" w:styleId="Ttulo2">
    <w:name w:val="Título 2"/>
    <w:basedOn w:val="Normal"/>
    <w:pPr>
      <w:keepNext/>
      <w:widowControl w:val="false"/>
      <w:jc w:val="center"/>
    </w:pPr>
    <w:rPr>
      <w:b/>
      <w:lang w:val="pt-BR"/>
    </w:rPr>
  </w:style>
  <w:style w:type="paragraph" w:styleId="Ttulo3">
    <w:name w:val="Título 3"/>
    <w:basedOn w:val="Normal"/>
    <w:pPr>
      <w:keepNext/>
      <w:spacing w:before="240" w:after="60"/>
    </w:pPr>
    <w:rPr>
      <w:rFonts w:ascii="Arial" w:hAnsi="Arial" w:cs="Arial"/>
      <w:b/>
      <w:bCs/>
      <w:sz w:val="26"/>
      <w:szCs w:val="26"/>
      <w:lang w:val="pt-BR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character" w:styleId="ListLabel1">
    <w:name w:val="ListLabel 1"/>
    <w:qFormat/>
    <w:rPr>
      <w:color w:val="FF0000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Courier New"/>
    </w:rPr>
  </w:style>
  <w:style w:type="character" w:styleId="ListLabel5">
    <w:name w:val="ListLabel 5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before="0"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principal">
    <w:name w:val="Título principal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itulo2">
    <w:name w:val="Titulo2"/>
    <w:basedOn w:val="Ttulo2"/>
    <w:qFormat/>
    <w:pPr>
      <w:jc w:val="left"/>
    </w:pPr>
    <w:rPr>
      <w:rFonts w:ascii="Arial" w:hAnsi="Arial"/>
      <w:sz w:val="19"/>
    </w:rPr>
  </w:style>
  <w:style w:type="paragraph" w:styleId="Titulo3">
    <w:name w:val="Titulo3"/>
    <w:basedOn w:val="Ttulo2"/>
    <w:qFormat/>
    <w:pPr>
      <w:ind w:left="720" w:right="0" w:hanging="0"/>
      <w:jc w:val="left"/>
    </w:pPr>
    <w:rPr>
      <w:rFonts w:ascii="Arial" w:hAnsi="Arial"/>
      <w:sz w:val="19"/>
      <w:u w:val="single"/>
    </w:rPr>
  </w:style>
  <w:style w:type="paragraph" w:styleId="Sumrio1">
    <w:name w:val="Sumário 1"/>
    <w:basedOn w:val="Normal"/>
    <w:pPr>
      <w:tabs>
        <w:tab w:val="right" w:pos="11211" w:leader="dot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Sumário 2"/>
    <w:basedOn w:val="Normal"/>
    <w:pPr>
      <w:tabs>
        <w:tab w:val="right" w:pos="13211" w:leader="dot"/>
      </w:tabs>
      <w:spacing w:before="120" w:after="0"/>
      <w:ind w:left="200" w:right="0" w:hanging="0"/>
    </w:pPr>
    <w:rPr>
      <w:rFonts w:ascii="Arial" w:hAnsi="Arial"/>
      <w:b/>
      <w:bCs/>
      <w:sz w:val="18"/>
      <w:szCs w:val="18"/>
    </w:rPr>
  </w:style>
  <w:style w:type="paragraph" w:styleId="Sumrio3">
    <w:name w:val="Sumário 3"/>
    <w:basedOn w:val="Normal"/>
    <w:pPr>
      <w:tabs>
        <w:tab w:val="right" w:pos="15211" w:leader="dot"/>
      </w:tabs>
      <w:ind w:left="400" w:right="0" w:hanging="0"/>
    </w:pPr>
    <w:rPr>
      <w:rFonts w:ascii="Arial" w:hAnsi="Arial"/>
      <w:sz w:val="18"/>
      <w:szCs w:val="18"/>
    </w:rPr>
  </w:style>
  <w:style w:type="paragraph" w:styleId="Sumrio4">
    <w:name w:val="Sumário 4"/>
    <w:basedOn w:val="Normal"/>
    <w:pPr>
      <w:ind w:left="600" w:right="0" w:hanging="0"/>
    </w:pPr>
    <w:rPr/>
  </w:style>
  <w:style w:type="paragraph" w:styleId="Sumrio5">
    <w:name w:val="Sumário 5"/>
    <w:basedOn w:val="Normal"/>
    <w:pPr>
      <w:ind w:left="800" w:right="0" w:hanging="0"/>
    </w:pPr>
    <w:rPr/>
  </w:style>
  <w:style w:type="paragraph" w:styleId="Sumrio6">
    <w:name w:val="Sumário 6"/>
    <w:basedOn w:val="Normal"/>
    <w:pPr>
      <w:ind w:left="1000" w:right="0" w:hanging="0"/>
    </w:pPr>
    <w:rPr/>
  </w:style>
  <w:style w:type="paragraph" w:styleId="Sumrio7">
    <w:name w:val="Sumário 7"/>
    <w:basedOn w:val="Normal"/>
    <w:pPr>
      <w:ind w:left="1200" w:right="0" w:hanging="0"/>
    </w:pPr>
    <w:rPr/>
  </w:style>
  <w:style w:type="paragraph" w:styleId="Sumrio8">
    <w:name w:val="Sumário 8"/>
    <w:basedOn w:val="Normal"/>
    <w:pPr>
      <w:ind w:left="1400" w:right="0" w:hanging="0"/>
    </w:pPr>
    <w:rPr/>
  </w:style>
  <w:style w:type="paragraph" w:styleId="Sumrio9">
    <w:name w:val="Sumário 9"/>
    <w:basedOn w:val="Normal"/>
    <w:pPr>
      <w:ind w:left="1600" w:right="0" w:hanging="0"/>
    </w:pPr>
    <w:rPr/>
  </w:style>
  <w:style w:type="paragraph" w:styleId="Titulo1">
    <w:name w:val="Titulo1"/>
    <w:basedOn w:val="Ttulo1"/>
    <w:qFormat/>
    <w:pPr/>
    <w:rPr>
      <w:rFonts w:cs="Arial"/>
      <w:sz w:val="19"/>
      <w:szCs w:val="32"/>
      <w:lang w:val="pt-BR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lang w:val="pt-BR"/>
    </w:rPr>
  </w:style>
  <w:style w:type="paragraph" w:styleId="ListParagraph">
    <w:name w:val="List Paragraph"/>
    <w:basedOn w:val="Normal"/>
    <w:qFormat/>
    <w:pPr>
      <w:widowControl w:val="false"/>
      <w:spacing w:lineRule="atLeast" w:line="240" w:before="0" w:after="0"/>
      <w:ind w:left="720" w:right="0" w:hanging="0"/>
      <w:contextualSpacing/>
    </w:pPr>
    <w:rPr>
      <w:rFonts w:ascii="Arial" w:hAnsi="Arial"/>
      <w:lang w:eastAsia="en-US"/>
    </w:rPr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Contedodoquadro">
    <w:name w:val="Conteúdo do quadro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LibreOffice/4.4.3.2$Windows_x86 LibreOffice_project/88805f81e9fe61362df02b9941de8e38a9b5fd16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2015-03-03T15:12:00Z</dcterms:created>
  <dc:creator>v</dc:creator>
  <dc:language>pt</dc:language>
  <cp:lastPrinted>2011-04-14T18:07:00Z</cp:lastPrinted>
  <dcterms:modified xsi:type="dcterms:W3CDTF">2015-08-21T14:22:26Z</dcterms:modified>
  <cp:revision>19</cp:revision>
  <dc:title>· Não estaremos analisando performance, nem capacidade de processamento do visanet online.</dc:title>
</cp:coreProperties>
</file>