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B42" w:rsidRDefault="007A2B42">
      <w:pPr>
        <w:pStyle w:val="Sumrio1"/>
      </w:pPr>
    </w:p>
    <w:p w:rsidR="007A2B42" w:rsidRDefault="007A2B42">
      <w:pPr>
        <w:pStyle w:val="Sumrio1"/>
      </w:pPr>
    </w:p>
    <w:p w:rsidR="007A2B42" w:rsidRDefault="007A2B42">
      <w:pPr>
        <w:pStyle w:val="Sumrio1"/>
      </w:pPr>
    </w:p>
    <w:p w:rsidR="007A2B42" w:rsidRDefault="007A2B42"/>
    <w:p w:rsidR="007A2B42" w:rsidRPr="00402A98" w:rsidRDefault="00402A98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Layout dos Movimentos de Aceleração de Parcela</w:t>
      </w:r>
    </w:p>
    <w:p w:rsidR="007A2B42" w:rsidRPr="00402A98" w:rsidRDefault="007A2B42">
      <w:pPr>
        <w:jc w:val="center"/>
        <w:rPr>
          <w:lang w:val="pt-BR"/>
        </w:rPr>
      </w:pPr>
    </w:p>
    <w:p w:rsidR="007A2B42" w:rsidRPr="00402A98" w:rsidRDefault="007A2B42">
      <w:pPr>
        <w:jc w:val="center"/>
        <w:rPr>
          <w:lang w:val="pt-BR"/>
        </w:rPr>
      </w:pPr>
    </w:p>
    <w:p w:rsidR="007A2B42" w:rsidRPr="00402A98" w:rsidRDefault="00402A98">
      <w:pPr>
        <w:jc w:val="center"/>
        <w:rPr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t>Projeto STC Visa</w:t>
      </w:r>
    </w:p>
    <w:p w:rsidR="007A2B42" w:rsidRPr="00402A98" w:rsidRDefault="007A2B42">
      <w:pPr>
        <w:jc w:val="center"/>
        <w:rPr>
          <w:lang w:val="pt-BR"/>
        </w:rPr>
      </w:pPr>
    </w:p>
    <w:p w:rsidR="007A2B42" w:rsidRPr="00402A98" w:rsidRDefault="007A2B42">
      <w:pPr>
        <w:jc w:val="center"/>
        <w:rPr>
          <w:lang w:val="pt-BR"/>
        </w:rPr>
      </w:pPr>
    </w:p>
    <w:p w:rsidR="007A2B42" w:rsidRPr="00402A98" w:rsidRDefault="00402A98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Retorno dos Movimentos de Aceleração de Parcela</w:t>
      </w:r>
    </w:p>
    <w:p w:rsidR="007A2B42" w:rsidRPr="00402A98" w:rsidRDefault="00402A98">
      <w:pPr>
        <w:jc w:val="center"/>
        <w:rPr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Sistema de </w:t>
      </w:r>
      <w:proofErr w:type="spellStart"/>
      <w:r>
        <w:rPr>
          <w:rFonts w:ascii="Arial" w:hAnsi="Arial" w:cs="Arial"/>
          <w:sz w:val="32"/>
          <w:szCs w:val="32"/>
          <w:lang w:val="pt-BR"/>
        </w:rPr>
        <w:t>Adquirência</w:t>
      </w:r>
      <w:proofErr w:type="spellEnd"/>
      <w:r>
        <w:rPr>
          <w:rFonts w:ascii="Arial" w:hAnsi="Arial" w:cs="Arial"/>
          <w:sz w:val="32"/>
          <w:szCs w:val="32"/>
          <w:lang w:val="pt-BR"/>
        </w:rPr>
        <w:t xml:space="preserve"> e Sistema de Contestações</w:t>
      </w:r>
    </w:p>
    <w:p w:rsidR="007A2B42" w:rsidRPr="00402A98" w:rsidRDefault="007A2B42">
      <w:pPr>
        <w:jc w:val="center"/>
        <w:rPr>
          <w:lang w:val="pt-BR"/>
        </w:rPr>
      </w:pPr>
    </w:p>
    <w:p w:rsidR="007A2B42" w:rsidRPr="00402A98" w:rsidRDefault="007A2B42">
      <w:pPr>
        <w:jc w:val="center"/>
        <w:rPr>
          <w:lang w:val="pt-BR"/>
        </w:rPr>
      </w:pPr>
    </w:p>
    <w:p w:rsidR="007A2B42" w:rsidRDefault="00402A98">
      <w:pPr>
        <w:pStyle w:val="Sumrio1"/>
      </w:pPr>
      <w:r>
        <w:br w:type="page"/>
      </w:r>
    </w:p>
    <w:p w:rsidR="007A2B42" w:rsidRPr="00402A98" w:rsidRDefault="00402A98">
      <w:pPr>
        <w:rPr>
          <w:lang w:val="pt-BR"/>
        </w:rPr>
      </w:pPr>
      <w:bookmarkStart w:id="0" w:name="_Toc1272794671"/>
      <w:bookmarkEnd w:id="0"/>
      <w:r>
        <w:rPr>
          <w:rFonts w:ascii="Arial" w:hAnsi="Arial"/>
          <w:lang w:val="pt-BR"/>
        </w:rPr>
        <w:lastRenderedPageBreak/>
        <w:t>Este layout representa o conteúdo do movimento de Aceleração de Parcela para envio</w:t>
      </w:r>
      <w:r>
        <w:rPr>
          <w:rFonts w:ascii="Arial" w:hAnsi="Arial"/>
          <w:lang w:val="pt-BR"/>
        </w:rPr>
        <w:t xml:space="preserve"> e retorno do STC.</w:t>
      </w:r>
      <w:proofErr w:type="gramStart"/>
      <w:r w:rsidRPr="00402A98">
        <w:rPr>
          <w:lang w:val="pt-BR"/>
        </w:rPr>
        <w:br w:type="page"/>
      </w:r>
      <w:proofErr w:type="gramEnd"/>
    </w:p>
    <w:p w:rsidR="007A2B42" w:rsidRPr="00402A98" w:rsidRDefault="00402A98">
      <w:pPr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lastRenderedPageBreak/>
        <w:t>00 – Header dos dados de Aceleração de Parcela:</w:t>
      </w:r>
    </w:p>
    <w:tbl>
      <w:tblPr>
        <w:tblW w:w="11159" w:type="dxa"/>
        <w:tblInd w:w="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48"/>
        <w:gridCol w:w="1028"/>
        <w:gridCol w:w="963"/>
        <w:gridCol w:w="5820"/>
      </w:tblGrid>
      <w:tr w:rsidR="007A2B42"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bottom"/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7A2B42"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</w:t>
            </w:r>
          </w:p>
        </w:tc>
      </w:tr>
      <w:tr w:rsidR="007A2B42"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Identificação do arquivo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A-0030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003-032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Pr="00402A98" w:rsidRDefault="00402A98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Literal para identificação do conteúdo do arquivo:</w:t>
            </w:r>
          </w:p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'RETORNO ACELERACAO'.</w:t>
            </w:r>
          </w:p>
        </w:tc>
      </w:tr>
      <w:tr w:rsidR="007A2B42"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Data de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movimento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033-040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Data de movimento </w:t>
            </w:r>
            <w:bookmarkStart w:id="1" w:name="__DdeLink__563_1517001299"/>
            <w:bookmarkEnd w:id="1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– “AAAAMMDD”</w:t>
            </w:r>
          </w:p>
        </w:tc>
      </w:tr>
      <w:tr w:rsidR="007A2B42"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Pr="00402A98" w:rsidRDefault="00402A98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Número de sequência do arquivo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N-0007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041-047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1 a 9999999</w:t>
            </w:r>
          </w:p>
        </w:tc>
      </w:tr>
      <w:tr w:rsidR="007A2B42" w:rsidRPr="00402A98"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geração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A-0008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048-055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Pr="00402A98" w:rsidRDefault="00402A98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Data de geração do arquivo – “AAAAMMDD”</w:t>
            </w:r>
          </w:p>
        </w:tc>
      </w:tr>
      <w:tr w:rsidR="007A2B42" w:rsidRPr="00402A98"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Hora de geração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A-0006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056-061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Pr="00402A98" w:rsidRDefault="00402A98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Hora de geração do arquivo – “HHMMSS”</w:t>
            </w:r>
          </w:p>
        </w:tc>
      </w:tr>
      <w:tr w:rsidR="007A2B42" w:rsidRPr="00402A98">
        <w:trPr>
          <w:trHeight w:val="354"/>
        </w:trPr>
        <w:tc>
          <w:tcPr>
            <w:tcW w:w="3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A-0139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062-200</w:t>
            </w:r>
          </w:p>
        </w:tc>
        <w:tc>
          <w:tcPr>
            <w:tcW w:w="5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Pr="00402A98" w:rsidRDefault="00402A98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402A98">
      <w:pPr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t>01 – Detalhe dos dados para aceleração de parcela:</w:t>
      </w:r>
    </w:p>
    <w:tbl>
      <w:tblPr>
        <w:tblW w:w="11213" w:type="dxa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1018"/>
        <w:gridCol w:w="963"/>
        <w:gridCol w:w="5830"/>
      </w:tblGrid>
      <w:tr w:rsidR="007A2B42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7A2B42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</w:tr>
      <w:tr w:rsidR="007A2B42" w:rsidRPr="00402A98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de Referência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A-0023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003-025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Pr="00402A98" w:rsidRDefault="00402A98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Número de referencia utilizado para identificação da transação </w:t>
            </w:r>
          </w:p>
        </w:tc>
      </w:tr>
      <w:tr w:rsidR="007A2B42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Bandeira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026-028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Pr="00402A98" w:rsidRDefault="00402A98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Código da bandeira:</w:t>
            </w:r>
          </w:p>
          <w:p w:rsidR="007A2B42" w:rsidRPr="00402A98" w:rsidRDefault="00402A98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ab/>
              <w:t>001 – VISA</w:t>
            </w:r>
          </w:p>
          <w:p w:rsidR="007A2B42" w:rsidRPr="00402A98" w:rsidRDefault="00402A98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ab/>
              <w:t xml:space="preserve">002 – MASTER </w:t>
            </w:r>
          </w:p>
          <w:p w:rsidR="007A2B42" w:rsidRPr="00402A98" w:rsidRDefault="00402A98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ab/>
              <w:t>007 – ELO</w:t>
            </w:r>
          </w:p>
          <w:p w:rsidR="007A2B42" w:rsidRDefault="00402A98">
            <w:pPr>
              <w:suppressAutoHyphens w:val="0"/>
              <w:spacing w:after="0" w:line="100" w:lineRule="atLeast"/>
            </w:pPr>
            <w:bookmarkStart w:id="2" w:name="__DdeLink__3666_114588851"/>
            <w:bookmarkEnd w:id="2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ab/>
              <w:t>009 – DINERS</w:t>
            </w:r>
          </w:p>
        </w:tc>
      </w:tr>
      <w:tr w:rsidR="007A2B42" w:rsidRPr="00402A98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Código de retorno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029-031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Pr="00402A98" w:rsidRDefault="00402A98">
            <w:pPr>
              <w:suppressAutoHyphens w:val="0"/>
              <w:spacing w:after="0" w:line="100" w:lineRule="atLeast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Código de retorno referente ao registro.</w:t>
            </w:r>
          </w:p>
          <w:p w:rsidR="007A2B42" w:rsidRPr="00402A98" w:rsidRDefault="00402A98">
            <w:pPr>
              <w:suppressAutoHyphens w:val="0"/>
              <w:spacing w:after="0" w:line="100" w:lineRule="atLeast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ab/>
              <w:t>000 – registro ok</w:t>
            </w:r>
          </w:p>
          <w:p w:rsidR="007A2B42" w:rsidRPr="00402A98" w:rsidRDefault="00402A98">
            <w:pPr>
              <w:suppressAutoHyphens w:val="0"/>
              <w:spacing w:after="0" w:line="100" w:lineRule="atLeast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ab/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001 –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REF inválido</w:t>
            </w:r>
          </w:p>
          <w:p w:rsidR="007A2B42" w:rsidRPr="00402A98" w:rsidRDefault="00402A98" w:rsidP="00402A98">
            <w:pPr>
              <w:suppressAutoHyphens w:val="0"/>
              <w:spacing w:after="0" w:line="100" w:lineRule="atLeast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ab/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002 – 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pt-BR"/>
              </w:rPr>
              <w:t>bandeira inválida</w:t>
            </w:r>
            <w:bookmarkStart w:id="3" w:name="_GoBack"/>
            <w:bookmarkEnd w:id="3"/>
          </w:p>
        </w:tc>
      </w:tr>
      <w:tr w:rsidR="007A2B42" w:rsidRPr="00402A98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Descrição código de retorno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A-0020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032-052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Mensagem informativa referente ao código de retorno.</w:t>
            </w:r>
          </w:p>
        </w:tc>
      </w:tr>
      <w:tr w:rsidR="007A2B42"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 xml:space="preserve">Usuário 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/>
                <w:sz w:val="18"/>
                <w:szCs w:val="18"/>
              </w:rPr>
              <w:t>A-0008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/>
                <w:sz w:val="18"/>
                <w:szCs w:val="18"/>
              </w:rPr>
              <w:t>053-060</w:t>
            </w:r>
          </w:p>
        </w:tc>
        <w:tc>
          <w:tcPr>
            <w:tcW w:w="5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Código usuário operador</w:t>
            </w:r>
          </w:p>
        </w:tc>
      </w:tr>
      <w:tr w:rsidR="007A2B42" w:rsidRPr="00402A98">
        <w:tc>
          <w:tcPr>
            <w:tcW w:w="340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both"/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Reservado</w:t>
            </w:r>
            <w:proofErr w:type="spellEnd"/>
          </w:p>
        </w:tc>
        <w:tc>
          <w:tcPr>
            <w:tcW w:w="10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/>
                <w:sz w:val="18"/>
                <w:szCs w:val="18"/>
              </w:rPr>
              <w:t>A-0140</w:t>
            </w:r>
          </w:p>
        </w:tc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  <w:jc w:val="center"/>
            </w:pPr>
            <w:r>
              <w:rPr>
                <w:rFonts w:ascii="Arial" w:hAnsi="Arial"/>
                <w:sz w:val="18"/>
                <w:szCs w:val="18"/>
              </w:rPr>
              <w:t>061-200</w:t>
            </w:r>
          </w:p>
        </w:tc>
        <w:tc>
          <w:tcPr>
            <w:tcW w:w="58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Pr="00402A98" w:rsidRDefault="00402A98">
            <w:pPr>
              <w:suppressAutoHyphens w:val="0"/>
              <w:spacing w:after="0" w:line="100" w:lineRule="atLeast"/>
              <w:jc w:val="both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402A98">
      <w:pPr>
        <w:suppressAutoHyphens w:val="0"/>
        <w:rPr>
          <w:lang w:val="pt-BR"/>
        </w:rPr>
      </w:pPr>
      <w:r w:rsidRPr="00402A98">
        <w:rPr>
          <w:lang w:val="pt-BR"/>
        </w:rPr>
        <w:br w:type="page"/>
      </w:r>
    </w:p>
    <w:p w:rsidR="007A2B42" w:rsidRPr="00402A98" w:rsidRDefault="00402A98">
      <w:pPr>
        <w:suppressAutoHyphens w:val="0"/>
        <w:rPr>
          <w:lang w:val="pt-BR"/>
        </w:rPr>
      </w:pPr>
      <w:r>
        <w:rPr>
          <w:rFonts w:ascii="Arial" w:hAnsi="Arial"/>
          <w:b/>
          <w:lang w:val="pt-BR"/>
        </w:rPr>
        <w:lastRenderedPageBreak/>
        <w:t>99 – Trailer dos dados de Aceleração de Parcela:</w:t>
      </w:r>
    </w:p>
    <w:tbl>
      <w:tblPr>
        <w:tblW w:w="11226" w:type="dxa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94"/>
        <w:gridCol w:w="1026"/>
        <w:gridCol w:w="963"/>
        <w:gridCol w:w="5843"/>
      </w:tblGrid>
      <w:tr w:rsidR="007A2B42">
        <w:trPr>
          <w:trHeight w:val="347"/>
        </w:trPr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7A2B42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001-002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99</w:t>
            </w:r>
          </w:p>
        </w:tc>
      </w:tr>
      <w:tr w:rsidR="007A2B42" w:rsidRPr="00402A98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003-011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Pr="00402A98" w:rsidRDefault="00402A98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 do arquivo</w:t>
            </w:r>
          </w:p>
        </w:tc>
      </w:tr>
      <w:tr w:rsidR="007A2B42" w:rsidRPr="00402A98"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Reservado</w:t>
            </w:r>
          </w:p>
        </w:tc>
        <w:tc>
          <w:tcPr>
            <w:tcW w:w="1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A-0189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Default="00402A98">
            <w:pPr>
              <w:suppressAutoHyphens w:val="0"/>
              <w:spacing w:after="0" w:line="100" w:lineRule="atLeast"/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012-200</w:t>
            </w:r>
          </w:p>
        </w:tc>
        <w:tc>
          <w:tcPr>
            <w:tcW w:w="5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7A2B42" w:rsidRPr="00402A98" w:rsidRDefault="00402A98">
            <w:pPr>
              <w:suppressAutoHyphens w:val="0"/>
              <w:spacing w:after="0" w:line="100" w:lineRule="atLeast"/>
              <w:rPr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Área reservada para futuras expansões</w:t>
            </w:r>
          </w:p>
        </w:tc>
      </w:tr>
    </w:tbl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p w:rsidR="007A2B42" w:rsidRPr="00402A98" w:rsidRDefault="007A2B42">
      <w:pPr>
        <w:suppressAutoHyphens w:val="0"/>
        <w:rPr>
          <w:lang w:val="pt-BR"/>
        </w:rPr>
      </w:pPr>
    </w:p>
    <w:sectPr w:rsidR="007A2B42" w:rsidRPr="00402A98">
      <w:headerReference w:type="default" r:id="rId7"/>
      <w:footerReference w:type="default" r:id="rId8"/>
      <w:pgSz w:w="12240" w:h="15840"/>
      <w:pgMar w:top="992" w:right="454" w:bottom="1417" w:left="567" w:header="720" w:footer="720" w:gutter="0"/>
      <w:cols w:space="720"/>
      <w:formProt w:val="0"/>
      <w:docGrid w:linePitch="4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02A98">
      <w:pPr>
        <w:spacing w:after="0" w:line="240" w:lineRule="auto"/>
      </w:pPr>
      <w:r>
        <w:separator/>
      </w:r>
    </w:p>
  </w:endnote>
  <w:endnote w:type="continuationSeparator" w:id="0">
    <w:p w:rsidR="00000000" w:rsidRDefault="0040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35" w:type="dxa"/>
      <w:tblInd w:w="81" w:type="dxa"/>
      <w:tblBorders>
        <w:top w:val="single" w:sz="4" w:space="0" w:color="00000A"/>
        <w:right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1560"/>
      <w:gridCol w:w="8685"/>
      <w:gridCol w:w="990"/>
    </w:tblGrid>
    <w:tr w:rsidR="007A2B42">
      <w:tc>
        <w:tcPr>
          <w:tcW w:w="1560" w:type="dxa"/>
          <w:tcBorders>
            <w:top w:val="single" w:sz="4" w:space="0" w:color="00000A"/>
            <w:right w:val="single" w:sz="4" w:space="0" w:color="00000A"/>
          </w:tcBorders>
          <w:shd w:val="clear" w:color="auto" w:fill="FFFFFF"/>
        </w:tcPr>
        <w:p w:rsidR="007A2B42" w:rsidRDefault="00402A98">
          <w:pPr>
            <w:pStyle w:val="Rodap"/>
          </w:pPr>
          <w:r>
            <w:fldChar w:fldCharType="begin"/>
          </w:r>
          <w:r>
            <w:instrText>TIME \@"HH:mm:ss"</w:instrText>
          </w:r>
          <w:r>
            <w:fldChar w:fldCharType="separate"/>
          </w:r>
          <w:r>
            <w:rPr>
              <w:noProof/>
            </w:rPr>
            <w:t>16:24:09</w:t>
          </w:r>
          <w:r>
            <w:fldChar w:fldCharType="end"/>
          </w:r>
        </w:p>
        <w:p w:rsidR="007A2B42" w:rsidRDefault="007A2B42">
          <w:pPr>
            <w:pStyle w:val="Rodap"/>
          </w:pPr>
        </w:p>
      </w:tc>
      <w:tc>
        <w:tcPr>
          <w:tcW w:w="8685" w:type="dxa"/>
          <w:tcBorders>
            <w:top w:val="single" w:sz="4" w:space="0" w:color="00000A"/>
            <w:left w:val="single" w:sz="4" w:space="0" w:color="00000A"/>
            <w:right w:val="single" w:sz="4" w:space="0" w:color="00000A"/>
          </w:tcBorders>
          <w:shd w:val="clear" w:color="auto" w:fill="FFFFFF"/>
          <w:tcMar>
            <w:left w:w="-5" w:type="dxa"/>
          </w:tcMar>
        </w:tcPr>
        <w:p w:rsidR="007A2B42" w:rsidRPr="00402A98" w:rsidRDefault="00402A98">
          <w:pPr>
            <w:pStyle w:val="Rodap"/>
            <w:jc w:val="center"/>
            <w:rPr>
              <w:lang w:val="pt-BR"/>
            </w:rPr>
          </w:pPr>
          <w:r>
            <w:fldChar w:fldCharType="begin"/>
          </w:r>
          <w:r w:rsidRPr="00402A98">
            <w:rPr>
              <w:lang w:val="pt-BR"/>
            </w:rPr>
            <w:instrText>FILENAME</w:instrText>
          </w:r>
          <w:r>
            <w:fldChar w:fldCharType="separate"/>
          </w:r>
          <w:proofErr w:type="gramStart"/>
          <w:r w:rsidRPr="00402A98">
            <w:rPr>
              <w:lang w:val="pt-BR"/>
            </w:rPr>
            <w:t>Layout_Aceleracao_Parcela_Sai_v1</w:t>
          </w:r>
          <w:proofErr w:type="gramEnd"/>
          <w:r w:rsidRPr="00402A98">
            <w:rPr>
              <w:lang w:val="pt-BR"/>
            </w:rPr>
            <w:t>.docx</w:t>
          </w:r>
          <w:r>
            <w:fldChar w:fldCharType="end"/>
          </w:r>
        </w:p>
        <w:p w:rsidR="007A2B42" w:rsidRPr="00402A98" w:rsidRDefault="00402A98">
          <w:pPr>
            <w:pStyle w:val="Rodap"/>
            <w:jc w:val="center"/>
            <w:rPr>
              <w:lang w:val="pt-BR"/>
            </w:rPr>
          </w:pPr>
          <w:r>
            <w:rPr>
              <w:rFonts w:ascii="Arial" w:hAnsi="Arial"/>
              <w:sz w:val="12"/>
              <w:szCs w:val="12"/>
              <w:lang w:val="pt-BR"/>
            </w:rPr>
            <w:t xml:space="preserve">Data da </w:t>
          </w:r>
          <w:proofErr w:type="gramStart"/>
          <w:r>
            <w:rPr>
              <w:rFonts w:ascii="Arial" w:hAnsi="Arial"/>
              <w:sz w:val="12"/>
              <w:szCs w:val="12"/>
              <w:lang w:val="pt-BR"/>
            </w:rPr>
            <w:t>Impressão:</w:t>
          </w:r>
          <w:proofErr w:type="gramEnd"/>
          <w:r>
            <w:rPr>
              <w:rFonts w:ascii="Arial" w:hAnsi="Arial"/>
              <w:sz w:val="12"/>
              <w:szCs w:val="12"/>
              <w:lang w:val="pt-BR"/>
            </w:rPr>
            <w:fldChar w:fldCharType="begin"/>
          </w:r>
          <w:r>
            <w:instrText>DATE \@"dd/MM/yy"</w:instrText>
          </w:r>
          <w:r>
            <w:fldChar w:fldCharType="separate"/>
          </w:r>
          <w:r>
            <w:rPr>
              <w:noProof/>
            </w:rPr>
            <w:t>21/08/15</w:t>
          </w:r>
          <w:r>
            <w:fldChar w:fldCharType="end"/>
          </w:r>
        </w:p>
        <w:p w:rsidR="007A2B42" w:rsidRPr="00402A98" w:rsidRDefault="00402A98">
          <w:pPr>
            <w:pStyle w:val="Rodap"/>
            <w:jc w:val="center"/>
            <w:rPr>
              <w:lang w:val="pt-BR"/>
            </w:rPr>
          </w:pPr>
          <w:r>
            <w:rPr>
              <w:rFonts w:ascii="Arial" w:hAnsi="Arial"/>
              <w:b/>
              <w:sz w:val="12"/>
              <w:szCs w:val="12"/>
              <w:lang w:val="pt-BR"/>
            </w:rPr>
            <w:t>Conteúdo confidencial de uso exclusivo da CIELO</w:t>
          </w:r>
        </w:p>
      </w:tc>
      <w:tc>
        <w:tcPr>
          <w:tcW w:w="990" w:type="dxa"/>
          <w:tcBorders>
            <w:top w:val="single" w:sz="4" w:space="0" w:color="00000A"/>
            <w:left w:val="single" w:sz="4" w:space="0" w:color="00000A"/>
            <w:right w:val="single" w:sz="4" w:space="0" w:color="00000A"/>
          </w:tcBorders>
          <w:shd w:val="clear" w:color="auto" w:fill="FFFFFF"/>
          <w:tcMar>
            <w:left w:w="-5" w:type="dxa"/>
          </w:tcMar>
        </w:tcPr>
        <w:p w:rsidR="007A2B42" w:rsidRDefault="00402A98">
          <w:pPr>
            <w:pStyle w:val="Rodap"/>
            <w:jc w:val="center"/>
          </w:pPr>
          <w:proofErr w:type="spellStart"/>
          <w:r>
            <w:rPr>
              <w:rFonts w:ascii="Arial" w:hAnsi="Arial"/>
            </w:rPr>
            <w:t>Página</w:t>
          </w:r>
          <w:proofErr w:type="spellEnd"/>
        </w:p>
        <w:p w:rsidR="007A2B42" w:rsidRDefault="00402A98">
          <w:pPr>
            <w:pStyle w:val="Rodap"/>
          </w:pPr>
          <w:r>
            <w:rPr>
              <w:rStyle w:val="Nmerodepgina"/>
              <w:rFonts w:ascii="Arial" w:hAnsi="Arial"/>
            </w:rPr>
            <w:t xml:space="preserve">    </w:t>
          </w:r>
          <w:r>
            <w:rPr>
              <w:rStyle w:val="Nmerodepgina"/>
              <w:rFonts w:ascii="Arial" w:hAnsi="Arial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Style w:val="Nmerodepgina"/>
              <w:rFonts w:ascii="Arial" w:hAnsi="Arial"/>
            </w:rPr>
            <w:t>/</w:t>
          </w:r>
          <w:r>
            <w:rPr>
              <w:rStyle w:val="Nmerodepgina"/>
              <w:rFonts w:ascii="Arial" w:hAnsi="Arial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</w:tc>
    </w:tr>
  </w:tbl>
  <w:p w:rsidR="007A2B42" w:rsidRDefault="007A2B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02A98">
      <w:pPr>
        <w:spacing w:after="0" w:line="240" w:lineRule="auto"/>
      </w:pPr>
      <w:r>
        <w:separator/>
      </w:r>
    </w:p>
  </w:footnote>
  <w:footnote w:type="continuationSeparator" w:id="0">
    <w:p w:rsidR="00000000" w:rsidRDefault="00402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97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Look w:val="0000" w:firstRow="0" w:lastRow="0" w:firstColumn="0" w:lastColumn="0" w:noHBand="0" w:noVBand="0"/>
    </w:tblPr>
    <w:tblGrid>
      <w:gridCol w:w="8750"/>
      <w:gridCol w:w="2547"/>
    </w:tblGrid>
    <w:tr w:rsidR="007A2B42" w:rsidRPr="00402A98">
      <w:tc>
        <w:tcPr>
          <w:tcW w:w="8749" w:type="dxa"/>
          <w:tcBorders>
            <w:top w:val="single" w:sz="4" w:space="0" w:color="00000A"/>
            <w:bottom w:val="single" w:sz="4" w:space="0" w:color="00000A"/>
          </w:tcBorders>
          <w:shd w:val="clear" w:color="auto" w:fill="FFFFFF"/>
        </w:tcPr>
        <w:p w:rsidR="007A2B42" w:rsidRPr="00402A98" w:rsidRDefault="00402A98">
          <w:pPr>
            <w:pStyle w:val="Cabealho"/>
            <w:rPr>
              <w:lang w:val="pt-BR"/>
            </w:rPr>
          </w:pPr>
          <w:r>
            <w:rPr>
              <w:rFonts w:ascii="Arial" w:hAnsi="Arial"/>
              <w:lang w:val="pt-BR"/>
            </w:rPr>
            <w:t>Layout do Movimento de Aceleração de Parcela.</w:t>
          </w:r>
        </w:p>
        <w:p w:rsidR="007A2B42" w:rsidRPr="00402A98" w:rsidRDefault="00402A98">
          <w:pPr>
            <w:pStyle w:val="Cabealho"/>
            <w:rPr>
              <w:lang w:val="pt-BR"/>
            </w:rPr>
          </w:pPr>
          <w:r>
            <w:rPr>
              <w:rFonts w:ascii="Arial" w:hAnsi="Arial"/>
              <w:lang w:val="pt-BR"/>
            </w:rPr>
            <w:t xml:space="preserve">Sistema de Tratamento de Contestações </w:t>
          </w:r>
          <w:r>
            <w:rPr>
              <w:rFonts w:ascii="Arial" w:hAnsi="Arial"/>
              <w:b/>
              <w:bCs/>
              <w:sz w:val="22"/>
              <w:szCs w:val="22"/>
              <w:lang w:val="pt-BR"/>
            </w:rPr>
            <w:t xml:space="preserve">← → </w:t>
          </w:r>
          <w:r>
            <w:rPr>
              <w:rFonts w:ascii="Arial" w:hAnsi="Arial"/>
              <w:lang w:val="pt-BR"/>
            </w:rPr>
            <w:t xml:space="preserve">Sistemas de </w:t>
          </w:r>
          <w:proofErr w:type="spellStart"/>
          <w:r>
            <w:rPr>
              <w:rFonts w:ascii="Arial" w:hAnsi="Arial"/>
              <w:lang w:val="pt-BR"/>
            </w:rPr>
            <w:t>Adquirencia</w:t>
          </w:r>
          <w:proofErr w:type="spellEnd"/>
          <w:r>
            <w:rPr>
              <w:rFonts w:ascii="Arial" w:hAnsi="Arial"/>
              <w:lang w:val="pt-BR"/>
            </w:rPr>
            <w:t xml:space="preserve">. </w:t>
          </w:r>
        </w:p>
      </w:tc>
      <w:tc>
        <w:tcPr>
          <w:tcW w:w="2547" w:type="dxa"/>
          <w:tcBorders>
            <w:top w:val="single" w:sz="4" w:space="0" w:color="00000A"/>
            <w:bottom w:val="single" w:sz="4" w:space="0" w:color="00000A"/>
          </w:tcBorders>
          <w:shd w:val="clear" w:color="auto" w:fill="FFFFFF"/>
        </w:tcPr>
        <w:p w:rsidR="007A2B42" w:rsidRPr="00402A98" w:rsidRDefault="00402A98">
          <w:pPr>
            <w:pStyle w:val="Cabealho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</w:tbl>
  <w:p w:rsidR="007A2B42" w:rsidRPr="00402A98" w:rsidRDefault="007A2B42">
    <w:pPr>
      <w:suppressAutoHyphens w:val="0"/>
      <w:ind w:right="360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2B42"/>
    <w:rsid w:val="00402A98"/>
    <w:rsid w:val="007A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0"/>
      <w:szCs w:val="20"/>
      <w:lang w:val="en-US" w:eastAsia="pt-BR" w:bidi="ar-SA"/>
    </w:rPr>
  </w:style>
  <w:style w:type="paragraph" w:styleId="Ttulo1">
    <w:name w:val="heading 1"/>
    <w:basedOn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nfaseforte">
    <w:name w:val="Ênfase forte"/>
    <w:rPr>
      <w:b/>
      <w:bCs/>
    </w:rPr>
  </w:style>
  <w:style w:type="character" w:customStyle="1" w:styleId="ListLabel1">
    <w:name w:val="ListLabel 1"/>
    <w:qFormat/>
    <w:rPr>
      <w:color w:val="FF0000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Courier New"/>
    </w:rPr>
  </w:style>
  <w:style w:type="character" w:customStyle="1" w:styleId="ListLabel5">
    <w:name w:val="ListLabel 5"/>
    <w:qFormat/>
    <w:rPr>
      <w:rFonts w:cs="Courier New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  <w:jc w:val="both"/>
    </w:pPr>
    <w:rPr>
      <w:rFonts w:ascii="Arial" w:hAnsi="Arial"/>
      <w:sz w:val="24"/>
      <w:lang w:val="pt-BR" w:eastAsia="en-US"/>
    </w:r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principal">
    <w:name w:val="Título principal"/>
    <w:basedOn w:val="Normal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ulo2">
    <w:name w:val="Titulo2"/>
    <w:basedOn w:val="Ttulo2"/>
    <w:qFormat/>
    <w:pPr>
      <w:jc w:val="left"/>
    </w:pPr>
    <w:rPr>
      <w:rFonts w:ascii="Arial" w:hAnsi="Arial"/>
      <w:sz w:val="19"/>
    </w:rPr>
  </w:style>
  <w:style w:type="paragraph" w:customStyle="1" w:styleId="Titulo3">
    <w:name w:val="Titulo3"/>
    <w:basedOn w:val="Ttulo2"/>
    <w:qFormat/>
    <w:pPr>
      <w:ind w:left="720"/>
      <w:jc w:val="left"/>
    </w:pPr>
    <w:rPr>
      <w:rFonts w:ascii="Arial" w:hAnsi="Arial"/>
      <w:sz w:val="19"/>
      <w:u w:val="single"/>
    </w:rPr>
  </w:style>
  <w:style w:type="paragraph" w:styleId="Sumrio1">
    <w:name w:val="toc 1"/>
    <w:basedOn w:val="Normal"/>
    <w:pPr>
      <w:tabs>
        <w:tab w:val="right" w:leader="dot" w:pos="11211"/>
      </w:tabs>
      <w:spacing w:before="120" w:after="0"/>
    </w:pPr>
    <w:rPr>
      <w:rFonts w:ascii="Arial" w:hAnsi="Arial"/>
      <w:b/>
      <w:bCs/>
      <w:i/>
      <w:iCs/>
      <w:sz w:val="19"/>
      <w:szCs w:val="19"/>
      <w:lang w:val="pt-BR"/>
    </w:rPr>
  </w:style>
  <w:style w:type="paragraph" w:styleId="Sumrio2">
    <w:name w:val="toc 2"/>
    <w:basedOn w:val="Normal"/>
    <w:pPr>
      <w:tabs>
        <w:tab w:val="right" w:leader="dot" w:pos="13211"/>
      </w:tabs>
      <w:spacing w:before="120" w:after="0"/>
      <w:ind w:left="200"/>
    </w:pPr>
    <w:rPr>
      <w:rFonts w:ascii="Arial" w:hAnsi="Arial"/>
      <w:b/>
      <w:bCs/>
      <w:sz w:val="18"/>
      <w:szCs w:val="18"/>
    </w:rPr>
  </w:style>
  <w:style w:type="paragraph" w:styleId="Sumrio3">
    <w:name w:val="toc 3"/>
    <w:basedOn w:val="Normal"/>
    <w:pPr>
      <w:tabs>
        <w:tab w:val="right" w:leader="dot" w:pos="15211"/>
      </w:tabs>
      <w:ind w:left="400"/>
    </w:pPr>
    <w:rPr>
      <w:rFonts w:ascii="Arial" w:hAnsi="Arial"/>
      <w:sz w:val="18"/>
      <w:szCs w:val="18"/>
    </w:r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customStyle="1" w:styleId="Titulo1">
    <w:name w:val="Titulo1"/>
    <w:basedOn w:val="Ttulo1"/>
    <w:qFormat/>
    <w:rPr>
      <w:rFonts w:cs="Arial"/>
      <w:sz w:val="19"/>
      <w:szCs w:val="32"/>
      <w:lang w:val="pt-BR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qFormat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qFormat/>
    <w:pPr>
      <w:widowControl w:val="0"/>
      <w:spacing w:after="0" w:line="240" w:lineRule="atLeast"/>
      <w:ind w:left="720"/>
      <w:contextualSpacing/>
    </w:pPr>
    <w:rPr>
      <w:rFonts w:ascii="Arial" w:hAnsi="Arial"/>
      <w:lang w:eastAsia="en-US"/>
    </w:rPr>
  </w:style>
  <w:style w:type="paragraph" w:customStyle="1" w:styleId="Default">
    <w:name w:val="Default"/>
    <w:qFormat/>
    <w:pPr>
      <w:suppressAutoHyphens/>
      <w:spacing w:after="200" w:line="276" w:lineRule="auto"/>
    </w:pPr>
    <w:rPr>
      <w:rFonts w:ascii="Times New Roman" w:eastAsia="Times New Roman" w:hAnsi="Times New Roman" w:cs="Times New Roman"/>
      <w:color w:val="000000"/>
      <w:lang w:eastAsia="pt-BR" w:bidi="ar-SA"/>
    </w:rPr>
  </w:style>
  <w:style w:type="paragraph" w:customStyle="1" w:styleId="Contedodoquadro">
    <w:name w:val="Conteúdo do quadro"/>
    <w:basedOn w:val="Corpodotexto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277</Words>
  <Characters>1501</Characters>
  <Application>Microsoft Office Word</Application>
  <DocSecurity>0</DocSecurity>
  <Lines>12</Lines>
  <Paragraphs>3</Paragraphs>
  <ScaleCrop>false</ScaleCrop>
  <Company>BRQ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Flavia Valerio Novaes Bernadoni</cp:lastModifiedBy>
  <cp:revision>19</cp:revision>
  <cp:lastPrinted>2011-04-14T18:07:00Z</cp:lastPrinted>
  <dcterms:created xsi:type="dcterms:W3CDTF">2015-03-03T15:12:00Z</dcterms:created>
  <dcterms:modified xsi:type="dcterms:W3CDTF">2015-08-21T19:25:00Z</dcterms:modified>
  <dc:language>pt</dc:language>
</cp:coreProperties>
</file>