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B19E" w14:textId="7A220587" w:rsidR="00D466C4" w:rsidRPr="001B46EF" w:rsidRDefault="00D466C4" w:rsidP="00927D1D">
      <w:pPr>
        <w:jc w:val="center"/>
        <w:rPr>
          <w:rFonts w:cstheme="minorHAnsi"/>
          <w:b/>
          <w:bCs/>
          <w:color w:val="2F5496" w:themeColor="accent1" w:themeShade="BF"/>
          <w:sz w:val="20"/>
          <w:szCs w:val="20"/>
          <w:lang w:val="en-US"/>
        </w:rPr>
      </w:pPr>
      <w:r w:rsidRPr="001B46EF">
        <w:rPr>
          <w:rFonts w:cstheme="minorHAnsi"/>
          <w:b/>
          <w:bCs/>
          <w:color w:val="2F5496" w:themeColor="accent1" w:themeShade="BF"/>
          <w:sz w:val="20"/>
          <w:szCs w:val="20"/>
          <w:lang w:val="en-US"/>
        </w:rPr>
        <w:t>MCNA RS Analysis 2022 – DRAFT 3</w:t>
      </w:r>
    </w:p>
    <w:p w14:paraId="07D8E918" w14:textId="3BC8CDE4" w:rsidR="00345C94" w:rsidRPr="001B46EF" w:rsidRDefault="009F00FB" w:rsidP="00FA776F">
      <w:pPr>
        <w:jc w:val="both"/>
        <w:rPr>
          <w:rFonts w:cstheme="minorHAnsi"/>
          <w:b/>
          <w:bCs/>
          <w:sz w:val="20"/>
          <w:szCs w:val="20"/>
          <w:lang w:val="en-US"/>
        </w:rPr>
      </w:pPr>
      <w:r w:rsidRPr="001B46EF">
        <w:rPr>
          <w:rFonts w:cstheme="minorHAnsi"/>
          <w:b/>
          <w:bCs/>
          <w:sz w:val="20"/>
          <w:szCs w:val="20"/>
          <w:lang w:val="en-US"/>
        </w:rPr>
        <w:t xml:space="preserve">Target indicators – </w:t>
      </w:r>
      <w:r w:rsidR="00177D92" w:rsidRPr="001B46EF">
        <w:rPr>
          <w:rFonts w:cstheme="minorHAnsi"/>
          <w:sz w:val="20"/>
          <w:szCs w:val="20"/>
          <w:lang w:val="en-US"/>
        </w:rPr>
        <w:t xml:space="preserve">(to be addressed through the </w:t>
      </w:r>
      <w:r w:rsidR="00DB2A8E" w:rsidRPr="001B46EF">
        <w:rPr>
          <w:rFonts w:cstheme="minorHAnsi"/>
          <w:sz w:val="20"/>
          <w:szCs w:val="20"/>
          <w:lang w:val="en-US"/>
        </w:rPr>
        <w:t>analysis outlined below</w:t>
      </w:r>
      <w:r w:rsidR="00177D92" w:rsidRPr="001B46EF">
        <w:rPr>
          <w:rFonts w:cstheme="minorHAnsi"/>
          <w:sz w:val="20"/>
          <w:szCs w:val="20"/>
          <w:lang w:val="en-US"/>
        </w:rPr>
        <w:t>)</w:t>
      </w:r>
    </w:p>
    <w:p w14:paraId="7B8B22C9" w14:textId="47BEADCE" w:rsidR="006378C8" w:rsidRPr="001B46EF" w:rsidRDefault="006378C8" w:rsidP="00FA776F">
      <w:pPr>
        <w:numPr>
          <w:ilvl w:val="0"/>
          <w:numId w:val="1"/>
        </w:numPr>
        <w:shd w:val="clear" w:color="auto" w:fill="FFFFFF"/>
        <w:spacing w:before="100" w:beforeAutospacing="1" w:after="100" w:afterAutospacing="1" w:line="240" w:lineRule="auto"/>
        <w:ind w:left="840"/>
        <w:jc w:val="both"/>
        <w:rPr>
          <w:rFonts w:eastAsia="Times New Roman" w:cstheme="minorHAnsi"/>
          <w:color w:val="242424"/>
          <w:sz w:val="20"/>
          <w:szCs w:val="20"/>
          <w:lang w:eastAsia="en-CH"/>
        </w:rPr>
      </w:pPr>
      <w:r w:rsidRPr="001B46EF">
        <w:rPr>
          <w:rFonts w:eastAsia="Times New Roman" w:cstheme="minorHAnsi"/>
          <w:color w:val="242424"/>
          <w:sz w:val="20"/>
          <w:szCs w:val="20"/>
          <w:lang w:eastAsia="en-CH"/>
        </w:rPr>
        <w:t>Food Consumption Score</w:t>
      </w:r>
      <w:r w:rsidR="00DE2742" w:rsidRPr="001B46EF">
        <w:rPr>
          <w:rFonts w:eastAsia="Times New Roman" w:cstheme="minorHAnsi"/>
          <w:color w:val="242424"/>
          <w:sz w:val="20"/>
          <w:szCs w:val="20"/>
          <w:lang w:val="en-US" w:eastAsia="en-CH"/>
        </w:rPr>
        <w:t xml:space="preserve"> </w:t>
      </w:r>
    </w:p>
    <w:p w14:paraId="14070A86" w14:textId="25A74E8E" w:rsidR="006378C8" w:rsidRPr="001B46EF" w:rsidRDefault="006378C8" w:rsidP="00FA776F">
      <w:pPr>
        <w:numPr>
          <w:ilvl w:val="0"/>
          <w:numId w:val="1"/>
        </w:numPr>
        <w:shd w:val="clear" w:color="auto" w:fill="FFFFFF"/>
        <w:spacing w:before="100" w:beforeAutospacing="1" w:after="100" w:afterAutospacing="1" w:line="240" w:lineRule="auto"/>
        <w:ind w:left="840"/>
        <w:jc w:val="both"/>
        <w:rPr>
          <w:rFonts w:eastAsia="Times New Roman" w:cstheme="minorHAnsi"/>
          <w:color w:val="242424"/>
          <w:sz w:val="20"/>
          <w:szCs w:val="20"/>
          <w:lang w:eastAsia="en-CH"/>
        </w:rPr>
      </w:pPr>
      <w:r w:rsidRPr="001B46EF">
        <w:rPr>
          <w:rFonts w:eastAsia="Times New Roman" w:cstheme="minorHAnsi"/>
          <w:color w:val="242424"/>
          <w:sz w:val="20"/>
          <w:szCs w:val="20"/>
          <w:lang w:eastAsia="en-CH"/>
        </w:rPr>
        <w:t>Household Hunger Scale</w:t>
      </w:r>
      <w:r w:rsidR="009737D5" w:rsidRPr="001B46EF">
        <w:rPr>
          <w:rFonts w:eastAsia="Times New Roman" w:cstheme="minorHAnsi"/>
          <w:color w:val="242424"/>
          <w:sz w:val="20"/>
          <w:szCs w:val="20"/>
          <w:lang w:val="en-US" w:eastAsia="en-CH"/>
        </w:rPr>
        <w:t xml:space="preserve"> </w:t>
      </w:r>
    </w:p>
    <w:p w14:paraId="6D2B6702" w14:textId="77777777" w:rsidR="006378C8" w:rsidRPr="001B46EF" w:rsidRDefault="006378C8" w:rsidP="00FA776F">
      <w:pPr>
        <w:numPr>
          <w:ilvl w:val="0"/>
          <w:numId w:val="1"/>
        </w:numPr>
        <w:shd w:val="clear" w:color="auto" w:fill="FFFFFF"/>
        <w:spacing w:before="100" w:beforeAutospacing="1" w:after="100" w:afterAutospacing="1" w:line="240" w:lineRule="auto"/>
        <w:ind w:left="840"/>
        <w:jc w:val="both"/>
        <w:rPr>
          <w:rFonts w:eastAsia="Times New Roman" w:cstheme="minorHAnsi"/>
          <w:color w:val="242424"/>
          <w:sz w:val="20"/>
          <w:szCs w:val="20"/>
          <w:lang w:eastAsia="en-CH"/>
        </w:rPr>
      </w:pPr>
      <w:r w:rsidRPr="001B46EF">
        <w:rPr>
          <w:rFonts w:eastAsia="Times New Roman" w:cstheme="minorHAnsi"/>
          <w:color w:val="242424"/>
          <w:sz w:val="20"/>
          <w:szCs w:val="20"/>
          <w:lang w:eastAsia="en-CH"/>
        </w:rPr>
        <w:t>% of households with the head of household unemployed and seeking work</w:t>
      </w:r>
    </w:p>
    <w:p w14:paraId="351B97A3" w14:textId="5902D466" w:rsidR="006378C8" w:rsidRPr="001B46EF" w:rsidRDefault="006378C8" w:rsidP="00FA776F">
      <w:pPr>
        <w:numPr>
          <w:ilvl w:val="0"/>
          <w:numId w:val="1"/>
        </w:numPr>
        <w:shd w:val="clear" w:color="auto" w:fill="FFFFFF"/>
        <w:spacing w:before="100" w:beforeAutospacing="1" w:after="100" w:afterAutospacing="1" w:line="240" w:lineRule="auto"/>
        <w:ind w:left="840"/>
        <w:jc w:val="both"/>
        <w:rPr>
          <w:rFonts w:eastAsia="Times New Roman" w:cstheme="minorHAnsi"/>
          <w:color w:val="242424"/>
          <w:sz w:val="20"/>
          <w:szCs w:val="20"/>
          <w:lang w:eastAsia="en-CH"/>
        </w:rPr>
      </w:pPr>
      <w:r w:rsidRPr="001B46EF">
        <w:rPr>
          <w:rFonts w:eastAsia="Times New Roman" w:cstheme="minorHAnsi"/>
          <w:color w:val="242424"/>
          <w:sz w:val="20"/>
          <w:szCs w:val="20"/>
          <w:lang w:eastAsia="en-CH"/>
        </w:rPr>
        <w:t>% HH with debt value &gt; 505,000 IQD</w:t>
      </w:r>
    </w:p>
    <w:p w14:paraId="5C9B446A" w14:textId="4B9C7DE9" w:rsidR="00CC65E8" w:rsidRPr="001B46EF" w:rsidRDefault="00CC65E8" w:rsidP="00FA776F">
      <w:pPr>
        <w:numPr>
          <w:ilvl w:val="0"/>
          <w:numId w:val="1"/>
        </w:numPr>
        <w:shd w:val="clear" w:color="auto" w:fill="FFFFFF"/>
        <w:spacing w:before="100" w:beforeAutospacing="1" w:after="100" w:afterAutospacing="1" w:line="240" w:lineRule="auto"/>
        <w:ind w:left="840"/>
        <w:jc w:val="both"/>
        <w:rPr>
          <w:rFonts w:eastAsia="Times New Roman" w:cstheme="minorHAnsi"/>
          <w:color w:val="242424"/>
          <w:sz w:val="20"/>
          <w:szCs w:val="20"/>
          <w:lang w:eastAsia="en-CH"/>
        </w:rPr>
      </w:pPr>
      <w:r w:rsidRPr="001B46EF">
        <w:rPr>
          <w:rFonts w:eastAsia="Times New Roman" w:cstheme="minorHAnsi"/>
          <w:color w:val="242424"/>
          <w:sz w:val="20"/>
          <w:szCs w:val="20"/>
          <w:lang w:val="en-US" w:eastAsia="en-CH"/>
        </w:rPr>
        <w:t>% of households with debt value &gt; 90,000 IQD per household member</w:t>
      </w:r>
    </w:p>
    <w:p w14:paraId="29D4062F" w14:textId="77777777" w:rsidR="00CC65E8" w:rsidRPr="001B46EF" w:rsidRDefault="00281E11" w:rsidP="00FA776F">
      <w:pPr>
        <w:numPr>
          <w:ilvl w:val="0"/>
          <w:numId w:val="1"/>
        </w:numPr>
        <w:shd w:val="clear" w:color="auto" w:fill="FFFFFF"/>
        <w:spacing w:before="100" w:beforeAutospacing="1" w:after="100" w:afterAutospacing="1" w:line="240" w:lineRule="auto"/>
        <w:ind w:left="840"/>
        <w:jc w:val="both"/>
        <w:rPr>
          <w:rFonts w:cstheme="minorHAnsi"/>
          <w:b/>
          <w:bCs/>
          <w:sz w:val="20"/>
          <w:szCs w:val="20"/>
          <w:lang w:val="en-US"/>
        </w:rPr>
      </w:pPr>
      <w:r w:rsidRPr="001B46EF">
        <w:rPr>
          <w:rFonts w:eastAsia="Times New Roman" w:cstheme="minorHAnsi"/>
          <w:color w:val="242424"/>
          <w:sz w:val="20"/>
          <w:szCs w:val="20"/>
          <w:lang w:eastAsia="en-CH"/>
        </w:rPr>
        <w:t xml:space="preserve">What was the main source of food in the past 7 days? </w:t>
      </w:r>
    </w:p>
    <w:p w14:paraId="6B6789B6" w14:textId="056FB734" w:rsidR="000F7269" w:rsidRPr="001B46EF" w:rsidRDefault="000F7269" w:rsidP="00FA776F">
      <w:pPr>
        <w:shd w:val="clear" w:color="auto" w:fill="FFFFFF"/>
        <w:spacing w:before="100" w:beforeAutospacing="1" w:after="100" w:afterAutospacing="1" w:line="240" w:lineRule="auto"/>
        <w:jc w:val="both"/>
        <w:rPr>
          <w:rFonts w:cstheme="minorHAnsi"/>
          <w:b/>
          <w:bCs/>
          <w:sz w:val="20"/>
          <w:szCs w:val="20"/>
          <w:lang w:val="en-US"/>
        </w:rPr>
      </w:pPr>
      <w:r w:rsidRPr="001B46EF">
        <w:rPr>
          <w:rFonts w:cstheme="minorHAnsi"/>
          <w:b/>
          <w:bCs/>
          <w:sz w:val="20"/>
          <w:szCs w:val="20"/>
          <w:lang w:val="en-US"/>
        </w:rPr>
        <w:t xml:space="preserve">Analysis 1 – Overlaying HH data against </w:t>
      </w:r>
      <w:r w:rsidR="00A67FE3" w:rsidRPr="001B46EF">
        <w:rPr>
          <w:rFonts w:cstheme="minorHAnsi"/>
          <w:b/>
          <w:bCs/>
          <w:sz w:val="20"/>
          <w:szCs w:val="20"/>
          <w:lang w:val="en-US"/>
        </w:rPr>
        <w:t xml:space="preserve">major </w:t>
      </w:r>
      <w:r w:rsidRPr="001B46EF">
        <w:rPr>
          <w:rFonts w:cstheme="minorHAnsi"/>
          <w:b/>
          <w:bCs/>
          <w:sz w:val="20"/>
          <w:szCs w:val="20"/>
          <w:lang w:val="en-US"/>
        </w:rPr>
        <w:t>water bodies.</w:t>
      </w:r>
    </w:p>
    <w:p w14:paraId="7E1B0E2A" w14:textId="171CE197" w:rsidR="000F7269" w:rsidRPr="001B46EF" w:rsidRDefault="000F7269" w:rsidP="00FA776F">
      <w:pPr>
        <w:jc w:val="both"/>
        <w:rPr>
          <w:rFonts w:cstheme="minorHAnsi"/>
          <w:sz w:val="20"/>
          <w:szCs w:val="20"/>
          <w:lang w:val="en-US"/>
        </w:rPr>
      </w:pPr>
      <w:r w:rsidRPr="001B46EF">
        <w:rPr>
          <w:rFonts w:cstheme="minorHAnsi"/>
          <w:sz w:val="20"/>
          <w:szCs w:val="20"/>
          <w:lang w:val="en-US"/>
        </w:rPr>
        <w:t xml:space="preserve">The idea is to check if the scenarios for the target indicators </w:t>
      </w:r>
      <w:r w:rsidR="007F6C20" w:rsidRPr="001B46EF">
        <w:rPr>
          <w:rFonts w:cstheme="minorHAnsi"/>
          <w:sz w:val="20"/>
          <w:szCs w:val="20"/>
          <w:lang w:val="en-US"/>
        </w:rPr>
        <w:t xml:space="preserve">(mentioned above) </w:t>
      </w:r>
      <w:r w:rsidRPr="001B46EF">
        <w:rPr>
          <w:rFonts w:cstheme="minorHAnsi"/>
          <w:sz w:val="20"/>
          <w:szCs w:val="20"/>
        </w:rPr>
        <w:t xml:space="preserve">are </w:t>
      </w:r>
      <w:r w:rsidRPr="001B46EF">
        <w:rPr>
          <w:rFonts w:cstheme="minorHAnsi"/>
          <w:sz w:val="20"/>
          <w:szCs w:val="20"/>
          <w:lang w:val="en-US"/>
        </w:rPr>
        <w:t>any different for the HH</w:t>
      </w:r>
      <w:r w:rsidR="007F6C20" w:rsidRPr="001B46EF">
        <w:rPr>
          <w:rFonts w:cstheme="minorHAnsi"/>
          <w:sz w:val="20"/>
          <w:szCs w:val="20"/>
          <w:lang w:val="en-US"/>
        </w:rPr>
        <w:t>s</w:t>
      </w:r>
      <w:r w:rsidRPr="001B46EF">
        <w:rPr>
          <w:rFonts w:cstheme="minorHAnsi"/>
          <w:sz w:val="20"/>
          <w:szCs w:val="20"/>
          <w:lang w:val="en-US"/>
        </w:rPr>
        <w:t xml:space="preserve"> close to the waterbodies in contrast to the HH</w:t>
      </w:r>
      <w:r w:rsidR="007F6C20" w:rsidRPr="001B46EF">
        <w:rPr>
          <w:rFonts w:cstheme="minorHAnsi"/>
          <w:sz w:val="20"/>
          <w:szCs w:val="20"/>
          <w:lang w:val="en-US"/>
        </w:rPr>
        <w:t>s</w:t>
      </w:r>
      <w:r w:rsidRPr="001B46EF">
        <w:rPr>
          <w:rFonts w:cstheme="minorHAnsi"/>
          <w:sz w:val="20"/>
          <w:szCs w:val="20"/>
          <w:lang w:val="en-US"/>
        </w:rPr>
        <w:t xml:space="preserve"> which are far/beyond a certain distance (the distance in meters/kms will be decided later). This should provide better understanding on the role of water bodies in the livelihoods of the target population as well as strong rational for the preservation of existing water bodies.</w:t>
      </w:r>
    </w:p>
    <w:p w14:paraId="2EED1CE7" w14:textId="77777777" w:rsidR="00F46525" w:rsidRPr="00E158B9" w:rsidRDefault="00F46525" w:rsidP="00FA776F">
      <w:pPr>
        <w:jc w:val="both"/>
        <w:rPr>
          <w:rFonts w:cstheme="minorHAnsi"/>
          <w:sz w:val="20"/>
          <w:szCs w:val="20"/>
          <w:lang w:val="en-US"/>
        </w:rPr>
      </w:pPr>
      <w:r w:rsidRPr="00E158B9">
        <w:rPr>
          <w:rFonts w:cstheme="minorHAnsi"/>
          <w:sz w:val="20"/>
          <w:szCs w:val="20"/>
          <w:lang w:val="en-US"/>
        </w:rPr>
        <w:t>Research questions –</w:t>
      </w:r>
    </w:p>
    <w:p w14:paraId="597A899B" w14:textId="760E3F3B" w:rsidR="00F46525" w:rsidRPr="001B46EF" w:rsidRDefault="00F46525" w:rsidP="00FA776F">
      <w:pPr>
        <w:ind w:left="360"/>
        <w:jc w:val="both"/>
        <w:rPr>
          <w:rFonts w:cstheme="minorHAnsi"/>
          <w:sz w:val="20"/>
          <w:szCs w:val="20"/>
          <w:lang w:val="en-US"/>
        </w:rPr>
      </w:pPr>
      <w:r w:rsidRPr="001B46EF">
        <w:rPr>
          <w:rFonts w:cstheme="minorHAnsi"/>
          <w:sz w:val="20"/>
          <w:szCs w:val="20"/>
          <w:lang w:val="en-US"/>
        </w:rPr>
        <w:t xml:space="preserve">&gt;&gt; is there any </w:t>
      </w:r>
      <w:r w:rsidR="00C30904" w:rsidRPr="001B46EF">
        <w:rPr>
          <w:rFonts w:cstheme="minorHAnsi"/>
          <w:sz w:val="20"/>
          <w:szCs w:val="20"/>
          <w:lang w:val="en-US"/>
        </w:rPr>
        <w:t>substantial</w:t>
      </w:r>
      <w:r w:rsidRPr="001B46EF">
        <w:rPr>
          <w:rFonts w:cstheme="minorHAnsi"/>
          <w:sz w:val="20"/>
          <w:szCs w:val="20"/>
          <w:lang w:val="en-US"/>
        </w:rPr>
        <w:t xml:space="preserve"> change in the Food Consumption Score </w:t>
      </w:r>
      <w:r w:rsidR="00D17046" w:rsidRPr="001B46EF">
        <w:rPr>
          <w:rFonts w:cstheme="minorHAnsi"/>
          <w:sz w:val="20"/>
          <w:szCs w:val="20"/>
          <w:lang w:val="en-US"/>
        </w:rPr>
        <w:t xml:space="preserve">(by sub-indicators) </w:t>
      </w:r>
      <w:r w:rsidRPr="001B46EF">
        <w:rPr>
          <w:rFonts w:cstheme="minorHAnsi"/>
          <w:sz w:val="20"/>
          <w:szCs w:val="20"/>
          <w:lang w:val="en-US"/>
        </w:rPr>
        <w:t>of the HH</w:t>
      </w:r>
      <w:r w:rsidRPr="001B46EF">
        <w:rPr>
          <w:rFonts w:cstheme="minorHAnsi"/>
          <w:sz w:val="20"/>
          <w:szCs w:val="20"/>
        </w:rPr>
        <w:t>s</w:t>
      </w:r>
      <w:r w:rsidRPr="001B46EF">
        <w:rPr>
          <w:rFonts w:cstheme="minorHAnsi"/>
          <w:sz w:val="20"/>
          <w:szCs w:val="20"/>
          <w:lang w:val="en-US"/>
        </w:rPr>
        <w:t xml:space="preserve"> at a certain proximity to a water body than the HH</w:t>
      </w:r>
      <w:r w:rsidRPr="001B46EF">
        <w:rPr>
          <w:rFonts w:cstheme="minorHAnsi"/>
          <w:sz w:val="20"/>
          <w:szCs w:val="20"/>
        </w:rPr>
        <w:t>s</w:t>
      </w:r>
      <w:r w:rsidRPr="001B46EF">
        <w:rPr>
          <w:rFonts w:cstheme="minorHAnsi"/>
          <w:sz w:val="20"/>
          <w:szCs w:val="20"/>
          <w:lang w:val="en-US"/>
        </w:rPr>
        <w:t xml:space="preserve"> at a certain distance?</w:t>
      </w:r>
    </w:p>
    <w:p w14:paraId="1B9CB877" w14:textId="01FB9C7A" w:rsidR="00DE7D1F" w:rsidRDefault="00DE7D1F" w:rsidP="00FA776F">
      <w:pPr>
        <w:ind w:left="360"/>
        <w:jc w:val="both"/>
        <w:rPr>
          <w:rFonts w:cstheme="minorHAnsi"/>
          <w:sz w:val="20"/>
          <w:szCs w:val="20"/>
          <w:lang w:val="en-US"/>
        </w:rPr>
      </w:pPr>
      <w:r w:rsidRPr="001B46EF">
        <w:rPr>
          <w:rFonts w:cstheme="minorHAnsi"/>
          <w:sz w:val="20"/>
          <w:szCs w:val="20"/>
          <w:lang w:val="en-US"/>
        </w:rPr>
        <w:t>&gt;&gt; is there any substantial change in the Household Hunger Scale (by sub-indicators) of the HH</w:t>
      </w:r>
      <w:r w:rsidRPr="001B46EF">
        <w:rPr>
          <w:rFonts w:cstheme="minorHAnsi"/>
          <w:sz w:val="20"/>
          <w:szCs w:val="20"/>
        </w:rPr>
        <w:t>s</w:t>
      </w:r>
      <w:r w:rsidRPr="001B46EF">
        <w:rPr>
          <w:rFonts w:cstheme="minorHAnsi"/>
          <w:sz w:val="20"/>
          <w:szCs w:val="20"/>
          <w:lang w:val="en-US"/>
        </w:rPr>
        <w:t xml:space="preserve"> at a certain proximity to a water body than the HH</w:t>
      </w:r>
      <w:r w:rsidRPr="001B46EF">
        <w:rPr>
          <w:rFonts w:cstheme="minorHAnsi"/>
          <w:sz w:val="20"/>
          <w:szCs w:val="20"/>
        </w:rPr>
        <w:t>s</w:t>
      </w:r>
      <w:r w:rsidRPr="001B46EF">
        <w:rPr>
          <w:rFonts w:cstheme="minorHAnsi"/>
          <w:sz w:val="20"/>
          <w:szCs w:val="20"/>
          <w:lang w:val="en-US"/>
        </w:rPr>
        <w:t xml:space="preserve"> at a certain distance?</w:t>
      </w:r>
    </w:p>
    <w:p w14:paraId="2CAE94B1" w14:textId="64B20BC8" w:rsidR="00415DE8" w:rsidRDefault="00415DE8" w:rsidP="00FA776F">
      <w:pPr>
        <w:ind w:left="360"/>
        <w:jc w:val="both"/>
        <w:rPr>
          <w:rFonts w:cstheme="minorHAnsi"/>
          <w:sz w:val="20"/>
          <w:szCs w:val="20"/>
          <w:lang w:val="en-US"/>
        </w:rPr>
      </w:pPr>
      <w:r>
        <w:rPr>
          <w:rFonts w:cstheme="minorHAnsi"/>
          <w:sz w:val="20"/>
          <w:szCs w:val="20"/>
          <w:lang w:val="en-US"/>
        </w:rPr>
        <w:t xml:space="preserve">&gt;&gt; does </w:t>
      </w:r>
      <w:r w:rsidR="00DD10C2">
        <w:rPr>
          <w:rFonts w:cstheme="minorHAnsi"/>
          <w:sz w:val="20"/>
          <w:szCs w:val="20"/>
          <w:lang w:val="en-US"/>
        </w:rPr>
        <w:t>the HH</w:t>
      </w:r>
      <w:r w:rsidR="00E62CAC">
        <w:rPr>
          <w:rFonts w:cstheme="minorHAnsi"/>
          <w:sz w:val="20"/>
          <w:szCs w:val="20"/>
          <w:lang w:val="en-US"/>
        </w:rPr>
        <w:t xml:space="preserve">s close to waterbody have lower rate </w:t>
      </w:r>
      <w:r w:rsidR="00BC37B1">
        <w:rPr>
          <w:rFonts w:cstheme="minorHAnsi"/>
          <w:sz w:val="20"/>
          <w:szCs w:val="20"/>
          <w:lang w:val="en-US"/>
        </w:rPr>
        <w:t>of</w:t>
      </w:r>
      <w:r w:rsidR="00E62CAC">
        <w:rPr>
          <w:rFonts w:cstheme="minorHAnsi"/>
          <w:sz w:val="20"/>
          <w:szCs w:val="20"/>
          <w:lang w:val="en-US"/>
        </w:rPr>
        <w:t xml:space="preserve"> </w:t>
      </w:r>
      <w:r w:rsidR="00AD390D">
        <w:rPr>
          <w:rFonts w:cstheme="minorHAnsi"/>
          <w:sz w:val="20"/>
          <w:szCs w:val="20"/>
          <w:lang w:val="en-US"/>
        </w:rPr>
        <w:t>unemployed/job seeking head of HH</w:t>
      </w:r>
      <w:r w:rsidR="00BC37B1">
        <w:rPr>
          <w:rFonts w:cstheme="minorHAnsi"/>
          <w:sz w:val="20"/>
          <w:szCs w:val="20"/>
          <w:lang w:val="en-US"/>
        </w:rPr>
        <w:t xml:space="preserve"> compared to the HHs </w:t>
      </w:r>
      <w:r w:rsidR="0068606B">
        <w:rPr>
          <w:rFonts w:cstheme="minorHAnsi"/>
          <w:sz w:val="20"/>
          <w:szCs w:val="20"/>
          <w:lang w:val="en-US"/>
        </w:rPr>
        <w:t>far from water body?</w:t>
      </w:r>
    </w:p>
    <w:p w14:paraId="71C1B021" w14:textId="5E244EC8" w:rsidR="00BC1B90" w:rsidRPr="001B46EF" w:rsidRDefault="00BC1B90" w:rsidP="00FA776F">
      <w:pPr>
        <w:ind w:left="360"/>
        <w:jc w:val="both"/>
        <w:rPr>
          <w:rFonts w:eastAsia="Times New Roman" w:cstheme="minorHAnsi"/>
          <w:color w:val="242424"/>
          <w:sz w:val="20"/>
          <w:szCs w:val="20"/>
          <w:lang w:val="en-US" w:eastAsia="en-CH"/>
        </w:rPr>
      </w:pPr>
      <w:r w:rsidRPr="001B46EF">
        <w:rPr>
          <w:rFonts w:cstheme="minorHAnsi"/>
          <w:sz w:val="20"/>
          <w:szCs w:val="20"/>
          <w:lang w:val="en-US"/>
        </w:rPr>
        <w:t xml:space="preserve">&gt;&gt; </w:t>
      </w:r>
      <w:r w:rsidR="00F33ADA" w:rsidRPr="001B46EF">
        <w:rPr>
          <w:rFonts w:cstheme="minorHAnsi"/>
          <w:sz w:val="20"/>
          <w:szCs w:val="20"/>
          <w:lang w:val="en-US"/>
        </w:rPr>
        <w:t xml:space="preserve">is the </w:t>
      </w:r>
      <w:r w:rsidR="00B436E3" w:rsidRPr="001B46EF">
        <w:rPr>
          <w:rFonts w:cstheme="minorHAnsi"/>
          <w:sz w:val="20"/>
          <w:szCs w:val="20"/>
          <w:lang w:val="en-US"/>
        </w:rPr>
        <w:t>‘</w:t>
      </w:r>
      <w:r w:rsidR="00F33ADA" w:rsidRPr="001B46EF">
        <w:rPr>
          <w:rFonts w:eastAsia="Times New Roman" w:cstheme="minorHAnsi"/>
          <w:color w:val="242424"/>
          <w:sz w:val="20"/>
          <w:szCs w:val="20"/>
          <w:lang w:eastAsia="en-CH"/>
        </w:rPr>
        <w:t>% HH with debt value &gt; 505,000 IQD</w:t>
      </w:r>
      <w:r w:rsidR="00B436E3" w:rsidRPr="001B46EF">
        <w:rPr>
          <w:rFonts w:eastAsia="Times New Roman" w:cstheme="minorHAnsi"/>
          <w:color w:val="242424"/>
          <w:sz w:val="20"/>
          <w:szCs w:val="20"/>
          <w:lang w:val="en-US" w:eastAsia="en-CH"/>
        </w:rPr>
        <w:t>’</w:t>
      </w:r>
      <w:r w:rsidR="00F33ADA" w:rsidRPr="001B46EF">
        <w:rPr>
          <w:rFonts w:eastAsia="Times New Roman" w:cstheme="minorHAnsi"/>
          <w:color w:val="242424"/>
          <w:sz w:val="20"/>
          <w:szCs w:val="20"/>
          <w:lang w:val="en-US" w:eastAsia="en-CH"/>
        </w:rPr>
        <w:t xml:space="preserve"> </w:t>
      </w:r>
      <w:r w:rsidR="008103B3" w:rsidRPr="001B46EF">
        <w:rPr>
          <w:rFonts w:eastAsia="Times New Roman" w:cstheme="minorHAnsi"/>
          <w:color w:val="242424"/>
          <w:sz w:val="20"/>
          <w:szCs w:val="20"/>
          <w:lang w:val="en-US" w:eastAsia="en-CH"/>
        </w:rPr>
        <w:t xml:space="preserve">lower in </w:t>
      </w:r>
      <w:r w:rsidR="000A34A4" w:rsidRPr="001B46EF">
        <w:rPr>
          <w:rFonts w:eastAsia="Times New Roman" w:cstheme="minorHAnsi"/>
          <w:color w:val="242424"/>
          <w:sz w:val="20"/>
          <w:szCs w:val="20"/>
          <w:lang w:val="en-US" w:eastAsia="en-CH"/>
        </w:rPr>
        <w:t xml:space="preserve">the </w:t>
      </w:r>
      <w:r w:rsidR="008103B3" w:rsidRPr="001B46EF">
        <w:rPr>
          <w:rFonts w:eastAsia="Times New Roman" w:cstheme="minorHAnsi"/>
          <w:color w:val="242424"/>
          <w:sz w:val="20"/>
          <w:szCs w:val="20"/>
          <w:lang w:val="en-US" w:eastAsia="en-CH"/>
        </w:rPr>
        <w:t>areas w</w:t>
      </w:r>
      <w:r w:rsidR="00141FE4" w:rsidRPr="001B46EF">
        <w:rPr>
          <w:rFonts w:eastAsia="Times New Roman" w:cstheme="minorHAnsi"/>
          <w:color w:val="242424"/>
          <w:sz w:val="20"/>
          <w:szCs w:val="20"/>
          <w:lang w:val="en-US" w:eastAsia="en-CH"/>
        </w:rPr>
        <w:t>hich are close to waterbody</w:t>
      </w:r>
      <w:r w:rsidR="005B06B4" w:rsidRPr="001B46EF">
        <w:rPr>
          <w:rFonts w:eastAsia="Times New Roman" w:cstheme="minorHAnsi"/>
          <w:color w:val="242424"/>
          <w:sz w:val="20"/>
          <w:szCs w:val="20"/>
          <w:lang w:val="en-US" w:eastAsia="en-CH"/>
        </w:rPr>
        <w:t xml:space="preserve"> </w:t>
      </w:r>
      <w:r w:rsidR="009A36E8" w:rsidRPr="001B46EF">
        <w:rPr>
          <w:rFonts w:eastAsia="Times New Roman" w:cstheme="minorHAnsi"/>
          <w:color w:val="242424"/>
          <w:sz w:val="20"/>
          <w:szCs w:val="20"/>
          <w:lang w:val="en-US" w:eastAsia="en-CH"/>
        </w:rPr>
        <w:t xml:space="preserve">compared to those which are </w:t>
      </w:r>
      <w:r w:rsidR="00081BC4" w:rsidRPr="001B46EF">
        <w:rPr>
          <w:rFonts w:eastAsia="Times New Roman" w:cstheme="minorHAnsi"/>
          <w:color w:val="242424"/>
          <w:sz w:val="20"/>
          <w:szCs w:val="20"/>
          <w:lang w:val="en-US" w:eastAsia="en-CH"/>
        </w:rPr>
        <w:t>far</w:t>
      </w:r>
      <w:r w:rsidR="009A36E8" w:rsidRPr="001B46EF">
        <w:rPr>
          <w:rFonts w:eastAsia="Times New Roman" w:cstheme="minorHAnsi"/>
          <w:color w:val="242424"/>
          <w:sz w:val="20"/>
          <w:szCs w:val="20"/>
          <w:lang w:val="en-US" w:eastAsia="en-CH"/>
        </w:rPr>
        <w:t>?</w:t>
      </w:r>
    </w:p>
    <w:p w14:paraId="3B65CB21" w14:textId="57F8E4E9" w:rsidR="000A34A4" w:rsidRPr="001B46EF" w:rsidRDefault="00177E9E" w:rsidP="00FA776F">
      <w:pPr>
        <w:ind w:left="360"/>
        <w:jc w:val="both"/>
        <w:rPr>
          <w:rFonts w:eastAsia="Times New Roman" w:cstheme="minorHAnsi"/>
          <w:color w:val="242424"/>
          <w:sz w:val="20"/>
          <w:szCs w:val="20"/>
          <w:lang w:val="en-US" w:eastAsia="en-CH"/>
        </w:rPr>
      </w:pPr>
      <w:r w:rsidRPr="001B46EF">
        <w:rPr>
          <w:rFonts w:eastAsia="Times New Roman" w:cstheme="minorHAnsi"/>
          <w:color w:val="242424"/>
          <w:sz w:val="20"/>
          <w:szCs w:val="20"/>
          <w:lang w:val="en-US" w:eastAsia="en-CH"/>
        </w:rPr>
        <w:t xml:space="preserve">&gt;&gt; is the </w:t>
      </w:r>
      <w:r w:rsidR="00B436E3" w:rsidRPr="001B46EF">
        <w:rPr>
          <w:rFonts w:eastAsia="Times New Roman" w:cstheme="minorHAnsi"/>
          <w:color w:val="242424"/>
          <w:sz w:val="20"/>
          <w:szCs w:val="20"/>
          <w:lang w:val="en-US" w:eastAsia="en-CH"/>
        </w:rPr>
        <w:t>‘</w:t>
      </w:r>
      <w:r w:rsidR="00390F39" w:rsidRPr="001B46EF">
        <w:rPr>
          <w:rFonts w:eastAsia="Times New Roman" w:cstheme="minorHAnsi"/>
          <w:color w:val="242424"/>
          <w:sz w:val="20"/>
          <w:szCs w:val="20"/>
          <w:lang w:val="en-US" w:eastAsia="en-CH"/>
        </w:rPr>
        <w:t>% of households with debt value &gt; 90,000 IQD</w:t>
      </w:r>
      <w:r w:rsidR="00B436E3" w:rsidRPr="001B46EF">
        <w:rPr>
          <w:rFonts w:eastAsia="Times New Roman" w:cstheme="minorHAnsi"/>
          <w:color w:val="242424"/>
          <w:sz w:val="20"/>
          <w:szCs w:val="20"/>
          <w:lang w:val="en-US" w:eastAsia="en-CH"/>
        </w:rPr>
        <w:t>’</w:t>
      </w:r>
      <w:r w:rsidR="00390F39" w:rsidRPr="001B46EF">
        <w:rPr>
          <w:rFonts w:eastAsia="Times New Roman" w:cstheme="minorHAnsi"/>
          <w:color w:val="242424"/>
          <w:sz w:val="20"/>
          <w:szCs w:val="20"/>
          <w:lang w:val="en-US" w:eastAsia="en-CH"/>
        </w:rPr>
        <w:t xml:space="preserve"> per household member </w:t>
      </w:r>
      <w:r w:rsidR="000A34A4" w:rsidRPr="001B46EF">
        <w:rPr>
          <w:rFonts w:eastAsia="Times New Roman" w:cstheme="minorHAnsi"/>
          <w:color w:val="242424"/>
          <w:sz w:val="20"/>
          <w:szCs w:val="20"/>
          <w:lang w:val="en-US" w:eastAsia="en-CH"/>
        </w:rPr>
        <w:t>relatively lower in the areas which are close to waterbody compared to those which are far?</w:t>
      </w:r>
    </w:p>
    <w:p w14:paraId="5282700E" w14:textId="22FDF7BB" w:rsidR="00177E9E" w:rsidRPr="001B46EF" w:rsidRDefault="00CC65E8" w:rsidP="00FA776F">
      <w:pPr>
        <w:ind w:left="360"/>
        <w:jc w:val="both"/>
        <w:rPr>
          <w:rFonts w:eastAsia="Times New Roman" w:cstheme="minorHAnsi"/>
          <w:color w:val="242424"/>
          <w:sz w:val="20"/>
          <w:szCs w:val="20"/>
          <w:lang w:val="en-US" w:eastAsia="en-CH"/>
        </w:rPr>
      </w:pPr>
      <w:r w:rsidRPr="001B46EF">
        <w:rPr>
          <w:rFonts w:eastAsia="Times New Roman" w:cstheme="minorHAnsi"/>
          <w:color w:val="242424"/>
          <w:sz w:val="20"/>
          <w:szCs w:val="20"/>
          <w:lang w:val="en-US" w:eastAsia="en-CH"/>
        </w:rPr>
        <w:t xml:space="preserve">&gt;&gt; </w:t>
      </w:r>
      <w:r w:rsidR="004F628F" w:rsidRPr="001B46EF">
        <w:rPr>
          <w:rFonts w:eastAsia="Times New Roman" w:cstheme="minorHAnsi"/>
          <w:color w:val="242424"/>
          <w:sz w:val="20"/>
          <w:szCs w:val="20"/>
          <w:lang w:val="en-US" w:eastAsia="en-CH"/>
        </w:rPr>
        <w:t xml:space="preserve">is there a substantial difference in the </w:t>
      </w:r>
      <w:r w:rsidR="0054447B" w:rsidRPr="001B46EF">
        <w:rPr>
          <w:rFonts w:eastAsia="Times New Roman" w:cstheme="minorHAnsi"/>
          <w:color w:val="242424"/>
          <w:sz w:val="20"/>
          <w:szCs w:val="20"/>
          <w:lang w:val="en-US" w:eastAsia="en-CH"/>
        </w:rPr>
        <w:t xml:space="preserve">main source of food for the HHs close </w:t>
      </w:r>
      <w:r w:rsidR="00B7191D" w:rsidRPr="001B46EF">
        <w:rPr>
          <w:rFonts w:eastAsia="Times New Roman" w:cstheme="minorHAnsi"/>
          <w:color w:val="242424"/>
          <w:sz w:val="20"/>
          <w:szCs w:val="20"/>
          <w:lang w:val="en-US" w:eastAsia="en-CH"/>
        </w:rPr>
        <w:t xml:space="preserve">to </w:t>
      </w:r>
      <w:r w:rsidR="0054447B" w:rsidRPr="001B46EF">
        <w:rPr>
          <w:rFonts w:eastAsia="Times New Roman" w:cstheme="minorHAnsi"/>
          <w:color w:val="242424"/>
          <w:sz w:val="20"/>
          <w:szCs w:val="20"/>
          <w:lang w:val="en-US" w:eastAsia="en-CH"/>
        </w:rPr>
        <w:t xml:space="preserve">and far </w:t>
      </w:r>
      <w:r w:rsidR="00B7191D" w:rsidRPr="001B46EF">
        <w:rPr>
          <w:rFonts w:eastAsia="Times New Roman" w:cstheme="minorHAnsi"/>
          <w:color w:val="242424"/>
          <w:sz w:val="20"/>
          <w:szCs w:val="20"/>
          <w:lang w:val="en-US" w:eastAsia="en-CH"/>
        </w:rPr>
        <w:t>from water bodies?</w:t>
      </w:r>
    </w:p>
    <w:p w14:paraId="36B5DF79" w14:textId="7A4B05B0" w:rsidR="00B436E3" w:rsidRPr="001B46EF" w:rsidRDefault="00B436E3" w:rsidP="00FA776F">
      <w:pPr>
        <w:jc w:val="both"/>
        <w:rPr>
          <w:rFonts w:cstheme="minorHAnsi"/>
          <w:sz w:val="20"/>
          <w:szCs w:val="20"/>
          <w:lang w:val="en-US"/>
        </w:rPr>
      </w:pPr>
      <w:r w:rsidRPr="00E158B9">
        <w:rPr>
          <w:rFonts w:cstheme="minorHAnsi"/>
          <w:sz w:val="20"/>
          <w:szCs w:val="20"/>
          <w:lang w:val="en-US"/>
        </w:rPr>
        <w:t>Compared timeline: 2022</w:t>
      </w:r>
      <w:r w:rsidRPr="001B46EF">
        <w:rPr>
          <w:rFonts w:cstheme="minorHAnsi"/>
          <w:sz w:val="20"/>
          <w:szCs w:val="20"/>
          <w:lang w:val="en-US"/>
        </w:rPr>
        <w:t xml:space="preserve"> – 2018 (MCNA data covers this period) </w:t>
      </w:r>
    </w:p>
    <w:p w14:paraId="775EA79F" w14:textId="75778FEF" w:rsidR="00F46525" w:rsidRPr="00E158B9" w:rsidRDefault="00F46525" w:rsidP="00FA776F">
      <w:pPr>
        <w:jc w:val="both"/>
        <w:rPr>
          <w:rFonts w:cstheme="minorHAnsi"/>
          <w:sz w:val="20"/>
          <w:szCs w:val="20"/>
          <w:lang w:val="en-US"/>
        </w:rPr>
      </w:pPr>
      <w:r w:rsidRPr="00E158B9">
        <w:rPr>
          <w:rFonts w:cstheme="minorHAnsi"/>
          <w:sz w:val="20"/>
          <w:szCs w:val="20"/>
          <w:lang w:val="en-US"/>
        </w:rPr>
        <w:t>Methodology:</w:t>
      </w:r>
    </w:p>
    <w:p w14:paraId="540A0C3B" w14:textId="558DF913" w:rsidR="00FB1FE0" w:rsidRPr="001B46EF" w:rsidRDefault="00F46525" w:rsidP="00FA776F">
      <w:pPr>
        <w:jc w:val="both"/>
        <w:rPr>
          <w:rFonts w:cstheme="minorHAnsi"/>
          <w:sz w:val="20"/>
          <w:szCs w:val="20"/>
          <w:lang w:val="en-US"/>
        </w:rPr>
      </w:pPr>
      <w:r w:rsidRPr="001B46EF">
        <w:rPr>
          <w:rFonts w:cstheme="minorHAnsi"/>
          <w:sz w:val="20"/>
          <w:szCs w:val="20"/>
          <w:lang w:val="en-US"/>
        </w:rPr>
        <w:t>Water mask (as vector) &gt;&gt; creating buffers around water bodies which defines ‘HH</w:t>
      </w:r>
      <w:r w:rsidRPr="001B46EF">
        <w:rPr>
          <w:rFonts w:cstheme="minorHAnsi"/>
          <w:sz w:val="20"/>
          <w:szCs w:val="20"/>
        </w:rPr>
        <w:t>s</w:t>
      </w:r>
      <w:r w:rsidRPr="001B46EF">
        <w:rPr>
          <w:rFonts w:cstheme="minorHAnsi"/>
          <w:sz w:val="20"/>
          <w:szCs w:val="20"/>
          <w:lang w:val="en-US"/>
        </w:rPr>
        <w:t xml:space="preserve"> close to water body’ and ‘HH</w:t>
      </w:r>
      <w:r w:rsidRPr="001B46EF">
        <w:rPr>
          <w:rFonts w:cstheme="minorHAnsi"/>
          <w:sz w:val="20"/>
          <w:szCs w:val="20"/>
        </w:rPr>
        <w:t>s</w:t>
      </w:r>
      <w:r w:rsidRPr="001B46EF">
        <w:rPr>
          <w:rFonts w:cstheme="minorHAnsi"/>
          <w:sz w:val="20"/>
          <w:szCs w:val="20"/>
          <w:lang w:val="en-US"/>
        </w:rPr>
        <w:t xml:space="preserve"> far from water body’ &gt;&gt; Spatial join of HH to the buffer regions &gt;&gt;  % </w:t>
      </w:r>
      <w:r w:rsidR="007568C2" w:rsidRPr="001B46EF">
        <w:rPr>
          <w:rFonts w:cstheme="minorHAnsi"/>
          <w:sz w:val="20"/>
          <w:szCs w:val="20"/>
          <w:lang w:val="en-US"/>
        </w:rPr>
        <w:t xml:space="preserve">HH </w:t>
      </w:r>
      <w:r w:rsidRPr="001B46EF">
        <w:rPr>
          <w:rFonts w:cstheme="minorHAnsi"/>
          <w:sz w:val="20"/>
          <w:szCs w:val="20"/>
          <w:lang w:val="en-US"/>
        </w:rPr>
        <w:t xml:space="preserve">calculation </w:t>
      </w:r>
      <w:r w:rsidR="00C72659" w:rsidRPr="001B46EF">
        <w:rPr>
          <w:rFonts w:cstheme="minorHAnsi"/>
          <w:sz w:val="20"/>
          <w:szCs w:val="20"/>
          <w:lang w:val="en-US"/>
        </w:rPr>
        <w:t>for each indicator and sub indicator.</w:t>
      </w:r>
    </w:p>
    <w:p w14:paraId="6E607006" w14:textId="0F84778B" w:rsidR="00F46525" w:rsidRPr="001B46EF" w:rsidRDefault="00F46525" w:rsidP="00FA776F">
      <w:pPr>
        <w:pStyle w:val="ListParagraph"/>
        <w:numPr>
          <w:ilvl w:val="0"/>
          <w:numId w:val="3"/>
        </w:numPr>
        <w:jc w:val="both"/>
        <w:rPr>
          <w:rFonts w:cstheme="minorHAnsi"/>
          <w:sz w:val="20"/>
          <w:szCs w:val="20"/>
          <w:lang w:val="en-US"/>
        </w:rPr>
      </w:pPr>
      <w:r w:rsidRPr="001B46EF">
        <w:rPr>
          <w:rFonts w:cstheme="minorHAnsi"/>
          <w:sz w:val="20"/>
          <w:szCs w:val="20"/>
          <w:lang w:val="en-US"/>
        </w:rPr>
        <w:t xml:space="preserve">Water Mask – For the years 2018, 2019, 2020 proposing to use </w:t>
      </w:r>
      <w:hyperlink r:id="rId5" w:history="1">
        <w:r w:rsidRPr="001B46EF">
          <w:rPr>
            <w:rStyle w:val="Hyperlink"/>
            <w:rFonts w:cstheme="minorHAnsi"/>
            <w:sz w:val="20"/>
            <w:szCs w:val="20"/>
            <w:lang w:val="en-US"/>
          </w:rPr>
          <w:t>‘</w:t>
        </w:r>
        <w:r w:rsidR="005B537E" w:rsidRPr="001B46EF">
          <w:rPr>
            <w:rStyle w:val="Hyperlink"/>
            <w:rFonts w:cstheme="minorHAnsi"/>
            <w:sz w:val="20"/>
            <w:szCs w:val="20"/>
            <w:lang w:val="en-US"/>
          </w:rPr>
          <w:t>JRC Yearly Water Classification History, v1.3</w:t>
        </w:r>
        <w:r w:rsidRPr="001B46EF">
          <w:rPr>
            <w:rStyle w:val="Hyperlink"/>
            <w:rFonts w:cstheme="minorHAnsi"/>
            <w:sz w:val="20"/>
            <w:szCs w:val="20"/>
            <w:lang w:val="en-US"/>
          </w:rPr>
          <w:t>’</w:t>
        </w:r>
      </w:hyperlink>
      <w:r w:rsidRPr="001B46EF">
        <w:rPr>
          <w:rFonts w:cstheme="minorHAnsi"/>
          <w:sz w:val="20"/>
          <w:szCs w:val="20"/>
          <w:lang w:val="en-US"/>
        </w:rPr>
        <w:t xml:space="preserve">. For the years 2021 and 2022 (as JRC data is not available) – water will be classified from sentinel-2 (10m) composites (October – October timeline to match JRC timeline) through thresholding (analyst defined) on Modified Normalized Difference Water Index </w:t>
      </w:r>
      <w:r w:rsidR="00992983" w:rsidRPr="001B46EF">
        <w:rPr>
          <w:rFonts w:cstheme="minorHAnsi"/>
          <w:sz w:val="20"/>
          <w:szCs w:val="20"/>
          <w:lang w:val="en-US"/>
        </w:rPr>
        <w:t>(</w:t>
      </w:r>
      <w:r w:rsidRPr="001B46EF">
        <w:rPr>
          <w:rFonts w:cstheme="minorHAnsi"/>
          <w:sz w:val="20"/>
          <w:szCs w:val="20"/>
          <w:lang w:val="en-US"/>
        </w:rPr>
        <w:t>MNDWI</w:t>
      </w:r>
      <w:r w:rsidR="00992983" w:rsidRPr="001B46EF">
        <w:rPr>
          <w:rFonts w:cstheme="minorHAnsi"/>
          <w:sz w:val="20"/>
          <w:szCs w:val="20"/>
          <w:lang w:val="en-US"/>
        </w:rPr>
        <w:t>)</w:t>
      </w:r>
      <w:r w:rsidRPr="001B46EF">
        <w:rPr>
          <w:rFonts w:cstheme="minorHAnsi"/>
          <w:sz w:val="20"/>
          <w:szCs w:val="20"/>
          <w:lang w:val="en-US"/>
        </w:rPr>
        <w:t>. The accuracy of the classification will be tested against the composites as no complete reliable source/product is available to use as reference.</w:t>
      </w:r>
    </w:p>
    <w:p w14:paraId="04B68FF1" w14:textId="0F30A99C" w:rsidR="00F46525" w:rsidRPr="001B46EF" w:rsidRDefault="00F46525" w:rsidP="00FA776F">
      <w:pPr>
        <w:jc w:val="both"/>
        <w:rPr>
          <w:rFonts w:cstheme="minorHAnsi"/>
          <w:sz w:val="20"/>
          <w:szCs w:val="20"/>
          <w:lang w:val="en-US"/>
        </w:rPr>
      </w:pPr>
      <w:r w:rsidRPr="001B46EF">
        <w:rPr>
          <w:rFonts w:cstheme="minorHAnsi"/>
          <w:sz w:val="20"/>
          <w:szCs w:val="20"/>
          <w:lang w:val="en-US"/>
        </w:rPr>
        <w:t>Estimated time: 1 week.</w:t>
      </w:r>
    </w:p>
    <w:p w14:paraId="4E619D68" w14:textId="77777777" w:rsidR="00927D1D" w:rsidRDefault="00927D1D" w:rsidP="00FA776F">
      <w:pPr>
        <w:jc w:val="both"/>
        <w:rPr>
          <w:rFonts w:cstheme="minorHAnsi"/>
          <w:b/>
          <w:bCs/>
          <w:sz w:val="20"/>
          <w:szCs w:val="20"/>
          <w:lang w:val="en-US"/>
        </w:rPr>
      </w:pPr>
    </w:p>
    <w:p w14:paraId="734DFF2E" w14:textId="4D2638E6" w:rsidR="008F27A6" w:rsidRPr="001B46EF" w:rsidRDefault="008F27A6" w:rsidP="00FA776F">
      <w:pPr>
        <w:jc w:val="both"/>
        <w:rPr>
          <w:rFonts w:cstheme="minorHAnsi"/>
          <w:b/>
          <w:bCs/>
          <w:sz w:val="20"/>
          <w:szCs w:val="20"/>
          <w:lang w:val="en-US"/>
        </w:rPr>
      </w:pPr>
      <w:r w:rsidRPr="001B46EF">
        <w:rPr>
          <w:rFonts w:cstheme="minorHAnsi"/>
          <w:b/>
          <w:bCs/>
          <w:sz w:val="20"/>
          <w:szCs w:val="20"/>
          <w:lang w:val="en-US"/>
        </w:rPr>
        <w:t>Analysis 2 -- NDVI comparison 2018 - 2022</w:t>
      </w:r>
    </w:p>
    <w:p w14:paraId="5CC2B514" w14:textId="62937FF8" w:rsidR="00D867B6" w:rsidRPr="001B46EF" w:rsidRDefault="00436F5A" w:rsidP="00FA776F">
      <w:pPr>
        <w:jc w:val="both"/>
        <w:rPr>
          <w:rFonts w:cstheme="minorHAnsi"/>
          <w:sz w:val="20"/>
          <w:szCs w:val="20"/>
          <w:lang w:val="en-US"/>
        </w:rPr>
      </w:pPr>
      <w:r w:rsidRPr="001B46EF">
        <w:rPr>
          <w:rFonts w:cstheme="minorHAnsi"/>
          <w:sz w:val="20"/>
          <w:szCs w:val="20"/>
          <w:lang w:val="en-US"/>
        </w:rPr>
        <w:t xml:space="preserve">For this analysis a crop mask </w:t>
      </w:r>
      <w:r w:rsidR="00AD0CD2" w:rsidRPr="001B46EF">
        <w:rPr>
          <w:rFonts w:cstheme="minorHAnsi"/>
          <w:sz w:val="20"/>
          <w:szCs w:val="20"/>
          <w:lang w:val="en-US"/>
        </w:rPr>
        <w:t xml:space="preserve">covering Iraq </w:t>
      </w:r>
      <w:r w:rsidRPr="001B46EF">
        <w:rPr>
          <w:rFonts w:cstheme="minorHAnsi"/>
          <w:sz w:val="20"/>
          <w:szCs w:val="20"/>
          <w:lang w:val="en-US"/>
        </w:rPr>
        <w:t>will be used</w:t>
      </w:r>
      <w:r w:rsidR="004B76DF" w:rsidRPr="001B46EF">
        <w:rPr>
          <w:rFonts w:cstheme="minorHAnsi"/>
          <w:sz w:val="20"/>
          <w:szCs w:val="20"/>
          <w:lang w:val="en-US"/>
        </w:rPr>
        <w:t xml:space="preserve"> as </w:t>
      </w:r>
      <w:r w:rsidR="00AD0CD2" w:rsidRPr="001B46EF">
        <w:rPr>
          <w:rFonts w:cstheme="minorHAnsi"/>
          <w:sz w:val="20"/>
          <w:szCs w:val="20"/>
          <w:lang w:val="en-US"/>
        </w:rPr>
        <w:t>AOI</w:t>
      </w:r>
      <w:r w:rsidR="002225CB" w:rsidRPr="001B46EF">
        <w:rPr>
          <w:rFonts w:cstheme="minorHAnsi"/>
          <w:sz w:val="20"/>
          <w:szCs w:val="20"/>
          <w:lang w:val="en-US"/>
        </w:rPr>
        <w:t xml:space="preserve">, which </w:t>
      </w:r>
      <w:r w:rsidR="004B76DF" w:rsidRPr="001B46EF">
        <w:rPr>
          <w:rFonts w:cstheme="minorHAnsi"/>
          <w:sz w:val="20"/>
          <w:szCs w:val="20"/>
          <w:lang w:val="en-US"/>
        </w:rPr>
        <w:t xml:space="preserve">will be procured from UNOSAT. </w:t>
      </w:r>
      <w:r w:rsidR="008F27A6" w:rsidRPr="001B46EF">
        <w:rPr>
          <w:rFonts w:cstheme="minorHAnsi"/>
          <w:sz w:val="20"/>
          <w:szCs w:val="20"/>
          <w:lang w:val="en-US"/>
        </w:rPr>
        <w:t>The</w:t>
      </w:r>
      <w:r w:rsidR="004C41AC" w:rsidRPr="001B46EF">
        <w:rPr>
          <w:rFonts w:cstheme="minorHAnsi"/>
          <w:sz w:val="20"/>
          <w:szCs w:val="20"/>
          <w:lang w:val="en-US"/>
        </w:rPr>
        <w:t>n</w:t>
      </w:r>
      <w:r w:rsidR="008F27A6" w:rsidRPr="001B46EF">
        <w:rPr>
          <w:rFonts w:cstheme="minorHAnsi"/>
          <w:sz w:val="20"/>
          <w:szCs w:val="20"/>
          <w:lang w:val="en-US"/>
        </w:rPr>
        <w:t xml:space="preserve"> change in NDVI (between two consecutive years) will be classified into "</w:t>
      </w:r>
      <w:r w:rsidR="00DD6A94" w:rsidRPr="001B46EF">
        <w:rPr>
          <w:rFonts w:cstheme="minorHAnsi"/>
          <w:sz w:val="20"/>
          <w:szCs w:val="20"/>
          <w:lang w:val="en-US"/>
        </w:rPr>
        <w:t>substantial</w:t>
      </w:r>
      <w:r w:rsidR="008F27A6" w:rsidRPr="001B46EF">
        <w:rPr>
          <w:rFonts w:cstheme="minorHAnsi"/>
          <w:sz w:val="20"/>
          <w:szCs w:val="20"/>
          <w:lang w:val="en-US"/>
        </w:rPr>
        <w:t xml:space="preserve"> loss", "Stable" and "</w:t>
      </w:r>
      <w:r w:rsidR="00DD6A94" w:rsidRPr="001B46EF">
        <w:rPr>
          <w:rFonts w:cstheme="minorHAnsi"/>
          <w:sz w:val="20"/>
          <w:szCs w:val="20"/>
          <w:lang w:val="en-US"/>
        </w:rPr>
        <w:t>Substantial</w:t>
      </w:r>
      <w:r w:rsidR="008F27A6" w:rsidRPr="001B46EF">
        <w:rPr>
          <w:rFonts w:cstheme="minorHAnsi"/>
          <w:sz w:val="20"/>
          <w:szCs w:val="20"/>
          <w:lang w:val="en-US"/>
        </w:rPr>
        <w:t xml:space="preserve"> increase" categories (based on analyst' observation and judgement). Then will check if the HHs in the </w:t>
      </w:r>
      <w:r w:rsidR="00DD6A94" w:rsidRPr="001B46EF">
        <w:rPr>
          <w:rFonts w:cstheme="minorHAnsi"/>
          <w:sz w:val="20"/>
          <w:szCs w:val="20"/>
          <w:lang w:val="en-US"/>
        </w:rPr>
        <w:t xml:space="preserve">‘substantial </w:t>
      </w:r>
      <w:r w:rsidR="008F27A6" w:rsidRPr="001B46EF">
        <w:rPr>
          <w:rFonts w:cstheme="minorHAnsi"/>
          <w:sz w:val="20"/>
          <w:szCs w:val="20"/>
          <w:lang w:val="en-US"/>
        </w:rPr>
        <w:t>loss</w:t>
      </w:r>
      <w:r w:rsidR="00DD6A94" w:rsidRPr="001B46EF">
        <w:rPr>
          <w:rFonts w:cstheme="minorHAnsi"/>
          <w:sz w:val="20"/>
          <w:szCs w:val="20"/>
          <w:lang w:val="en-US"/>
        </w:rPr>
        <w:t>’</w:t>
      </w:r>
      <w:r w:rsidR="008F27A6" w:rsidRPr="001B46EF">
        <w:rPr>
          <w:rFonts w:cstheme="minorHAnsi"/>
          <w:sz w:val="20"/>
          <w:szCs w:val="20"/>
          <w:lang w:val="en-US"/>
        </w:rPr>
        <w:t xml:space="preserve"> areas are more (negatively) affected in terms of </w:t>
      </w:r>
      <w:r w:rsidR="00DD6A94" w:rsidRPr="001B46EF">
        <w:rPr>
          <w:rFonts w:cstheme="minorHAnsi"/>
          <w:sz w:val="20"/>
          <w:szCs w:val="20"/>
          <w:lang w:val="en-US"/>
        </w:rPr>
        <w:t>the target</w:t>
      </w:r>
      <w:r w:rsidR="008F27A6" w:rsidRPr="001B46EF">
        <w:rPr>
          <w:rFonts w:cstheme="minorHAnsi"/>
          <w:sz w:val="20"/>
          <w:szCs w:val="20"/>
        </w:rPr>
        <w:t xml:space="preserve"> </w:t>
      </w:r>
      <w:r w:rsidR="008F27A6" w:rsidRPr="001B46EF">
        <w:rPr>
          <w:rFonts w:cstheme="minorHAnsi"/>
          <w:sz w:val="20"/>
          <w:szCs w:val="20"/>
          <w:lang w:val="en-US"/>
        </w:rPr>
        <w:t xml:space="preserve">indicators than the HHs located </w:t>
      </w:r>
      <w:r w:rsidR="008F27A6" w:rsidRPr="001B46EF">
        <w:rPr>
          <w:rFonts w:cstheme="minorHAnsi"/>
          <w:sz w:val="20"/>
          <w:szCs w:val="20"/>
          <w:lang w:val="en-US"/>
        </w:rPr>
        <w:lastRenderedPageBreak/>
        <w:t xml:space="preserve">in the stable (NDVI) category. Also, if the HHs falling in the </w:t>
      </w:r>
      <w:r w:rsidR="00DD6A94" w:rsidRPr="001B46EF">
        <w:rPr>
          <w:rFonts w:cstheme="minorHAnsi"/>
          <w:sz w:val="20"/>
          <w:szCs w:val="20"/>
          <w:lang w:val="en-US"/>
        </w:rPr>
        <w:t xml:space="preserve">‘substantial </w:t>
      </w:r>
      <w:r w:rsidR="008F27A6" w:rsidRPr="001B46EF">
        <w:rPr>
          <w:rFonts w:cstheme="minorHAnsi"/>
          <w:sz w:val="20"/>
          <w:szCs w:val="20"/>
          <w:lang w:val="en-US"/>
        </w:rPr>
        <w:t xml:space="preserve">increase' areas are positively impacted or not will be checked. This analysis should reflect the dependency of the target population on agriculture. </w:t>
      </w:r>
    </w:p>
    <w:p w14:paraId="778CEBE5" w14:textId="77777777" w:rsidR="006078B0" w:rsidRPr="00E158B9" w:rsidRDefault="006078B0" w:rsidP="00FA776F">
      <w:pPr>
        <w:jc w:val="both"/>
        <w:rPr>
          <w:rFonts w:cstheme="minorHAnsi"/>
          <w:sz w:val="20"/>
          <w:szCs w:val="20"/>
          <w:lang w:val="en-US"/>
        </w:rPr>
      </w:pPr>
      <w:r w:rsidRPr="00E158B9">
        <w:rPr>
          <w:rFonts w:cstheme="minorHAnsi"/>
          <w:sz w:val="20"/>
          <w:szCs w:val="20"/>
          <w:lang w:val="en-US"/>
        </w:rPr>
        <w:t>Research questions:</w:t>
      </w:r>
    </w:p>
    <w:p w14:paraId="7442A095" w14:textId="545F66E2" w:rsidR="006078B0" w:rsidRPr="001B46EF" w:rsidRDefault="006078B0" w:rsidP="00FA776F">
      <w:pPr>
        <w:pStyle w:val="ListParagraph"/>
        <w:numPr>
          <w:ilvl w:val="0"/>
          <w:numId w:val="4"/>
        </w:numPr>
        <w:jc w:val="both"/>
        <w:rPr>
          <w:rFonts w:cstheme="minorHAnsi"/>
          <w:sz w:val="20"/>
          <w:szCs w:val="20"/>
          <w:lang w:val="en-US"/>
        </w:rPr>
      </w:pPr>
      <w:r w:rsidRPr="001B46EF">
        <w:rPr>
          <w:rFonts w:cstheme="minorHAnsi"/>
          <w:sz w:val="20"/>
          <w:szCs w:val="20"/>
          <w:lang w:val="en-US"/>
        </w:rPr>
        <w:t>For the HH</w:t>
      </w:r>
      <w:r w:rsidRPr="001B46EF">
        <w:rPr>
          <w:rFonts w:cstheme="minorHAnsi"/>
          <w:sz w:val="20"/>
          <w:szCs w:val="20"/>
        </w:rPr>
        <w:t>s</w:t>
      </w:r>
      <w:r w:rsidRPr="001B46EF">
        <w:rPr>
          <w:rFonts w:cstheme="minorHAnsi"/>
          <w:sz w:val="20"/>
          <w:szCs w:val="20"/>
          <w:lang w:val="en-US"/>
        </w:rPr>
        <w:t xml:space="preserve"> falling in the ‘</w:t>
      </w:r>
      <w:r w:rsidR="001C1699" w:rsidRPr="001B46EF">
        <w:rPr>
          <w:rFonts w:cstheme="minorHAnsi"/>
          <w:sz w:val="20"/>
          <w:szCs w:val="20"/>
          <w:lang w:val="en-US"/>
        </w:rPr>
        <w:t xml:space="preserve">substantial </w:t>
      </w:r>
      <w:r w:rsidRPr="001B46EF">
        <w:rPr>
          <w:rFonts w:cstheme="minorHAnsi"/>
          <w:sz w:val="20"/>
          <w:szCs w:val="20"/>
          <w:lang w:val="en-US"/>
        </w:rPr>
        <w:t>loss (NDVI)’ area if there are negative changes in the target indicators?</w:t>
      </w:r>
    </w:p>
    <w:p w14:paraId="3B175FA7" w14:textId="33ECC4AD" w:rsidR="006078B0" w:rsidRPr="001B46EF" w:rsidRDefault="006078B0" w:rsidP="00FA776F">
      <w:pPr>
        <w:pStyle w:val="ListParagraph"/>
        <w:numPr>
          <w:ilvl w:val="0"/>
          <w:numId w:val="4"/>
        </w:numPr>
        <w:jc w:val="both"/>
        <w:rPr>
          <w:rFonts w:cstheme="minorHAnsi"/>
          <w:sz w:val="20"/>
          <w:szCs w:val="20"/>
          <w:lang w:val="en-US"/>
        </w:rPr>
      </w:pPr>
      <w:r w:rsidRPr="001B46EF">
        <w:rPr>
          <w:rFonts w:cstheme="minorHAnsi"/>
          <w:sz w:val="20"/>
          <w:szCs w:val="20"/>
          <w:lang w:val="en-US"/>
        </w:rPr>
        <w:t>For the HH</w:t>
      </w:r>
      <w:r w:rsidRPr="001B46EF">
        <w:rPr>
          <w:rFonts w:cstheme="minorHAnsi"/>
          <w:sz w:val="20"/>
          <w:szCs w:val="20"/>
        </w:rPr>
        <w:t>s</w:t>
      </w:r>
      <w:r w:rsidRPr="001B46EF">
        <w:rPr>
          <w:rFonts w:cstheme="minorHAnsi"/>
          <w:sz w:val="20"/>
          <w:szCs w:val="20"/>
          <w:lang w:val="en-US"/>
        </w:rPr>
        <w:t xml:space="preserve"> falling in the ‘</w:t>
      </w:r>
      <w:r w:rsidR="001C1699" w:rsidRPr="001B46EF">
        <w:rPr>
          <w:rFonts w:cstheme="minorHAnsi"/>
          <w:sz w:val="20"/>
          <w:szCs w:val="20"/>
          <w:lang w:val="en-US"/>
        </w:rPr>
        <w:t xml:space="preserve">substantial </w:t>
      </w:r>
      <w:r w:rsidRPr="001B46EF">
        <w:rPr>
          <w:rFonts w:cstheme="minorHAnsi"/>
          <w:sz w:val="20"/>
          <w:szCs w:val="20"/>
          <w:lang w:val="en-US"/>
        </w:rPr>
        <w:t>increase (NDVI)’ area if there are positive changes in the target indicators?</w:t>
      </w:r>
    </w:p>
    <w:p w14:paraId="0ABD5653" w14:textId="303DE50D" w:rsidR="006078B0" w:rsidRPr="001B46EF" w:rsidRDefault="006078B0" w:rsidP="00FA776F">
      <w:pPr>
        <w:pStyle w:val="ListParagraph"/>
        <w:numPr>
          <w:ilvl w:val="0"/>
          <w:numId w:val="4"/>
        </w:numPr>
        <w:jc w:val="both"/>
        <w:rPr>
          <w:rFonts w:cstheme="minorHAnsi"/>
          <w:sz w:val="20"/>
          <w:szCs w:val="20"/>
          <w:lang w:val="en-US"/>
        </w:rPr>
      </w:pPr>
      <w:r w:rsidRPr="001B46EF">
        <w:rPr>
          <w:rFonts w:cstheme="minorHAnsi"/>
          <w:sz w:val="20"/>
          <w:szCs w:val="20"/>
          <w:lang w:val="en-US"/>
        </w:rPr>
        <w:t>For the HH falling in the ‘Stable (NDVI)’ area if there are any changes in the target indicators?</w:t>
      </w:r>
    </w:p>
    <w:p w14:paraId="3FCE92FF" w14:textId="77777777" w:rsidR="002C3327" w:rsidRPr="001B46EF" w:rsidRDefault="002C3327" w:rsidP="00FA776F">
      <w:pPr>
        <w:jc w:val="both"/>
        <w:rPr>
          <w:rFonts w:cstheme="minorHAnsi"/>
          <w:sz w:val="20"/>
          <w:szCs w:val="20"/>
          <w:lang w:val="en-US"/>
        </w:rPr>
      </w:pPr>
      <w:r w:rsidRPr="001B46EF">
        <w:rPr>
          <w:rFonts w:cstheme="minorHAnsi"/>
          <w:sz w:val="20"/>
          <w:szCs w:val="20"/>
          <w:lang w:val="en-US"/>
        </w:rPr>
        <w:t>Compared timeline: 2018 - 2022</w:t>
      </w:r>
    </w:p>
    <w:p w14:paraId="72EA2856" w14:textId="77777777" w:rsidR="002C3327" w:rsidRPr="001B46EF" w:rsidRDefault="002C3327" w:rsidP="00FA776F">
      <w:pPr>
        <w:jc w:val="both"/>
        <w:rPr>
          <w:rFonts w:cstheme="minorHAnsi"/>
          <w:sz w:val="20"/>
          <w:szCs w:val="20"/>
          <w:lang w:val="en-US"/>
        </w:rPr>
      </w:pPr>
      <w:r w:rsidRPr="001B46EF">
        <w:rPr>
          <w:rFonts w:cstheme="minorHAnsi"/>
          <w:sz w:val="20"/>
          <w:szCs w:val="20"/>
          <w:lang w:val="en-US"/>
        </w:rPr>
        <w:t xml:space="preserve">Methodology: </w:t>
      </w:r>
    </w:p>
    <w:p w14:paraId="57BEFC99" w14:textId="32840480" w:rsidR="00DF6427" w:rsidRPr="001B46EF" w:rsidRDefault="002C3327" w:rsidP="00FA776F">
      <w:pPr>
        <w:jc w:val="both"/>
        <w:rPr>
          <w:rFonts w:cstheme="minorHAnsi"/>
          <w:sz w:val="20"/>
          <w:szCs w:val="20"/>
          <w:lang w:val="en-US"/>
        </w:rPr>
      </w:pPr>
      <w:r w:rsidRPr="001B46EF">
        <w:rPr>
          <w:rFonts w:cstheme="minorHAnsi"/>
          <w:sz w:val="20"/>
          <w:szCs w:val="20"/>
          <w:lang w:val="en-US"/>
        </w:rPr>
        <w:t>Sentinel</w:t>
      </w:r>
      <w:r w:rsidR="00457A7E" w:rsidRPr="001B46EF">
        <w:rPr>
          <w:rFonts w:cstheme="minorHAnsi"/>
          <w:sz w:val="20"/>
          <w:szCs w:val="20"/>
          <w:lang w:val="en-US"/>
        </w:rPr>
        <w:t>-</w:t>
      </w:r>
      <w:r w:rsidRPr="001B46EF">
        <w:rPr>
          <w:rFonts w:cstheme="minorHAnsi"/>
          <w:sz w:val="20"/>
          <w:szCs w:val="20"/>
          <w:lang w:val="en-US"/>
        </w:rPr>
        <w:t>2 (10m) data will be used for this analysis.</w:t>
      </w:r>
      <w:r w:rsidR="00DF6427" w:rsidRPr="001B46EF">
        <w:rPr>
          <w:rFonts w:cstheme="minorHAnsi"/>
          <w:sz w:val="20"/>
          <w:szCs w:val="20"/>
          <w:lang w:val="en-US"/>
        </w:rPr>
        <w:t xml:space="preserve"> Crop mask procured from UNOSAT will be used as AOI. Year to year NDVI (yearly NDVI composites) change within the mask only will be assessed to delineate the areas with ‘Substantial Loss’, ‘Stable’ and ‘Substantial increase’.</w:t>
      </w:r>
    </w:p>
    <w:p w14:paraId="3ACFBAA6" w14:textId="77777777" w:rsidR="002C3327" w:rsidRPr="001B46EF" w:rsidRDefault="002C3327" w:rsidP="00FA776F">
      <w:pPr>
        <w:jc w:val="both"/>
        <w:rPr>
          <w:rFonts w:cstheme="minorHAnsi"/>
          <w:sz w:val="20"/>
          <w:szCs w:val="20"/>
          <w:lang w:val="en-US"/>
        </w:rPr>
      </w:pPr>
      <w:r w:rsidRPr="001B46EF">
        <w:rPr>
          <w:rFonts w:cstheme="minorHAnsi"/>
          <w:sz w:val="20"/>
          <w:szCs w:val="20"/>
          <w:lang w:val="en-US"/>
        </w:rPr>
        <w:t>For the yearly NDVI layer – maximum NDVI composites will be created. The analysis can be aggregated/normalized by hexagons (of a suitable size) if it makes the final outputs more audience friendly.</w:t>
      </w:r>
    </w:p>
    <w:p w14:paraId="5F871AE8" w14:textId="77777777" w:rsidR="00BE6224" w:rsidRPr="001B46EF" w:rsidRDefault="00BE6224" w:rsidP="00FA776F">
      <w:pPr>
        <w:jc w:val="both"/>
        <w:rPr>
          <w:rFonts w:cstheme="minorHAnsi"/>
          <w:sz w:val="20"/>
          <w:szCs w:val="20"/>
          <w:lang w:val="en-US"/>
        </w:rPr>
      </w:pPr>
      <w:r w:rsidRPr="001B46EF">
        <w:rPr>
          <w:rFonts w:cstheme="minorHAnsi"/>
          <w:sz w:val="20"/>
          <w:szCs w:val="20"/>
          <w:lang w:val="en-US"/>
        </w:rPr>
        <w:t xml:space="preserve">After the NDVI change classification/categorization (each consecutive years), next step will be to overlay relevant year’ HH data for the target indicators. </w:t>
      </w:r>
    </w:p>
    <w:p w14:paraId="5D202E77" w14:textId="77777777" w:rsidR="00BE6224" w:rsidRPr="005B0935" w:rsidRDefault="00BE6224" w:rsidP="00FA776F">
      <w:pPr>
        <w:jc w:val="both"/>
        <w:rPr>
          <w:rFonts w:cstheme="minorHAnsi"/>
          <w:sz w:val="20"/>
          <w:szCs w:val="20"/>
          <w:u w:val="single"/>
          <w:lang w:val="en-US"/>
        </w:rPr>
      </w:pPr>
      <w:r w:rsidRPr="005B0935">
        <w:rPr>
          <w:rFonts w:cstheme="minorHAnsi"/>
          <w:sz w:val="20"/>
          <w:szCs w:val="20"/>
          <w:u w:val="single"/>
          <w:lang w:val="en-US"/>
        </w:rPr>
        <w:t>Workflow – for overlay:</w:t>
      </w:r>
    </w:p>
    <w:p w14:paraId="36A3728F" w14:textId="77777777" w:rsidR="00BE6224" w:rsidRPr="005B0935" w:rsidRDefault="00BE6224" w:rsidP="005B0935">
      <w:pPr>
        <w:jc w:val="both"/>
        <w:rPr>
          <w:rFonts w:cstheme="minorHAnsi"/>
          <w:sz w:val="20"/>
          <w:szCs w:val="20"/>
          <w:lang w:val="en-US"/>
        </w:rPr>
      </w:pPr>
      <w:r w:rsidRPr="005B0935">
        <w:rPr>
          <w:rFonts w:cstheme="minorHAnsi"/>
          <w:sz w:val="20"/>
          <w:szCs w:val="20"/>
          <w:lang w:val="en-US"/>
        </w:rPr>
        <w:t xml:space="preserve">NDVI change categorized (as vector) &gt;&gt; Spatial join of relevant year’ (compared years for the NDVI change calculation) HH data to NDVI change categorized vector &gt;&gt; quantifying and exploring the change in the target indicators over the respective period. </w:t>
      </w:r>
    </w:p>
    <w:p w14:paraId="5188ECB4" w14:textId="19027798" w:rsidR="006D0C12" w:rsidRPr="001B46EF" w:rsidRDefault="006E65C0" w:rsidP="00FA776F">
      <w:pPr>
        <w:jc w:val="both"/>
        <w:rPr>
          <w:rFonts w:cstheme="minorHAnsi"/>
          <w:sz w:val="20"/>
          <w:szCs w:val="20"/>
          <w:lang w:val="en-US"/>
        </w:rPr>
      </w:pPr>
      <w:r w:rsidRPr="001B46EF">
        <w:rPr>
          <w:rFonts w:cstheme="minorHAnsi"/>
          <w:sz w:val="20"/>
          <w:szCs w:val="20"/>
          <w:lang w:val="en-US"/>
        </w:rPr>
        <w:t>Estimated time: 1 week</w:t>
      </w:r>
    </w:p>
    <w:p w14:paraId="1FE8BCD4" w14:textId="77777777" w:rsidR="005B0935" w:rsidRDefault="005B0935" w:rsidP="00FA776F">
      <w:pPr>
        <w:jc w:val="both"/>
        <w:rPr>
          <w:rFonts w:cstheme="minorHAnsi"/>
          <w:color w:val="EE5859"/>
          <w:sz w:val="20"/>
          <w:szCs w:val="20"/>
          <w:lang w:val="en-US"/>
        </w:rPr>
      </w:pPr>
    </w:p>
    <w:p w14:paraId="28B8A56F" w14:textId="4F94F0DA" w:rsidR="006E65C0" w:rsidRPr="005B0935" w:rsidRDefault="006E65C0" w:rsidP="00FA776F">
      <w:pPr>
        <w:jc w:val="both"/>
        <w:rPr>
          <w:rFonts w:cstheme="minorHAnsi"/>
          <w:b/>
          <w:bCs/>
          <w:color w:val="EE5859"/>
          <w:sz w:val="20"/>
          <w:szCs w:val="20"/>
          <w:lang w:val="en-US"/>
        </w:rPr>
      </w:pPr>
      <w:r w:rsidRPr="005B0935">
        <w:rPr>
          <w:rFonts w:cstheme="minorHAnsi"/>
          <w:b/>
          <w:bCs/>
          <w:color w:val="EE5859"/>
          <w:sz w:val="20"/>
          <w:szCs w:val="20"/>
          <w:lang w:val="en-US"/>
        </w:rPr>
        <w:t>Additional analysis:</w:t>
      </w:r>
      <w:r w:rsidR="002A25E0" w:rsidRPr="005B0935">
        <w:rPr>
          <w:rFonts w:cstheme="minorHAnsi"/>
          <w:b/>
          <w:bCs/>
          <w:color w:val="EE5859"/>
          <w:sz w:val="20"/>
          <w:szCs w:val="20"/>
          <w:lang w:val="en-US"/>
        </w:rPr>
        <w:t xml:space="preserve"> </w:t>
      </w:r>
      <w:r w:rsidRPr="005B0935">
        <w:rPr>
          <w:rFonts w:cstheme="minorHAnsi"/>
          <w:b/>
          <w:bCs/>
          <w:color w:val="EE5859"/>
          <w:sz w:val="20"/>
          <w:szCs w:val="20"/>
          <w:lang w:val="en-US"/>
        </w:rPr>
        <w:t>(</w:t>
      </w:r>
      <w:r w:rsidR="009F1F6A" w:rsidRPr="005B0935">
        <w:rPr>
          <w:rFonts w:cstheme="minorHAnsi"/>
          <w:b/>
          <w:bCs/>
          <w:color w:val="EE5859"/>
          <w:sz w:val="20"/>
          <w:szCs w:val="20"/>
          <w:lang w:val="en-US"/>
        </w:rPr>
        <w:t xml:space="preserve">will be conducted if the </w:t>
      </w:r>
      <w:r w:rsidR="002C71AA" w:rsidRPr="005B0935">
        <w:rPr>
          <w:rFonts w:cstheme="minorHAnsi"/>
          <w:b/>
          <w:bCs/>
          <w:color w:val="EE5859"/>
          <w:sz w:val="20"/>
          <w:szCs w:val="20"/>
          <w:lang w:val="en-US"/>
        </w:rPr>
        <w:t xml:space="preserve">NDVI change and the target indicators </w:t>
      </w:r>
      <w:r w:rsidR="00A109A0" w:rsidRPr="005B0935">
        <w:rPr>
          <w:rFonts w:cstheme="minorHAnsi"/>
          <w:b/>
          <w:bCs/>
          <w:color w:val="EE5859"/>
          <w:sz w:val="20"/>
          <w:szCs w:val="20"/>
          <w:lang w:val="en-US"/>
        </w:rPr>
        <w:t xml:space="preserve">exhibit </w:t>
      </w:r>
      <w:r w:rsidR="002C71AA" w:rsidRPr="005B0935">
        <w:rPr>
          <w:rFonts w:cstheme="minorHAnsi"/>
          <w:b/>
          <w:bCs/>
          <w:color w:val="EE5859"/>
          <w:sz w:val="20"/>
          <w:szCs w:val="20"/>
          <w:lang w:val="en-US"/>
        </w:rPr>
        <w:t xml:space="preserve">any </w:t>
      </w:r>
      <w:r w:rsidR="00416E56" w:rsidRPr="005B0935">
        <w:rPr>
          <w:rFonts w:cstheme="minorHAnsi"/>
          <w:b/>
          <w:bCs/>
          <w:color w:val="EE5859"/>
          <w:sz w:val="20"/>
          <w:szCs w:val="20"/>
          <w:lang w:val="en-US"/>
        </w:rPr>
        <w:t>link</w:t>
      </w:r>
      <w:r w:rsidR="00D263A3" w:rsidRPr="005B0935">
        <w:rPr>
          <w:rFonts w:cstheme="minorHAnsi"/>
          <w:b/>
          <w:bCs/>
          <w:color w:val="EE5859"/>
          <w:sz w:val="20"/>
          <w:szCs w:val="20"/>
          <w:lang w:val="en-US"/>
        </w:rPr>
        <w:t xml:space="preserve">. The following </w:t>
      </w:r>
      <w:r w:rsidR="005A0320" w:rsidRPr="005B0935">
        <w:rPr>
          <w:rFonts w:cstheme="minorHAnsi"/>
          <w:b/>
          <w:bCs/>
          <w:color w:val="EE5859"/>
          <w:sz w:val="20"/>
          <w:szCs w:val="20"/>
          <w:lang w:val="en-US"/>
        </w:rPr>
        <w:t xml:space="preserve">analysis aims to serve as </w:t>
      </w:r>
      <w:r w:rsidR="00E603CC" w:rsidRPr="005B0935">
        <w:rPr>
          <w:rFonts w:cstheme="minorHAnsi"/>
          <w:b/>
          <w:bCs/>
          <w:color w:val="EE5859"/>
          <w:sz w:val="20"/>
          <w:szCs w:val="20"/>
          <w:lang w:val="en-US"/>
        </w:rPr>
        <w:t>a support to the already observed links/relationships.</w:t>
      </w:r>
      <w:r w:rsidRPr="005B0935">
        <w:rPr>
          <w:rFonts w:cstheme="minorHAnsi"/>
          <w:b/>
          <w:bCs/>
          <w:color w:val="EE5859"/>
          <w:sz w:val="20"/>
          <w:szCs w:val="20"/>
          <w:lang w:val="en-US"/>
        </w:rPr>
        <w:t>)</w:t>
      </w:r>
    </w:p>
    <w:p w14:paraId="357DB4A5" w14:textId="1D816B8C" w:rsidR="00336CF6" w:rsidRPr="001B46EF" w:rsidRDefault="003A1636" w:rsidP="00FA776F">
      <w:pPr>
        <w:jc w:val="both"/>
        <w:rPr>
          <w:rFonts w:cstheme="minorHAnsi"/>
          <w:sz w:val="20"/>
          <w:szCs w:val="20"/>
          <w:lang w:val="en-US"/>
        </w:rPr>
      </w:pPr>
      <w:r w:rsidRPr="001B46EF">
        <w:rPr>
          <w:rFonts w:cstheme="minorHAnsi"/>
          <w:sz w:val="20"/>
          <w:szCs w:val="20"/>
          <w:lang w:val="en-US"/>
        </w:rPr>
        <w:t xml:space="preserve">Annual precipitation analysis (2018 - 2022): </w:t>
      </w:r>
      <w:r w:rsidR="00336CF6" w:rsidRPr="001B46EF">
        <w:rPr>
          <w:rFonts w:cstheme="minorHAnsi"/>
          <w:sz w:val="20"/>
          <w:szCs w:val="20"/>
          <w:lang w:val="en-US"/>
        </w:rPr>
        <w:t xml:space="preserve">The aim is to check if the areas with relatively higher precipitation are having a better scenario for </w:t>
      </w:r>
      <w:r w:rsidR="00606722" w:rsidRPr="001B46EF">
        <w:rPr>
          <w:rFonts w:cstheme="minorHAnsi"/>
          <w:sz w:val="20"/>
          <w:szCs w:val="20"/>
          <w:lang w:val="en-US"/>
        </w:rPr>
        <w:t>the target</w:t>
      </w:r>
      <w:r w:rsidR="00336CF6" w:rsidRPr="001B46EF">
        <w:rPr>
          <w:rFonts w:cstheme="minorHAnsi"/>
          <w:sz w:val="20"/>
          <w:szCs w:val="20"/>
          <w:lang w:val="en-US"/>
        </w:rPr>
        <w:t xml:space="preserve"> indicators</w:t>
      </w:r>
      <w:r w:rsidR="00606722" w:rsidRPr="001B46EF">
        <w:rPr>
          <w:rFonts w:cstheme="minorHAnsi"/>
          <w:sz w:val="20"/>
          <w:szCs w:val="20"/>
          <w:lang w:val="en-US"/>
        </w:rPr>
        <w:t xml:space="preserve"> (</w:t>
      </w:r>
      <w:r w:rsidR="006423C3" w:rsidRPr="001B46EF">
        <w:rPr>
          <w:rFonts w:cstheme="minorHAnsi"/>
          <w:sz w:val="20"/>
          <w:szCs w:val="20"/>
          <w:lang w:val="en-US"/>
        </w:rPr>
        <w:t>mentioned at the start</w:t>
      </w:r>
      <w:r w:rsidR="00606722" w:rsidRPr="001B46EF">
        <w:rPr>
          <w:rFonts w:cstheme="minorHAnsi"/>
          <w:sz w:val="20"/>
          <w:szCs w:val="20"/>
          <w:lang w:val="en-US"/>
        </w:rPr>
        <w:t>)</w:t>
      </w:r>
      <w:r w:rsidR="00336CF6" w:rsidRPr="001B46EF">
        <w:rPr>
          <w:rFonts w:cstheme="minorHAnsi"/>
          <w:sz w:val="20"/>
          <w:szCs w:val="20"/>
          <w:lang w:val="en-US"/>
        </w:rPr>
        <w:t xml:space="preserve"> in comparison to the areas with less precipitation.</w:t>
      </w:r>
    </w:p>
    <w:p w14:paraId="7FD3E25D" w14:textId="77777777" w:rsidR="00FA1779" w:rsidRPr="001B46EF" w:rsidRDefault="00FA1779" w:rsidP="00FA776F">
      <w:pPr>
        <w:jc w:val="both"/>
        <w:rPr>
          <w:rFonts w:cstheme="minorHAnsi"/>
          <w:sz w:val="20"/>
          <w:szCs w:val="20"/>
          <w:lang w:val="en-US"/>
        </w:rPr>
      </w:pPr>
      <w:r w:rsidRPr="001B46EF">
        <w:rPr>
          <w:rFonts w:cstheme="minorHAnsi"/>
          <w:sz w:val="20"/>
          <w:szCs w:val="20"/>
          <w:lang w:val="en-US"/>
        </w:rPr>
        <w:t>Research questions:</w:t>
      </w:r>
    </w:p>
    <w:p w14:paraId="7E9FF3F4" w14:textId="77777777" w:rsidR="00FA1779" w:rsidRPr="001B46EF" w:rsidRDefault="00FA1779" w:rsidP="00FA776F">
      <w:pPr>
        <w:pStyle w:val="ListParagraph"/>
        <w:numPr>
          <w:ilvl w:val="0"/>
          <w:numId w:val="5"/>
        </w:numPr>
        <w:jc w:val="both"/>
        <w:rPr>
          <w:rFonts w:cstheme="minorHAnsi"/>
          <w:sz w:val="20"/>
          <w:szCs w:val="20"/>
          <w:lang w:val="en-US"/>
        </w:rPr>
      </w:pPr>
      <w:r w:rsidRPr="001B46EF">
        <w:rPr>
          <w:rFonts w:cstheme="minorHAnsi"/>
          <w:sz w:val="20"/>
          <w:szCs w:val="20"/>
          <w:lang w:val="en-US"/>
        </w:rPr>
        <w:t>Do the HHs in relatively higher precipitation receiving areas have better situation in terms of the target indicators?</w:t>
      </w:r>
    </w:p>
    <w:p w14:paraId="595EE6AD" w14:textId="77777777" w:rsidR="00FA1779" w:rsidRPr="001B46EF" w:rsidRDefault="00FA1779" w:rsidP="00FA776F">
      <w:pPr>
        <w:pStyle w:val="ListParagraph"/>
        <w:numPr>
          <w:ilvl w:val="0"/>
          <w:numId w:val="5"/>
        </w:numPr>
        <w:jc w:val="both"/>
        <w:rPr>
          <w:rFonts w:cstheme="minorHAnsi"/>
          <w:sz w:val="20"/>
          <w:szCs w:val="20"/>
          <w:lang w:val="en-US"/>
        </w:rPr>
      </w:pPr>
      <w:r w:rsidRPr="001B46EF">
        <w:rPr>
          <w:rFonts w:cstheme="minorHAnsi"/>
          <w:sz w:val="20"/>
          <w:szCs w:val="20"/>
          <w:lang w:val="en-US"/>
        </w:rPr>
        <w:t>Do the HHs in significantly less precipitation receiving areas have poor situation in terms of the target indicators?</w:t>
      </w:r>
    </w:p>
    <w:p w14:paraId="28C4719C" w14:textId="77777777" w:rsidR="00FA1779" w:rsidRPr="001B46EF" w:rsidRDefault="00FA1779" w:rsidP="00FA776F">
      <w:pPr>
        <w:pStyle w:val="ListParagraph"/>
        <w:jc w:val="both"/>
        <w:rPr>
          <w:rFonts w:cstheme="minorHAnsi"/>
          <w:sz w:val="20"/>
          <w:szCs w:val="20"/>
          <w:lang w:val="en-US"/>
        </w:rPr>
      </w:pPr>
    </w:p>
    <w:p w14:paraId="134743B1" w14:textId="7058E8CB" w:rsidR="00FA1779" w:rsidRPr="001B46EF" w:rsidRDefault="00FA1779" w:rsidP="00FA776F">
      <w:pPr>
        <w:jc w:val="both"/>
        <w:rPr>
          <w:rFonts w:cstheme="minorHAnsi"/>
          <w:sz w:val="20"/>
          <w:szCs w:val="20"/>
          <w:lang w:val="en-US"/>
        </w:rPr>
      </w:pPr>
      <w:r w:rsidRPr="001B46EF">
        <w:rPr>
          <w:rFonts w:cstheme="minorHAnsi"/>
          <w:sz w:val="20"/>
          <w:szCs w:val="20"/>
          <w:lang w:val="en-US"/>
        </w:rPr>
        <w:t xml:space="preserve">Methodology: This analysis will follow hydrological year cycle (oct - oct comparison) and the years 2018 - 2022 will be considered. The data source will be CHIRPS (5.5km). </w:t>
      </w:r>
      <w:r w:rsidR="009E446F" w:rsidRPr="001B46EF">
        <w:rPr>
          <w:rFonts w:cstheme="minorHAnsi"/>
          <w:sz w:val="20"/>
          <w:szCs w:val="20"/>
          <w:lang w:val="en-US"/>
        </w:rPr>
        <w:t>T</w:t>
      </w:r>
      <w:r w:rsidRPr="001B46EF">
        <w:rPr>
          <w:rFonts w:cstheme="minorHAnsi"/>
          <w:sz w:val="20"/>
          <w:szCs w:val="20"/>
          <w:lang w:val="en-US"/>
        </w:rPr>
        <w:t>he data will be aggregated annually.</w:t>
      </w:r>
    </w:p>
    <w:p w14:paraId="2FFCA4DC" w14:textId="77777777" w:rsidR="00FA1779" w:rsidRPr="001B46EF" w:rsidRDefault="00FA1779" w:rsidP="00FA776F">
      <w:pPr>
        <w:jc w:val="both"/>
        <w:rPr>
          <w:rFonts w:cstheme="minorHAnsi"/>
          <w:sz w:val="20"/>
          <w:szCs w:val="20"/>
          <w:lang w:val="en-US"/>
        </w:rPr>
      </w:pPr>
      <w:r w:rsidRPr="001B46EF">
        <w:rPr>
          <w:rFonts w:cstheme="minorHAnsi"/>
          <w:sz w:val="20"/>
          <w:szCs w:val="20"/>
          <w:lang w:val="en-US"/>
        </w:rPr>
        <w:t>Note: CHIRPS covers until 31.07.2022</w:t>
      </w:r>
    </w:p>
    <w:p w14:paraId="683B494A" w14:textId="0C1667BE" w:rsidR="009F00FB" w:rsidRPr="001B46EF" w:rsidRDefault="00FA1779" w:rsidP="00FA776F">
      <w:pPr>
        <w:jc w:val="both"/>
        <w:rPr>
          <w:rFonts w:cstheme="minorHAnsi"/>
          <w:sz w:val="20"/>
          <w:szCs w:val="20"/>
          <w:lang w:val="en-US"/>
        </w:rPr>
      </w:pPr>
      <w:r w:rsidRPr="001B46EF">
        <w:rPr>
          <w:rFonts w:cstheme="minorHAnsi"/>
          <w:sz w:val="20"/>
          <w:szCs w:val="20"/>
          <w:lang w:val="en-US"/>
        </w:rPr>
        <w:t>Estimated time: 1 week</w:t>
      </w:r>
    </w:p>
    <w:sectPr w:rsidR="009F00FB" w:rsidRPr="001B46EF" w:rsidSect="00927D1D">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00A9"/>
    <w:multiLevelType w:val="hybridMultilevel"/>
    <w:tmpl w:val="1B88978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427D1C"/>
    <w:multiLevelType w:val="hybridMultilevel"/>
    <w:tmpl w:val="DCBC9754"/>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A44FF0"/>
    <w:multiLevelType w:val="hybridMultilevel"/>
    <w:tmpl w:val="99F605F8"/>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23243BA"/>
    <w:multiLevelType w:val="hybridMultilevel"/>
    <w:tmpl w:val="05AE2834"/>
    <w:lvl w:ilvl="0" w:tplc="53B813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6967A8"/>
    <w:multiLevelType w:val="multilevel"/>
    <w:tmpl w:val="DE0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D68BE"/>
    <w:multiLevelType w:val="hybridMultilevel"/>
    <w:tmpl w:val="F8E882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23642727">
    <w:abstractNumId w:val="4"/>
  </w:num>
  <w:num w:numId="2" w16cid:durableId="269319645">
    <w:abstractNumId w:val="1"/>
  </w:num>
  <w:num w:numId="3" w16cid:durableId="1856722213">
    <w:abstractNumId w:val="2"/>
  </w:num>
  <w:num w:numId="4" w16cid:durableId="111677547">
    <w:abstractNumId w:val="3"/>
  </w:num>
  <w:num w:numId="5" w16cid:durableId="950287287">
    <w:abstractNumId w:val="0"/>
  </w:num>
  <w:num w:numId="6" w16cid:durableId="603459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8"/>
    <w:rsid w:val="0003723A"/>
    <w:rsid w:val="00071AF1"/>
    <w:rsid w:val="00081BC4"/>
    <w:rsid w:val="000A34A4"/>
    <w:rsid w:val="000B6FE9"/>
    <w:rsid w:val="000F7269"/>
    <w:rsid w:val="0010595B"/>
    <w:rsid w:val="001166C5"/>
    <w:rsid w:val="00140221"/>
    <w:rsid w:val="00141FE4"/>
    <w:rsid w:val="00177D92"/>
    <w:rsid w:val="00177E9E"/>
    <w:rsid w:val="001B46EF"/>
    <w:rsid w:val="001C1699"/>
    <w:rsid w:val="0021563F"/>
    <w:rsid w:val="002225CB"/>
    <w:rsid w:val="00281E11"/>
    <w:rsid w:val="002A25E0"/>
    <w:rsid w:val="002C3327"/>
    <w:rsid w:val="002C71AA"/>
    <w:rsid w:val="003348A2"/>
    <w:rsid w:val="00336CF6"/>
    <w:rsid w:val="00383D70"/>
    <w:rsid w:val="00390F39"/>
    <w:rsid w:val="00392C0E"/>
    <w:rsid w:val="003A1636"/>
    <w:rsid w:val="003B7584"/>
    <w:rsid w:val="003D5991"/>
    <w:rsid w:val="00405925"/>
    <w:rsid w:val="00415DE8"/>
    <w:rsid w:val="00416E56"/>
    <w:rsid w:val="0043111F"/>
    <w:rsid w:val="00436F5A"/>
    <w:rsid w:val="00457A7E"/>
    <w:rsid w:val="004A0E11"/>
    <w:rsid w:val="004B76DF"/>
    <w:rsid w:val="004C41AC"/>
    <w:rsid w:val="004F628F"/>
    <w:rsid w:val="00540497"/>
    <w:rsid w:val="0054447B"/>
    <w:rsid w:val="0055225F"/>
    <w:rsid w:val="00570A02"/>
    <w:rsid w:val="005870F4"/>
    <w:rsid w:val="00596F31"/>
    <w:rsid w:val="005A0320"/>
    <w:rsid w:val="005B06B4"/>
    <w:rsid w:val="005B0935"/>
    <w:rsid w:val="005B537E"/>
    <w:rsid w:val="005E6B9E"/>
    <w:rsid w:val="00606722"/>
    <w:rsid w:val="006078B0"/>
    <w:rsid w:val="006378C8"/>
    <w:rsid w:val="006423C3"/>
    <w:rsid w:val="00672814"/>
    <w:rsid w:val="0068606B"/>
    <w:rsid w:val="006D0C12"/>
    <w:rsid w:val="006E65C0"/>
    <w:rsid w:val="00705C36"/>
    <w:rsid w:val="007568C2"/>
    <w:rsid w:val="00763089"/>
    <w:rsid w:val="007F6C20"/>
    <w:rsid w:val="008103B3"/>
    <w:rsid w:val="00860211"/>
    <w:rsid w:val="00891B31"/>
    <w:rsid w:val="00894FDA"/>
    <w:rsid w:val="008D09F2"/>
    <w:rsid w:val="008D3D11"/>
    <w:rsid w:val="008E07CD"/>
    <w:rsid w:val="008F27A6"/>
    <w:rsid w:val="009231C7"/>
    <w:rsid w:val="00927D1D"/>
    <w:rsid w:val="009737D5"/>
    <w:rsid w:val="00992983"/>
    <w:rsid w:val="009A36E8"/>
    <w:rsid w:val="009E446F"/>
    <w:rsid w:val="009F00FB"/>
    <w:rsid w:val="009F1F6A"/>
    <w:rsid w:val="00A109A0"/>
    <w:rsid w:val="00A50B53"/>
    <w:rsid w:val="00A67FE3"/>
    <w:rsid w:val="00AA46DE"/>
    <w:rsid w:val="00AD0CD2"/>
    <w:rsid w:val="00AD390D"/>
    <w:rsid w:val="00B062E5"/>
    <w:rsid w:val="00B10374"/>
    <w:rsid w:val="00B436E3"/>
    <w:rsid w:val="00B7191D"/>
    <w:rsid w:val="00BB7EF2"/>
    <w:rsid w:val="00BC1B90"/>
    <w:rsid w:val="00BC37B1"/>
    <w:rsid w:val="00BD4C58"/>
    <w:rsid w:val="00BE6224"/>
    <w:rsid w:val="00C10288"/>
    <w:rsid w:val="00C30904"/>
    <w:rsid w:val="00C72659"/>
    <w:rsid w:val="00CB486D"/>
    <w:rsid w:val="00CC65E8"/>
    <w:rsid w:val="00D17046"/>
    <w:rsid w:val="00D263A3"/>
    <w:rsid w:val="00D466C4"/>
    <w:rsid w:val="00D70BDD"/>
    <w:rsid w:val="00D77DE7"/>
    <w:rsid w:val="00D867B6"/>
    <w:rsid w:val="00DB2A8E"/>
    <w:rsid w:val="00DD10C2"/>
    <w:rsid w:val="00DD6A94"/>
    <w:rsid w:val="00DE2742"/>
    <w:rsid w:val="00DE7D1F"/>
    <w:rsid w:val="00DF3921"/>
    <w:rsid w:val="00DF6427"/>
    <w:rsid w:val="00DF6607"/>
    <w:rsid w:val="00E158B9"/>
    <w:rsid w:val="00E603CC"/>
    <w:rsid w:val="00E62CAC"/>
    <w:rsid w:val="00E70D16"/>
    <w:rsid w:val="00E755A4"/>
    <w:rsid w:val="00E92EDC"/>
    <w:rsid w:val="00EA52C9"/>
    <w:rsid w:val="00F33ADA"/>
    <w:rsid w:val="00F46525"/>
    <w:rsid w:val="00FA1779"/>
    <w:rsid w:val="00FA776F"/>
    <w:rsid w:val="00FB1FE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F4B1"/>
  <w15:chartTrackingRefBased/>
  <w15:docId w15:val="{1B27BF9C-11D9-4E56-89A9-968BF0D1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269"/>
    <w:pPr>
      <w:ind w:left="720"/>
      <w:contextualSpacing/>
    </w:pPr>
  </w:style>
  <w:style w:type="character" w:styleId="Hyperlink">
    <w:name w:val="Hyperlink"/>
    <w:basedOn w:val="DefaultParagraphFont"/>
    <w:uiPriority w:val="99"/>
    <w:unhideWhenUsed/>
    <w:rsid w:val="00992983"/>
    <w:rPr>
      <w:color w:val="0563C1" w:themeColor="hyperlink"/>
      <w:u w:val="single"/>
    </w:rPr>
  </w:style>
  <w:style w:type="character" w:styleId="UnresolvedMention">
    <w:name w:val="Unresolved Mention"/>
    <w:basedOn w:val="DefaultParagraphFont"/>
    <w:uiPriority w:val="99"/>
    <w:semiHidden/>
    <w:unhideWhenUsed/>
    <w:rsid w:val="00992983"/>
    <w:rPr>
      <w:color w:val="605E5C"/>
      <w:shd w:val="clear" w:color="auto" w:fill="E1DFDD"/>
    </w:rPr>
  </w:style>
  <w:style w:type="character" w:styleId="CommentReference">
    <w:name w:val="annotation reference"/>
    <w:basedOn w:val="DefaultParagraphFont"/>
    <w:uiPriority w:val="99"/>
    <w:semiHidden/>
    <w:unhideWhenUsed/>
    <w:rsid w:val="002C3327"/>
    <w:rPr>
      <w:sz w:val="16"/>
      <w:szCs w:val="16"/>
    </w:rPr>
  </w:style>
  <w:style w:type="paragraph" w:styleId="CommentText">
    <w:name w:val="annotation text"/>
    <w:basedOn w:val="Normal"/>
    <w:link w:val="CommentTextChar"/>
    <w:uiPriority w:val="99"/>
    <w:unhideWhenUsed/>
    <w:rsid w:val="002C3327"/>
    <w:pPr>
      <w:spacing w:line="240" w:lineRule="auto"/>
    </w:pPr>
    <w:rPr>
      <w:sz w:val="20"/>
      <w:szCs w:val="20"/>
    </w:rPr>
  </w:style>
  <w:style w:type="character" w:customStyle="1" w:styleId="CommentTextChar">
    <w:name w:val="Comment Text Char"/>
    <w:basedOn w:val="DefaultParagraphFont"/>
    <w:link w:val="CommentText"/>
    <w:uiPriority w:val="99"/>
    <w:rsid w:val="002C3327"/>
    <w:rPr>
      <w:sz w:val="20"/>
      <w:szCs w:val="20"/>
    </w:rPr>
  </w:style>
  <w:style w:type="paragraph" w:styleId="Revision">
    <w:name w:val="Revision"/>
    <w:hidden/>
    <w:uiPriority w:val="99"/>
    <w:semiHidden/>
    <w:rsid w:val="00DF6427"/>
    <w:pPr>
      <w:spacing w:after="0" w:line="240" w:lineRule="auto"/>
    </w:pPr>
  </w:style>
  <w:style w:type="paragraph" w:styleId="CommentSubject">
    <w:name w:val="annotation subject"/>
    <w:basedOn w:val="CommentText"/>
    <w:next w:val="CommentText"/>
    <w:link w:val="CommentSubjectChar"/>
    <w:uiPriority w:val="99"/>
    <w:semiHidden/>
    <w:unhideWhenUsed/>
    <w:rsid w:val="008D3D11"/>
    <w:rPr>
      <w:b/>
      <w:bCs/>
    </w:rPr>
  </w:style>
  <w:style w:type="character" w:customStyle="1" w:styleId="CommentSubjectChar">
    <w:name w:val="Comment Subject Char"/>
    <w:basedOn w:val="CommentTextChar"/>
    <w:link w:val="CommentSubject"/>
    <w:uiPriority w:val="99"/>
    <w:semiHidden/>
    <w:rsid w:val="008D3D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7585">
      <w:bodyDiv w:val="1"/>
      <w:marLeft w:val="0"/>
      <w:marRight w:val="0"/>
      <w:marTop w:val="0"/>
      <w:marBottom w:val="0"/>
      <w:divBdr>
        <w:top w:val="none" w:sz="0" w:space="0" w:color="auto"/>
        <w:left w:val="none" w:sz="0" w:space="0" w:color="auto"/>
        <w:bottom w:val="none" w:sz="0" w:space="0" w:color="auto"/>
        <w:right w:val="none" w:sz="0" w:space="0" w:color="auto"/>
      </w:divBdr>
    </w:div>
    <w:div w:id="837965639">
      <w:bodyDiv w:val="1"/>
      <w:marLeft w:val="0"/>
      <w:marRight w:val="0"/>
      <w:marTop w:val="0"/>
      <w:marBottom w:val="0"/>
      <w:divBdr>
        <w:top w:val="none" w:sz="0" w:space="0" w:color="auto"/>
        <w:left w:val="none" w:sz="0" w:space="0" w:color="auto"/>
        <w:bottom w:val="none" w:sz="0" w:space="0" w:color="auto"/>
        <w:right w:val="none" w:sz="0" w:space="0" w:color="auto"/>
      </w:divBdr>
    </w:div>
    <w:div w:id="104263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earth-engine/datasets/catalog/JRC_GSW1_3_YearlyHistory?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JAHAN</dc:creator>
  <cp:keywords/>
  <dc:description/>
  <cp:lastModifiedBy>Ishrat JAHAN</cp:lastModifiedBy>
  <cp:revision>128</cp:revision>
  <dcterms:created xsi:type="dcterms:W3CDTF">2022-08-23T13:29:00Z</dcterms:created>
  <dcterms:modified xsi:type="dcterms:W3CDTF">2022-08-25T07:10:00Z</dcterms:modified>
</cp:coreProperties>
</file>