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3B94A" w14:textId="0021BE9C" w:rsidR="00857960" w:rsidRDefault="00793B6A" w:rsidP="00793B6A">
      <w:pPr>
        <w:pStyle w:val="Heading1"/>
      </w:pPr>
      <w:r>
        <w:t>Introduction</w:t>
      </w:r>
    </w:p>
    <w:p w14:paraId="160FAAD2" w14:textId="06BC4492" w:rsidR="00793B6A" w:rsidRDefault="00793B6A" w:rsidP="00793B6A">
      <w:r>
        <w:t xml:space="preserve">The objective of this assignment is to perform the numerical calculation of the heat equation in one spatial dimension, defined in </w:t>
      </w:r>
      <w:r>
        <w:fldChar w:fldCharType="begin"/>
      </w:r>
      <w:r>
        <w:instrText xml:space="preserve"> REF _Ref178520715 \h </w:instrText>
      </w:r>
      <w:r>
        <w:fldChar w:fldCharType="separate"/>
      </w:r>
      <w:r w:rsidR="001639ED">
        <w:t xml:space="preserve">Equation </w:t>
      </w:r>
      <w:r w:rsidR="001639ED">
        <w:rPr>
          <w:noProof/>
        </w:rPr>
        <w:t>1</w:t>
      </w:r>
      <w:r>
        <w:fldChar w:fldCharType="end"/>
      </w:r>
      <w:r>
        <w:t>. This equation describes the diffusion of a passive scalar in a field for any number of spatial dimensions.</w:t>
      </w:r>
    </w:p>
    <w:p w14:paraId="5D3F2834" w14:textId="6A714407" w:rsidR="00793B6A" w:rsidRDefault="00793B6A" w:rsidP="00793B6A">
      <w:pPr>
        <w:pStyle w:val="Caption"/>
        <w:keepNext/>
        <w:jc w:val="center"/>
      </w:pPr>
      <w:bookmarkStart w:id="0" w:name="_Ref178520715"/>
      <w:r>
        <w:t xml:space="preserve">Equation </w:t>
      </w:r>
      <w:fldSimple w:instr=" SEQ Equation \* ARABIC ">
        <w:r w:rsidR="001639ED">
          <w:rPr>
            <w:noProof/>
          </w:rPr>
          <w:t>1</w:t>
        </w:r>
      </w:fldSimple>
      <w:bookmarkEnd w:id="0"/>
      <w:r>
        <w:t>. 1D Heat Equation.</w:t>
      </w:r>
    </w:p>
    <w:p w14:paraId="7C3613AB" w14:textId="2B30209D" w:rsidR="00793B6A" w:rsidRPr="00793B6A" w:rsidRDefault="00000000" w:rsidP="00793B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40D4102" w14:textId="616B98A1" w:rsidR="00793B6A" w:rsidRDefault="003D53B5" w:rsidP="00793B6A">
      <w:pPr>
        <w:rPr>
          <w:rFonts w:eastAsiaTheme="minorEastAsia"/>
        </w:rPr>
      </w:pPr>
      <w:r>
        <w:rPr>
          <w:rFonts w:eastAsiaTheme="minorEastAsia"/>
        </w:rPr>
        <w:t>T</w:t>
      </w:r>
      <w:r w:rsidR="00793B6A">
        <w:rPr>
          <w:rFonts w:eastAsiaTheme="minorEastAsia"/>
        </w:rPr>
        <w:t>he domain of this assignment is a simulated wall of a given thickness originally at a given temperature. The wall has a known diffusion of the heat transfer or temperature difference. In the transient simulation, the sides of the wall are suddenly increased to a given temperature, bringing the temperature of the wall up to some value.</w:t>
      </w:r>
      <w:r w:rsidR="009E371A">
        <w:rPr>
          <w:rFonts w:eastAsiaTheme="minorEastAsia"/>
        </w:rPr>
        <w:t xml:space="preserve"> These values are summarized in </w:t>
      </w:r>
      <w:r w:rsidR="009E371A">
        <w:rPr>
          <w:rFonts w:eastAsiaTheme="minorEastAsia"/>
        </w:rPr>
        <w:fldChar w:fldCharType="begin"/>
      </w:r>
      <w:r w:rsidR="009E371A">
        <w:rPr>
          <w:rFonts w:eastAsiaTheme="minorEastAsia"/>
        </w:rPr>
        <w:instrText xml:space="preserve"> REF _Ref178522643 \h </w:instrText>
      </w:r>
      <w:r w:rsidR="009E371A">
        <w:rPr>
          <w:rFonts w:eastAsiaTheme="minorEastAsia"/>
        </w:rPr>
      </w:r>
      <w:r w:rsidR="009E371A">
        <w:rPr>
          <w:rFonts w:eastAsiaTheme="minorEastAsia"/>
        </w:rPr>
        <w:fldChar w:fldCharType="separate"/>
      </w:r>
      <w:r w:rsidR="001639ED">
        <w:t xml:space="preserve">Table </w:t>
      </w:r>
      <w:r w:rsidR="001639ED">
        <w:rPr>
          <w:noProof/>
        </w:rPr>
        <w:t>1</w:t>
      </w:r>
      <w:r w:rsidR="009E371A">
        <w:rPr>
          <w:rFonts w:eastAsiaTheme="minorEastAsia"/>
        </w:rPr>
        <w:fldChar w:fldCharType="end"/>
      </w:r>
      <w:r w:rsidR="009E371A">
        <w:rPr>
          <w:rFonts w:eastAsiaTheme="minorEastAsia"/>
        </w:rPr>
        <w:t>.</w:t>
      </w:r>
    </w:p>
    <w:p w14:paraId="70D8224C" w14:textId="5A239ABB" w:rsidR="00767965" w:rsidRDefault="00767965" w:rsidP="00767965">
      <w:pPr>
        <w:pStyle w:val="Caption"/>
        <w:keepNext/>
        <w:jc w:val="center"/>
      </w:pPr>
      <w:bookmarkStart w:id="1" w:name="_Ref178522643"/>
      <w:r>
        <w:t xml:space="preserve">Table </w:t>
      </w:r>
      <w:fldSimple w:instr=" SEQ Table \* ARABIC ">
        <w:r w:rsidR="001639ED">
          <w:rPr>
            <w:noProof/>
          </w:rPr>
          <w:t>1</w:t>
        </w:r>
      </w:fldSimple>
      <w:bookmarkEnd w:id="1"/>
      <w:r>
        <w:t xml:space="preserve">. Conditions </w:t>
      </w:r>
      <w:r w:rsidR="00F951A0">
        <w:t xml:space="preserve">of </w:t>
      </w:r>
      <w:r w:rsidR="00F951A0">
        <w:rPr>
          <w:noProof/>
        </w:rPr>
        <w:t>Transient</w:t>
      </w:r>
      <w:r>
        <w:rPr>
          <w:noProof/>
        </w:rPr>
        <w:t xml:space="preserve"> Analysis.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4860"/>
        <w:gridCol w:w="1890"/>
      </w:tblGrid>
      <w:tr w:rsidR="00793B6A" w14:paraId="6FCEC733" w14:textId="77777777" w:rsidTr="00793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60" w:type="dxa"/>
          </w:tcPr>
          <w:p w14:paraId="0359F392" w14:textId="58D6FA5A" w:rsidR="00793B6A" w:rsidRDefault="00793B6A" w:rsidP="00793B6A">
            <w:r>
              <w:t>Parameter</w:t>
            </w:r>
          </w:p>
        </w:tc>
        <w:tc>
          <w:tcPr>
            <w:tcW w:w="1890" w:type="dxa"/>
          </w:tcPr>
          <w:p w14:paraId="2CE1DC57" w14:textId="6DB94539" w:rsidR="00793B6A" w:rsidRDefault="00793B6A" w:rsidP="00793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93B6A" w14:paraId="7F73E285" w14:textId="77777777" w:rsidTr="00793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ABCE84F" w14:textId="3542C4F1" w:rsidR="00793B6A" w:rsidRDefault="00793B6A" w:rsidP="00793B6A">
            <w:r>
              <w:t>(L) Thickness of the simulated wall</w:t>
            </w:r>
          </w:p>
        </w:tc>
        <w:tc>
          <w:tcPr>
            <w:tcW w:w="1890" w:type="dxa"/>
          </w:tcPr>
          <w:p w14:paraId="6C291768" w14:textId="6A3E74F6" w:rsidR="00793B6A" w:rsidRDefault="00793B6A" w:rsidP="00793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 [m]</w:t>
            </w:r>
          </w:p>
        </w:tc>
      </w:tr>
      <w:tr w:rsidR="00793B6A" w14:paraId="7727E0D7" w14:textId="77777777" w:rsidTr="00793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1A5BB03" w14:textId="27CAA10C" w:rsidR="00793B6A" w:rsidRDefault="00793B6A" w:rsidP="00793B6A">
            <w:r>
              <w:t>(T</w:t>
            </w:r>
            <w:r w:rsidRPr="00793B6A">
              <w:rPr>
                <w:vertAlign w:val="subscript"/>
              </w:rPr>
              <w:t>0</w:t>
            </w:r>
            <w:r>
              <w:t>) Initial uniform temperature of the wall</w:t>
            </w:r>
          </w:p>
        </w:tc>
        <w:tc>
          <w:tcPr>
            <w:tcW w:w="1890" w:type="dxa"/>
          </w:tcPr>
          <w:p w14:paraId="2E04546F" w14:textId="017AC331" w:rsidR="00793B6A" w:rsidRDefault="00793B6A" w:rsidP="00793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[K]</w:t>
            </w:r>
          </w:p>
        </w:tc>
      </w:tr>
      <w:tr w:rsidR="00793B6A" w14:paraId="1D15B4FF" w14:textId="77777777" w:rsidTr="00793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221917AB" w14:textId="68991B86" w:rsidR="00793B6A" w:rsidRDefault="00793B6A" w:rsidP="00793B6A">
            <w:r>
              <w:t>(</w:t>
            </w:r>
            <w:r>
              <w:rPr>
                <w:rFonts w:ascii="Calibri" w:hAnsi="Calibri" w:cs="Calibri"/>
              </w:rPr>
              <w:t>α</w:t>
            </w:r>
            <w:r>
              <w:t>) Heat diffusivity</w:t>
            </w:r>
          </w:p>
        </w:tc>
        <w:tc>
          <w:tcPr>
            <w:tcW w:w="1890" w:type="dxa"/>
          </w:tcPr>
          <w:p w14:paraId="37ADAEBF" w14:textId="7B83AB77" w:rsidR="00793B6A" w:rsidRDefault="00793B6A" w:rsidP="00793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3e-6 [m</w:t>
            </w:r>
            <w:r w:rsidRPr="00793B6A">
              <w:rPr>
                <w:vertAlign w:val="superscript"/>
              </w:rPr>
              <w:t>2</w:t>
            </w:r>
            <w:r>
              <w:t>/s]</w:t>
            </w:r>
          </w:p>
        </w:tc>
      </w:tr>
      <w:tr w:rsidR="00793B6A" w14:paraId="514BE57F" w14:textId="77777777" w:rsidTr="00793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7B411758" w14:textId="4914576D" w:rsidR="00793B6A" w:rsidRDefault="00793B6A" w:rsidP="00793B6A">
            <w:r>
              <w:t>(T</w:t>
            </w:r>
            <w:r w:rsidRPr="00793B6A">
              <w:rPr>
                <w:vertAlign w:val="subscript"/>
              </w:rPr>
              <w:t>w</w:t>
            </w:r>
            <w:r>
              <w:t xml:space="preserve">) Sudden </w:t>
            </w:r>
            <w:r w:rsidR="008509D4">
              <w:t>w</w:t>
            </w:r>
            <w:r>
              <w:t xml:space="preserve">all </w:t>
            </w:r>
            <w:r w:rsidR="008509D4">
              <w:t>t</w:t>
            </w:r>
            <w:r>
              <w:t>emperature</w:t>
            </w:r>
          </w:p>
        </w:tc>
        <w:tc>
          <w:tcPr>
            <w:tcW w:w="1890" w:type="dxa"/>
          </w:tcPr>
          <w:p w14:paraId="0B297A77" w14:textId="6E909592" w:rsidR="00793B6A" w:rsidRDefault="00793B6A" w:rsidP="00793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[K]</w:t>
            </w:r>
          </w:p>
        </w:tc>
      </w:tr>
      <w:tr w:rsidR="008509D4" w14:paraId="744FE913" w14:textId="77777777" w:rsidTr="00793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28F9892D" w14:textId="1568F1CB" w:rsidR="008509D4" w:rsidRDefault="008509D4" w:rsidP="00793B6A">
            <w:r>
              <w:t>(dx) Spatial mesh spacing</w:t>
            </w:r>
          </w:p>
        </w:tc>
        <w:tc>
          <w:tcPr>
            <w:tcW w:w="1890" w:type="dxa"/>
          </w:tcPr>
          <w:p w14:paraId="08104C68" w14:textId="630D008F" w:rsidR="008509D4" w:rsidRDefault="00C85265" w:rsidP="00793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 [m]</w:t>
            </w:r>
          </w:p>
        </w:tc>
      </w:tr>
    </w:tbl>
    <w:p w14:paraId="0355CD4C" w14:textId="61A783B0" w:rsidR="00793B6A" w:rsidRDefault="009E371A" w:rsidP="009E371A">
      <w:pPr>
        <w:pStyle w:val="Heading1"/>
      </w:pPr>
      <w:r>
        <w:t>Forward in Time, Central in Space Solution</w:t>
      </w:r>
      <w:r w:rsidR="00252B4E">
        <w:t xml:space="preserve"> (FTCS)</w:t>
      </w:r>
    </w:p>
    <w:p w14:paraId="74CCE72E" w14:textId="36EDF3A8" w:rsidR="00DF1790" w:rsidRPr="00DF1790" w:rsidRDefault="00DF1790" w:rsidP="00DF1790">
      <w:pPr>
        <w:pStyle w:val="Heading2"/>
      </w:pPr>
      <w:r>
        <w:t>FTCS Method</w:t>
      </w:r>
    </w:p>
    <w:p w14:paraId="7F10BF30" w14:textId="7F18CDEA" w:rsidR="009E371A" w:rsidRDefault="009E371A" w:rsidP="009E371A">
      <w:r>
        <w:t xml:space="preserve">This method is a simple explicit formulation of </w:t>
      </w:r>
      <w:r w:rsidR="00252B4E">
        <w:t xml:space="preserve">a discretized heat equation. The step is a central second order derivative in space for a forward step in time, hence the name, described in </w:t>
      </w:r>
      <w:r w:rsidR="00252B4E">
        <w:fldChar w:fldCharType="begin"/>
      </w:r>
      <w:r w:rsidR="00252B4E">
        <w:instrText xml:space="preserve"> REF _Ref178523585 \h </w:instrText>
      </w:r>
      <w:r w:rsidR="00252B4E">
        <w:fldChar w:fldCharType="separate"/>
      </w:r>
      <w:r w:rsidR="001639ED">
        <w:t xml:space="preserve">Equation </w:t>
      </w:r>
      <w:r w:rsidR="001639ED">
        <w:rPr>
          <w:noProof/>
        </w:rPr>
        <w:t>2</w:t>
      </w:r>
      <w:r w:rsidR="00252B4E">
        <w:fldChar w:fldCharType="end"/>
      </w:r>
      <w:r w:rsidR="00252B4E">
        <w:t>.</w:t>
      </w:r>
    </w:p>
    <w:p w14:paraId="7FAD97DA" w14:textId="4F84CA22" w:rsidR="00252B4E" w:rsidRDefault="00252B4E" w:rsidP="00252B4E">
      <w:pPr>
        <w:pStyle w:val="Caption"/>
        <w:keepNext/>
        <w:jc w:val="center"/>
      </w:pPr>
      <w:bookmarkStart w:id="2" w:name="_Ref178523585"/>
      <w:r>
        <w:t xml:space="preserve">Equation </w:t>
      </w:r>
      <w:fldSimple w:instr=" SEQ Equation \* ARABIC ">
        <w:r w:rsidR="001639ED">
          <w:rPr>
            <w:noProof/>
          </w:rPr>
          <w:t>2</w:t>
        </w:r>
      </w:fldSimple>
      <w:bookmarkEnd w:id="2"/>
      <w:r>
        <w:t xml:space="preserve">. FTCS Discretization of 1D Heat Equation. n is the time </w:t>
      </w:r>
      <w:r w:rsidR="00B5130C">
        <w:t>step,</w:t>
      </w:r>
      <w:r>
        <w:t xml:space="preserve"> and j is the spatial point.</w:t>
      </w:r>
    </w:p>
    <w:p w14:paraId="2E0F482F" w14:textId="4AE8500B" w:rsidR="00252B4E" w:rsidRPr="00B5130C" w:rsidRDefault="00000000" w:rsidP="009E37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B6AB529" w14:textId="1212D674" w:rsidR="00B5130C" w:rsidRDefault="00B5130C" w:rsidP="009E371A">
      <w:pPr>
        <w:rPr>
          <w:rFonts w:eastAsiaTheme="minorEastAsia"/>
        </w:rPr>
      </w:pPr>
      <w:r>
        <w:rPr>
          <w:rFonts w:eastAsiaTheme="minorEastAsia"/>
        </w:rPr>
        <w:t xml:space="preserve">This scheme’s stability is determined by a parameter,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although some references refer to it as </w:t>
      </w:r>
      <m:oMath>
        <m:r>
          <w:rPr>
            <w:rFonts w:ascii="Cambria Math" w:eastAsiaTheme="minorEastAsia" w:hAnsi="Cambria Math"/>
          </w:rPr>
          <m:t>r</m:t>
        </m:r>
      </m:oMath>
      <w:r w:rsidR="00A67218">
        <w:rPr>
          <w:rFonts w:eastAsiaTheme="minorEastAsia"/>
        </w:rPr>
        <w:t xml:space="preserve"> [</w:t>
      </w:r>
      <w:r w:rsidR="00A67218">
        <w:rPr>
          <w:rFonts w:eastAsiaTheme="minorEastAsia"/>
        </w:rPr>
        <w:fldChar w:fldCharType="begin"/>
      </w:r>
      <w:r w:rsidR="00A67218">
        <w:rPr>
          <w:rFonts w:eastAsiaTheme="minorEastAsia"/>
        </w:rPr>
        <w:instrText xml:space="preserve"> REF _Ref178835241 \r \h </w:instrText>
      </w:r>
      <w:r w:rsidR="00A67218">
        <w:rPr>
          <w:rFonts w:eastAsiaTheme="minorEastAsia"/>
        </w:rPr>
      </w:r>
      <w:r w:rsidR="00A67218">
        <w:rPr>
          <w:rFonts w:eastAsiaTheme="minorEastAsia"/>
        </w:rPr>
        <w:fldChar w:fldCharType="separate"/>
      </w:r>
      <w:r w:rsidR="001639ED">
        <w:rPr>
          <w:rFonts w:eastAsiaTheme="minorEastAsia"/>
        </w:rPr>
        <w:t>1</w:t>
      </w:r>
      <w:r w:rsidR="00A67218">
        <w:rPr>
          <w:rFonts w:eastAsiaTheme="minorEastAsia"/>
        </w:rPr>
        <w:fldChar w:fldCharType="end"/>
      </w:r>
      <w:r w:rsidR="00A67218">
        <w:rPr>
          <w:rFonts w:eastAsiaTheme="minorEastAsia"/>
        </w:rPr>
        <w:t>]</w:t>
      </w:r>
      <w:r>
        <w:rPr>
          <w:rFonts w:eastAsiaTheme="minorEastAsia"/>
        </w:rPr>
        <w:t>.</w:t>
      </w:r>
      <w:r w:rsidR="00DF1790">
        <w:rPr>
          <w:rFonts w:eastAsiaTheme="minorEastAsia"/>
        </w:rPr>
        <w:t xml:space="preserve"> The FTCS scheme is stable for </w:t>
      </w:r>
      <m:oMath>
        <m:r>
          <w:rPr>
            <w:rFonts w:ascii="Cambria Math" w:eastAsiaTheme="minorEastAsia" w:hAnsi="Cambria Math"/>
          </w:rPr>
          <m:t>S∈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F1790">
        <w:rPr>
          <w:rFonts w:eastAsiaTheme="minorEastAsia"/>
        </w:rPr>
        <w:t>.</w:t>
      </w:r>
    </w:p>
    <w:p w14:paraId="5B37FA9C" w14:textId="3A92CE3D" w:rsidR="00DF1790" w:rsidRDefault="00DF1790" w:rsidP="00DF1790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3</w:t>
        </w:r>
      </w:fldSimple>
      <w:r>
        <w:t>. S Parameter for FTCS.</w:t>
      </w:r>
    </w:p>
    <w:p w14:paraId="4F7D9487" w14:textId="4FE01B26" w:rsidR="00DF1790" w:rsidRPr="00B5130C" w:rsidRDefault="00DF1790" w:rsidP="009E3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1A2B483" w14:textId="4235CB87" w:rsidR="00B5130C" w:rsidRDefault="00DF1790" w:rsidP="009E371A">
      <w:r>
        <w:t>The accuracy of the scheme can come from its Truncation Error (TE). This TE would suggest that the method is first (1</w:t>
      </w:r>
      <w:r w:rsidRPr="00DF1790">
        <w:rPr>
          <w:vertAlign w:val="superscript"/>
        </w:rPr>
        <w:t>st</w:t>
      </w:r>
      <w:r>
        <w:t>) order accurate in time and second (2</w:t>
      </w:r>
      <w:r w:rsidRPr="00DF1790">
        <w:rPr>
          <w:vertAlign w:val="superscript"/>
        </w:rPr>
        <w:t>nd</w:t>
      </w:r>
      <w:r>
        <w:t>) order accurate in space</w:t>
      </w:r>
    </w:p>
    <w:p w14:paraId="4CCC772F" w14:textId="5E8784DF" w:rsidR="00DF1790" w:rsidRDefault="00DF1790" w:rsidP="00DF1790">
      <w:pPr>
        <w:pStyle w:val="Caption"/>
        <w:keepNext/>
        <w:jc w:val="center"/>
      </w:pPr>
      <w:bookmarkStart w:id="3" w:name="_Ref178835194"/>
      <w:r>
        <w:lastRenderedPageBreak/>
        <w:t xml:space="preserve">Equation </w:t>
      </w:r>
      <w:fldSimple w:instr=" SEQ Equation \* ARABIC ">
        <w:r w:rsidR="001639ED">
          <w:rPr>
            <w:noProof/>
          </w:rPr>
          <w:t>4</w:t>
        </w:r>
      </w:fldSimple>
      <w:bookmarkEnd w:id="3"/>
      <w:r>
        <w:t>. Truncation Error for FTCS.</w:t>
      </w:r>
    </w:p>
    <w:p w14:paraId="0885686C" w14:textId="3D5EA471" w:rsidR="00DF1790" w:rsidRPr="00DF49EA" w:rsidRDefault="00DF1790" w:rsidP="009E37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eastAsiaTheme="minorEastAsia" w:hAnsi="Cambria Math"/>
                </w:rPr>
                <m:t>+α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…</m:t>
          </m:r>
        </m:oMath>
      </m:oMathPara>
    </w:p>
    <w:p w14:paraId="456E0008" w14:textId="7D852B05" w:rsidR="00DF49EA" w:rsidRPr="00DD5A10" w:rsidRDefault="00A67218" w:rsidP="009E371A">
      <w:pPr>
        <w:rPr>
          <w:rFonts w:eastAsiaTheme="minorEastAsia"/>
        </w:rPr>
      </w:pPr>
      <w:r>
        <w:rPr>
          <w:rFonts w:eastAsiaTheme="minorEastAsia"/>
        </w:rPr>
        <w:t>I</w:t>
      </w:r>
      <w:r w:rsidR="00CB3D96">
        <w:rPr>
          <w:rFonts w:eastAsiaTheme="minorEastAsia"/>
        </w:rPr>
        <w:t xml:space="preserve">n </w:t>
      </w:r>
      <w:r w:rsidR="00CB3D96">
        <w:rPr>
          <w:rFonts w:eastAsiaTheme="minorEastAsia"/>
        </w:rPr>
        <w:fldChar w:fldCharType="begin"/>
      </w:r>
      <w:r w:rsidR="00CB3D96">
        <w:rPr>
          <w:rFonts w:eastAsiaTheme="minorEastAsia"/>
        </w:rPr>
        <w:instrText xml:space="preserve"> REF _Ref178835194 \h </w:instrText>
      </w:r>
      <w:r w:rsidR="00CB3D96">
        <w:rPr>
          <w:rFonts w:eastAsiaTheme="minorEastAsia"/>
        </w:rPr>
      </w:r>
      <w:r w:rsidR="00CB3D96">
        <w:rPr>
          <w:rFonts w:eastAsiaTheme="minorEastAsia"/>
        </w:rPr>
        <w:fldChar w:fldCharType="separate"/>
      </w:r>
      <w:r w:rsidR="001639ED">
        <w:t xml:space="preserve">Equation </w:t>
      </w:r>
      <w:r w:rsidR="001639ED">
        <w:rPr>
          <w:noProof/>
        </w:rPr>
        <w:t>4</w:t>
      </w:r>
      <w:r w:rsidR="00CB3D96">
        <w:rPr>
          <w:rFonts w:eastAsiaTheme="minorEastAsia"/>
        </w:rPr>
        <w:fldChar w:fldCharType="end"/>
      </w:r>
      <w:r w:rsidR="00CB3D96">
        <w:rPr>
          <w:rFonts w:eastAsiaTheme="minorEastAsia"/>
        </w:rPr>
        <w:t xml:space="preserve">, there is a term in </w:t>
      </w:r>
      <w:r w:rsidR="002C7B7C">
        <w:rPr>
          <w:rFonts w:eastAsiaTheme="minorEastAsia"/>
        </w:rPr>
        <w:t>curved brackets. As the authors of [</w:t>
      </w:r>
      <w:r w:rsidR="002C7B7C">
        <w:rPr>
          <w:rFonts w:eastAsiaTheme="minorEastAsia"/>
        </w:rPr>
        <w:fldChar w:fldCharType="begin"/>
      </w:r>
      <w:r w:rsidR="002C7B7C">
        <w:rPr>
          <w:rFonts w:eastAsiaTheme="minorEastAsia"/>
        </w:rPr>
        <w:instrText xml:space="preserve"> REF _Ref178835241 \r \h </w:instrText>
      </w:r>
      <w:r w:rsidR="002C7B7C">
        <w:rPr>
          <w:rFonts w:eastAsiaTheme="minorEastAsia"/>
        </w:rPr>
      </w:r>
      <w:r w:rsidR="002C7B7C">
        <w:rPr>
          <w:rFonts w:eastAsiaTheme="minorEastAsia"/>
        </w:rPr>
        <w:fldChar w:fldCharType="separate"/>
      </w:r>
      <w:r w:rsidR="001639ED">
        <w:rPr>
          <w:rFonts w:eastAsiaTheme="minorEastAsia"/>
        </w:rPr>
        <w:t>1</w:t>
      </w:r>
      <w:r w:rsidR="002C7B7C">
        <w:rPr>
          <w:rFonts w:eastAsiaTheme="minorEastAsia"/>
        </w:rPr>
        <w:fldChar w:fldCharType="end"/>
      </w:r>
      <w:r w:rsidR="002C7B7C">
        <w:rPr>
          <w:rFonts w:eastAsiaTheme="minorEastAsia"/>
        </w:rPr>
        <w:t xml:space="preserve">] point out, there is a </w:t>
      </w:r>
      <w:r w:rsidR="0060601A">
        <w:rPr>
          <w:rFonts w:eastAsiaTheme="minorEastAsia"/>
        </w:rPr>
        <w:t xml:space="preserve">numerical phenomenon where if </w:t>
      </w:r>
      <m:oMath>
        <m:r>
          <w:rPr>
            <w:rFonts w:ascii="Cambria Math" w:eastAsiaTheme="minorEastAsia" w:hAnsi="Cambria Math"/>
          </w:rPr>
          <m:t>S=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946474">
        <w:rPr>
          <w:rFonts w:eastAsiaTheme="minorEastAsia"/>
        </w:rPr>
        <w:t>, then the 1</w:t>
      </w:r>
      <w:r w:rsidR="00946474" w:rsidRPr="00946474">
        <w:rPr>
          <w:rFonts w:eastAsiaTheme="minorEastAsia"/>
          <w:vertAlign w:val="superscript"/>
        </w:rPr>
        <w:t>st</w:t>
      </w:r>
      <w:r w:rsidR="00946474">
        <w:rPr>
          <w:rFonts w:eastAsiaTheme="minorEastAsia"/>
        </w:rPr>
        <w:t xml:space="preserve"> error term becomes zero, and thus the FTCS method becomes 2</w:t>
      </w:r>
      <w:r w:rsidR="00946474" w:rsidRPr="00946474">
        <w:rPr>
          <w:rFonts w:eastAsiaTheme="minorEastAsia"/>
          <w:vertAlign w:val="superscript"/>
        </w:rPr>
        <w:t>nd</w:t>
      </w:r>
      <w:r w:rsidR="00946474">
        <w:rPr>
          <w:rFonts w:eastAsiaTheme="minorEastAsia"/>
        </w:rPr>
        <w:t xml:space="preserve"> order in time and 4</w:t>
      </w:r>
      <w:r w:rsidR="00946474" w:rsidRPr="00946474">
        <w:rPr>
          <w:rFonts w:eastAsiaTheme="minorEastAsia"/>
          <w:vertAlign w:val="superscript"/>
        </w:rPr>
        <w:t>th</w:t>
      </w:r>
      <w:r w:rsidR="00946474">
        <w:rPr>
          <w:rFonts w:eastAsiaTheme="minorEastAsia"/>
        </w:rPr>
        <w:t xml:space="preserve"> order in space accurate.</w:t>
      </w:r>
    </w:p>
    <w:p w14:paraId="0AF816F4" w14:textId="6356B807" w:rsidR="00DD5A10" w:rsidRDefault="00DD2F3A" w:rsidP="00DD2F3A">
      <w:pPr>
        <w:pStyle w:val="Heading2"/>
        <w:rPr>
          <w:rFonts w:eastAsiaTheme="minorEastAsia"/>
        </w:rPr>
      </w:pPr>
      <w:r>
        <w:rPr>
          <w:rFonts w:eastAsiaTheme="minorEastAsia"/>
        </w:rPr>
        <w:t>Calculation Method</w:t>
      </w:r>
    </w:p>
    <w:p w14:paraId="02EDCE76" w14:textId="10A789AC" w:rsidR="00F20BD2" w:rsidRDefault="00D551DA" w:rsidP="00F20BD2">
      <w:pPr>
        <w:rPr>
          <w:rFonts w:eastAsiaTheme="minorEastAsia"/>
        </w:rPr>
      </w:pPr>
      <w:r>
        <w:t xml:space="preserve">If one changes the FTCS formula with the stability </w:t>
      </w:r>
      <w:r w:rsidR="0091573A">
        <w:t>parameter</w:t>
      </w:r>
      <w:r w:rsidR="00CC4F9D">
        <w:t xml:space="preserve">, </w:t>
      </w:r>
      <m:oMath>
        <m:r>
          <w:rPr>
            <w:rFonts w:ascii="Cambria Math" w:hAnsi="Cambria Math"/>
          </w:rPr>
          <m:t>S</m:t>
        </m:r>
      </m:oMath>
      <w:r w:rsidR="00CC4F9D">
        <w:rPr>
          <w:rFonts w:eastAsiaTheme="minorEastAsia"/>
        </w:rPr>
        <w:t>, the discretization of the heat equation becomes:</w:t>
      </w:r>
    </w:p>
    <w:p w14:paraId="21C9085F" w14:textId="700A384F" w:rsidR="002B41D3" w:rsidRDefault="002B41D3" w:rsidP="002B41D3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5</w:t>
        </w:r>
      </w:fldSimple>
      <w:r>
        <w:t>. FTCS Discretization of 1D Heat Equation with Substituted Stability Factor.</w:t>
      </w:r>
    </w:p>
    <w:p w14:paraId="4B3067CA" w14:textId="77777777" w:rsidR="00321892" w:rsidRDefault="00000000" w:rsidP="00F20BD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D7055">
        <w:rPr>
          <w:rFonts w:eastAsiaTheme="minorEastAsia"/>
        </w:rPr>
        <w:t>Taking this a step further, the known values can all be moved to the right-hand side (RHS) of the equation, and the unknowns on the left</w:t>
      </w:r>
      <w:r w:rsidR="00050EC8">
        <w:rPr>
          <w:rFonts w:eastAsiaTheme="minorEastAsia"/>
        </w:rPr>
        <w:t>-hand side (LHS) of the equation</w:t>
      </w:r>
      <w:r w:rsidR="00321892">
        <w:rPr>
          <w:rFonts w:eastAsiaTheme="minorEastAsia"/>
        </w:rPr>
        <w:t>.</w:t>
      </w:r>
    </w:p>
    <w:p w14:paraId="247BC6FE" w14:textId="119D2855" w:rsidR="00BB43A7" w:rsidRDefault="00BB43A7" w:rsidP="00BB43A7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6</w:t>
        </w:r>
      </w:fldSimple>
      <w:r>
        <w:t>. FTCS Discretization of 1D Heat Equation as Used in Linear Equation.</w:t>
      </w:r>
    </w:p>
    <w:p w14:paraId="4481EF0A" w14:textId="48673FE0" w:rsidR="00CC4F9D" w:rsidRPr="00F20BD2" w:rsidRDefault="00000000" w:rsidP="00321892">
      <w:pPr>
        <w:jc w:val="center"/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=S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1-2S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+S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4C404704" w14:textId="006EC827" w:rsidR="00DD2F3A" w:rsidRDefault="000307AA" w:rsidP="00DD2F3A">
      <w:r>
        <w:t xml:space="preserve">Thus, if this equation becomes a </w:t>
      </w:r>
      <w:r w:rsidR="005824AA">
        <w:t>linear equation, it becomes:</w:t>
      </w:r>
    </w:p>
    <w:p w14:paraId="25EB4557" w14:textId="5B15BF4B" w:rsidR="00876059" w:rsidRDefault="00876059" w:rsidP="00876059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7</w:t>
        </w:r>
      </w:fldSimple>
      <w:r>
        <w:t>. FTCS Discretization Arranged in a Linear Equation.</w:t>
      </w:r>
    </w:p>
    <w:p w14:paraId="0A5AD04A" w14:textId="7E9698CA" w:rsidR="005824AA" w:rsidRPr="00656B3E" w:rsidRDefault="00000000" w:rsidP="00DD2F3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S,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1-2S</m:t>
                  </m:r>
                </m:e>
              </m:d>
              <m:r>
                <w:rPr>
                  <w:rFonts w:ascii="Cambria Math" w:hAnsi="Cambria Math"/>
                </w:rPr>
                <m:t>, 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</m:e>
              </m:eqArr>
            </m:e>
          </m:d>
        </m:oMath>
      </m:oMathPara>
    </w:p>
    <w:p w14:paraId="040A11E9" w14:textId="38D57AD1" w:rsidR="00656B3E" w:rsidRDefault="00656B3E" w:rsidP="00DD2F3A">
      <w:pPr>
        <w:rPr>
          <w:rFonts w:eastAsiaTheme="minorEastAsia"/>
        </w:rPr>
      </w:pPr>
      <w:r>
        <w:rPr>
          <w:rFonts w:eastAsiaTheme="minorEastAsia"/>
        </w:rPr>
        <w:t>Which can be re-arranged as:</w:t>
      </w:r>
    </w:p>
    <w:p w14:paraId="3BA53678" w14:textId="1A193AAE" w:rsidR="00A968A4" w:rsidRDefault="00A968A4" w:rsidP="00A968A4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8</w:t>
        </w:r>
      </w:fldSimple>
      <w:r>
        <w:t>. FTCS Discretization Decomposed for Time and Spatial Gradient Components.</w:t>
      </w:r>
    </w:p>
    <w:p w14:paraId="762E2332" w14:textId="4A86948E" w:rsidR="006D1D1E" w:rsidRPr="00656B3E" w:rsidRDefault="00000000" w:rsidP="006D1D1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0, 1, 0</m:t>
                  </m:r>
                </m:e>
              </m:d>
              <m:r>
                <w:rPr>
                  <w:rFonts w:ascii="Cambria Math" w:hAnsi="Cambria Math"/>
                </w:rPr>
                <m:t>+S∙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-2, 1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</m:e>
              </m:eqArr>
            </m:e>
          </m:d>
        </m:oMath>
      </m:oMathPara>
    </w:p>
    <w:p w14:paraId="47696F58" w14:textId="0EFFBBAF" w:rsidR="00656B3E" w:rsidRDefault="002F7C3F" w:rsidP="002F7C3F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Results</w:t>
      </w:r>
    </w:p>
    <w:p w14:paraId="2B1BA210" w14:textId="77777777" w:rsidR="002F7C3F" w:rsidRDefault="002F7C3F" w:rsidP="002F7C3F">
      <w:pPr>
        <w:keepNext/>
        <w:jc w:val="center"/>
      </w:pPr>
      <w:r w:rsidRPr="002F7C3F">
        <w:rPr>
          <w:noProof/>
        </w:rPr>
        <w:drawing>
          <wp:inline distT="0" distB="0" distL="0" distR="0" wp14:anchorId="2987F6B5" wp14:editId="577536A7">
            <wp:extent cx="4997237" cy="4049485"/>
            <wp:effectExtent l="0" t="0" r="0" b="8255"/>
            <wp:docPr id="928759215" name="Picture 1" descr="A graph of heat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59215" name="Picture 1" descr="A graph of heat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007" cy="40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46B2" w14:textId="71045024" w:rsidR="002F7C3F" w:rsidRDefault="002F7C3F" w:rsidP="002F7C3F">
      <w:pPr>
        <w:pStyle w:val="Caption"/>
        <w:jc w:val="center"/>
      </w:pPr>
      <w:bookmarkStart w:id="4" w:name="_Ref179474686"/>
      <w:r>
        <w:t xml:space="preserve">Figure </w:t>
      </w:r>
      <w:fldSimple w:instr=" SEQ Figure \* ARABIC ">
        <w:r w:rsidR="001639ED">
          <w:rPr>
            <w:noProof/>
          </w:rPr>
          <w:t>1</w:t>
        </w:r>
      </w:fldSimple>
      <w:bookmarkEnd w:id="4"/>
      <w:r>
        <w:t>.</w:t>
      </w:r>
    </w:p>
    <w:p w14:paraId="0FD54953" w14:textId="640AD91A" w:rsidR="002F7C3F" w:rsidRDefault="00ED2DC0" w:rsidP="002F7C3F">
      <w:pPr>
        <w:rPr>
          <w:rFonts w:eastAsiaTheme="minorEastAsia"/>
        </w:rPr>
      </w:pPr>
      <w:r>
        <w:t xml:space="preserve">For a relatively small time step with </w:t>
      </w:r>
      <m:oMath>
        <m:r>
          <w:rPr>
            <w:rFonts w:ascii="Cambria Math" w:hAnsi="Cambria Math"/>
          </w:rPr>
          <m:t>S=0.267</m:t>
        </m:r>
      </m:oMath>
      <w:r w:rsidR="00DF36E6">
        <w:rPr>
          <w:rFonts w:eastAsiaTheme="minorEastAsia"/>
        </w:rPr>
        <w:t xml:space="preserve">, the heat equation solution is what one would expect, seen in </w:t>
      </w:r>
      <w:r w:rsidR="00DF36E6">
        <w:rPr>
          <w:rFonts w:eastAsiaTheme="minorEastAsia"/>
        </w:rPr>
        <w:fldChar w:fldCharType="begin"/>
      </w:r>
      <w:r w:rsidR="00DF36E6">
        <w:rPr>
          <w:rFonts w:eastAsiaTheme="minorEastAsia"/>
        </w:rPr>
        <w:instrText xml:space="preserve"> REF _Ref179474686 \h </w:instrText>
      </w:r>
      <w:r w:rsidR="00DF36E6">
        <w:rPr>
          <w:rFonts w:eastAsiaTheme="minorEastAsia"/>
        </w:rPr>
      </w:r>
      <w:r w:rsidR="00DF36E6">
        <w:rPr>
          <w:rFonts w:eastAsiaTheme="minorEastAsia"/>
        </w:rPr>
        <w:fldChar w:fldCharType="separate"/>
      </w:r>
      <w:r w:rsidR="001639ED">
        <w:t xml:space="preserve">Figure </w:t>
      </w:r>
      <w:r w:rsidR="001639ED">
        <w:rPr>
          <w:noProof/>
        </w:rPr>
        <w:t>1</w:t>
      </w:r>
      <w:r w:rsidR="00DF36E6">
        <w:rPr>
          <w:rFonts w:eastAsiaTheme="minorEastAsia"/>
        </w:rPr>
        <w:fldChar w:fldCharType="end"/>
      </w:r>
      <w:r w:rsidR="00DF36E6">
        <w:rPr>
          <w:rFonts w:eastAsiaTheme="minorEastAsia"/>
        </w:rPr>
        <w:t>.</w:t>
      </w:r>
      <w:r w:rsidR="00AC3466">
        <w:rPr>
          <w:rFonts w:eastAsiaTheme="minorEastAsia"/>
        </w:rPr>
        <w:t xml:space="preserve"> The temperature of the boundaries gradually spreads throughout the spatial domain.</w:t>
      </w:r>
    </w:p>
    <w:p w14:paraId="121D5451" w14:textId="77777777" w:rsidR="00AC3466" w:rsidRDefault="00AC3466" w:rsidP="00AC3466">
      <w:pPr>
        <w:keepNext/>
        <w:jc w:val="center"/>
      </w:pPr>
      <w:r w:rsidRPr="00AC3466">
        <w:rPr>
          <w:noProof/>
        </w:rPr>
        <w:lastRenderedPageBreak/>
        <w:drawing>
          <wp:inline distT="0" distB="0" distL="0" distR="0" wp14:anchorId="53F0ECD1" wp14:editId="43EA938D">
            <wp:extent cx="5008702" cy="4010374"/>
            <wp:effectExtent l="0" t="0" r="1905" b="0"/>
            <wp:docPr id="1845458926" name="Picture 1" descr="A yellow and purpl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58926" name="Picture 1" descr="A yellow and purple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05" cy="40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67C9" w14:textId="5482BADE" w:rsidR="00AC3466" w:rsidRDefault="00AC3466" w:rsidP="00AC3466">
      <w:pPr>
        <w:pStyle w:val="Caption"/>
        <w:jc w:val="center"/>
      </w:pPr>
      <w:r>
        <w:t xml:space="preserve">Figure </w:t>
      </w:r>
      <w:fldSimple w:instr=" SEQ Figure \* ARABIC ">
        <w:r w:rsidR="001639ED">
          <w:rPr>
            <w:noProof/>
          </w:rPr>
          <w:t>2</w:t>
        </w:r>
      </w:fldSimple>
      <w:r>
        <w:t>.</w:t>
      </w:r>
    </w:p>
    <w:p w14:paraId="260F46EF" w14:textId="48F42D1D" w:rsidR="00AC3466" w:rsidRDefault="00AC3466" w:rsidP="00AC3466">
      <w:pPr>
        <w:rPr>
          <w:rFonts w:eastAsiaTheme="minorEastAsia"/>
        </w:rPr>
      </w:pPr>
      <w:r>
        <w:t xml:space="preserve">However, when the time step is increased </w:t>
      </w:r>
      <w:r w:rsidR="0052075C">
        <w:t xml:space="preserve">so </w:t>
      </w:r>
      <m:oMath>
        <m:r>
          <w:rPr>
            <w:rFonts w:ascii="Cambria Math" w:hAnsi="Cambria Math"/>
          </w:rPr>
          <m:t>S=0.80</m:t>
        </m:r>
      </m:oMath>
      <w:r w:rsidR="00950956">
        <w:rPr>
          <w:rFonts w:eastAsiaTheme="minorEastAsia"/>
        </w:rPr>
        <w:t>, which should be unstable for FTCS, we see that the solve becomes immediately unstable</w:t>
      </w:r>
      <w:r w:rsidR="004F793C">
        <w:rPr>
          <w:rFonts w:eastAsiaTheme="minorEastAsia"/>
        </w:rPr>
        <w:t xml:space="preserve">. In this </w:t>
      </w:r>
      <w:r w:rsidR="00EE7BAB">
        <w:rPr>
          <w:rFonts w:eastAsiaTheme="minorEastAsia"/>
        </w:rPr>
        <w:t>solution</w:t>
      </w:r>
      <w:r w:rsidR="004F793C">
        <w:rPr>
          <w:rFonts w:eastAsiaTheme="minorEastAsia"/>
        </w:rPr>
        <w:t>, none of the data makes sense.</w:t>
      </w:r>
    </w:p>
    <w:p w14:paraId="5B96A8AD" w14:textId="3D93A742" w:rsidR="00A51B4D" w:rsidRDefault="002D184E" w:rsidP="00A51B4D">
      <w:pPr>
        <w:keepNext/>
        <w:jc w:val="center"/>
      </w:pPr>
      <w:r w:rsidRPr="002D184E">
        <w:rPr>
          <w:noProof/>
        </w:rPr>
        <w:lastRenderedPageBreak/>
        <w:drawing>
          <wp:inline distT="0" distB="0" distL="0" distR="0" wp14:anchorId="648471A8" wp14:editId="2090F512">
            <wp:extent cx="5505450" cy="4352925"/>
            <wp:effectExtent l="0" t="0" r="0" b="9525"/>
            <wp:docPr id="57217876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78766" name="Picture 1" descr="A graph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9B58" w14:textId="63254FB3" w:rsidR="00A51B4D" w:rsidRDefault="00A51B4D" w:rsidP="00A51B4D">
      <w:pPr>
        <w:pStyle w:val="Caption"/>
        <w:jc w:val="center"/>
      </w:pPr>
      <w:bookmarkStart w:id="5" w:name="_Ref179538179"/>
      <w:r>
        <w:t xml:space="preserve">Figure </w:t>
      </w:r>
      <w:fldSimple w:instr=" SEQ Figure \* ARABIC ">
        <w:r w:rsidR="001639ED">
          <w:rPr>
            <w:noProof/>
          </w:rPr>
          <w:t>3</w:t>
        </w:r>
      </w:fldSimple>
      <w:bookmarkEnd w:id="5"/>
      <w:r>
        <w:t>.</w:t>
      </w:r>
    </w:p>
    <w:p w14:paraId="1F5D3DDF" w14:textId="6E696003" w:rsidR="002D184E" w:rsidRPr="002D184E" w:rsidRDefault="002D184E" w:rsidP="002D184E">
      <w:r>
        <w:t xml:space="preserve">When the same </w:t>
      </w:r>
      <w:r w:rsidR="005D4AA1">
        <w:t>analysis is changed to vary the mesh spacing, it forms a clear trend</w:t>
      </w:r>
      <w:r w:rsidR="008B05AB">
        <w:t xml:space="preserve">, seen in </w:t>
      </w:r>
      <w:r w:rsidR="008B05AB">
        <w:fldChar w:fldCharType="begin"/>
      </w:r>
      <w:r w:rsidR="008B05AB">
        <w:instrText xml:space="preserve"> REF _Ref179538179 \h </w:instrText>
      </w:r>
      <w:r w:rsidR="008B05AB">
        <w:fldChar w:fldCharType="separate"/>
      </w:r>
      <w:r w:rsidR="001639ED">
        <w:t xml:space="preserve">Figure </w:t>
      </w:r>
      <w:r w:rsidR="001639ED">
        <w:rPr>
          <w:noProof/>
        </w:rPr>
        <w:t>3</w:t>
      </w:r>
      <w:r w:rsidR="008B05AB">
        <w:fldChar w:fldCharType="end"/>
      </w:r>
      <w:r w:rsidR="008B05AB">
        <w:t>,</w:t>
      </w:r>
      <w:r w:rsidR="00267393">
        <w:t xml:space="preserve"> that follows the expected order of accuracy according to the </w:t>
      </w:r>
      <w:r w:rsidR="006F7D5F">
        <w:t>truncation error calculation.</w:t>
      </w:r>
    </w:p>
    <w:p w14:paraId="1A596462" w14:textId="77777777" w:rsidR="00A51B4D" w:rsidRPr="00A51B4D" w:rsidRDefault="00A51B4D" w:rsidP="00A51B4D"/>
    <w:p w14:paraId="130E254D" w14:textId="77777777" w:rsidR="004F793C" w:rsidRDefault="004F793C" w:rsidP="004F79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EA8918" wp14:editId="426112F6">
            <wp:extent cx="5142015" cy="3968199"/>
            <wp:effectExtent l="0" t="0" r="1905" b="0"/>
            <wp:docPr id="48911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79" cy="39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8F61C" w14:textId="7636F7D5" w:rsidR="004F793C" w:rsidRDefault="004F793C" w:rsidP="004F793C">
      <w:pPr>
        <w:pStyle w:val="Caption"/>
        <w:jc w:val="center"/>
      </w:pPr>
      <w:r>
        <w:t xml:space="preserve">Figure </w:t>
      </w:r>
      <w:fldSimple w:instr=" SEQ Figure \* ARABIC ">
        <w:r w:rsidR="001639ED">
          <w:rPr>
            <w:noProof/>
          </w:rPr>
          <w:t>4</w:t>
        </w:r>
      </w:fldSimple>
      <w:r>
        <w:t>.</w:t>
      </w:r>
    </w:p>
    <w:p w14:paraId="6284092F" w14:textId="6CC0926F" w:rsidR="004F793C" w:rsidRDefault="004F793C" w:rsidP="004F793C">
      <w:pPr>
        <w:rPr>
          <w:rFonts w:eastAsiaTheme="minorEastAsia"/>
        </w:rPr>
      </w:pPr>
      <w:r>
        <w:t xml:space="preserve">When we compare the results for the final time, </w:t>
      </w:r>
      <m:oMath>
        <m:r>
          <w:rPr>
            <w:rFonts w:ascii="Cambria Math" w:hAnsi="Cambria Math"/>
          </w:rPr>
          <m:t>t=30[min]</m:t>
        </m:r>
      </m:oMath>
      <w:r>
        <w:rPr>
          <w:rFonts w:eastAsiaTheme="minorEastAsia"/>
        </w:rPr>
        <w:t xml:space="preserve">, there is </w:t>
      </w:r>
      <w:r w:rsidR="00C4055C">
        <w:rPr>
          <w:rFonts w:eastAsiaTheme="minorEastAsia"/>
        </w:rPr>
        <w:t>a</w:t>
      </w:r>
      <w:r>
        <w:rPr>
          <w:rFonts w:eastAsiaTheme="minorEastAsia"/>
        </w:rPr>
        <w:t xml:space="preserve"> similar trend with stability. When </w:t>
      </w:r>
      <m:oMath>
        <m:r>
          <w:rPr>
            <w:rFonts w:ascii="Cambria Math" w:eastAsiaTheme="minorEastAsia" w:hAnsi="Cambria Math"/>
          </w:rPr>
          <m:t>S≤1/2</m:t>
        </m:r>
      </m:oMath>
      <w:r>
        <w:rPr>
          <w:rFonts w:eastAsiaTheme="minorEastAsia"/>
        </w:rPr>
        <w:t xml:space="preserve">, the results are in good agreement and form the expected sine or parabolic trend. </w:t>
      </w:r>
      <w:r w:rsidR="00F726BF">
        <w:rPr>
          <w:rFonts w:eastAsiaTheme="minorEastAsia"/>
        </w:rPr>
        <w:t xml:space="preserve">However, when the solve is unstable, like with </w:t>
      </w:r>
      <m:oMath>
        <m:r>
          <w:rPr>
            <w:rFonts w:ascii="Cambria Math" w:eastAsiaTheme="minorEastAsia" w:hAnsi="Cambria Math"/>
          </w:rPr>
          <m:t>S=1.0</m:t>
        </m:r>
      </m:oMath>
      <w:r w:rsidR="00F726BF">
        <w:rPr>
          <w:rFonts w:eastAsiaTheme="minorEastAsia"/>
        </w:rPr>
        <w:t>, the solve is unstable and produces unrealistic results</w:t>
      </w:r>
      <w:r w:rsidR="000D7E55">
        <w:rPr>
          <w:rFonts w:eastAsiaTheme="minorEastAsia"/>
        </w:rPr>
        <w:t>.</w:t>
      </w:r>
    </w:p>
    <w:p w14:paraId="59204AA9" w14:textId="4A97B763" w:rsidR="005600B9" w:rsidRDefault="005600B9" w:rsidP="004F793C">
      <w:pPr>
        <w:rPr>
          <w:rFonts w:eastAsiaTheme="minorEastAsia"/>
        </w:rPr>
      </w:pPr>
      <w:r>
        <w:rPr>
          <w:rFonts w:eastAsiaTheme="minorEastAsia"/>
        </w:rPr>
        <w:t xml:space="preserve">Comparing the two conditions of </w:t>
      </w:r>
      <m:oMath>
        <m:r>
          <w:rPr>
            <w:rFonts w:ascii="Cambria Math" w:eastAsiaTheme="minorEastAsia" w:hAnsi="Cambria Math"/>
          </w:rPr>
          <m:t>S=1/2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S=1/6</m:t>
        </m:r>
      </m:oMath>
      <w:r>
        <w:rPr>
          <w:rFonts w:eastAsiaTheme="minorEastAsia"/>
        </w:rPr>
        <w:t xml:space="preserve">, there is not a significant difference in </w:t>
      </w:r>
      <w:r w:rsidR="00185C15">
        <w:rPr>
          <w:rFonts w:eastAsiaTheme="minorEastAsia"/>
        </w:rPr>
        <w:t>truncation error between them, seen</w:t>
      </w:r>
      <w:r w:rsidR="00123AA8">
        <w:rPr>
          <w:rFonts w:eastAsiaTheme="minorEastAsia"/>
        </w:rPr>
        <w:t xml:space="preserve"> </w:t>
      </w:r>
      <w:r w:rsidR="00123AA8">
        <w:rPr>
          <w:rFonts w:eastAsiaTheme="minorEastAsia"/>
        </w:rPr>
        <w:fldChar w:fldCharType="begin"/>
      </w:r>
      <w:r w:rsidR="00123AA8">
        <w:rPr>
          <w:rFonts w:eastAsiaTheme="minorEastAsia"/>
        </w:rPr>
        <w:instrText xml:space="preserve"> REF _Ref179538543 \h </w:instrText>
      </w:r>
      <w:r w:rsidR="00123AA8">
        <w:rPr>
          <w:rFonts w:eastAsiaTheme="minorEastAsia"/>
        </w:rPr>
      </w:r>
      <w:r w:rsidR="00123AA8">
        <w:rPr>
          <w:rFonts w:eastAsiaTheme="minorEastAsia"/>
        </w:rPr>
        <w:fldChar w:fldCharType="separate"/>
      </w:r>
      <w:r w:rsidR="001639ED">
        <w:t xml:space="preserve">Table </w:t>
      </w:r>
      <w:r w:rsidR="001639ED">
        <w:rPr>
          <w:noProof/>
        </w:rPr>
        <w:t>2</w:t>
      </w:r>
      <w:r w:rsidR="00123AA8">
        <w:rPr>
          <w:rFonts w:eastAsiaTheme="minorEastAsia"/>
        </w:rPr>
        <w:fldChar w:fldCharType="end"/>
      </w:r>
      <w:r w:rsidR="00123AA8">
        <w:rPr>
          <w:rFonts w:eastAsiaTheme="minorEastAsia"/>
        </w:rPr>
        <w:t xml:space="preserve">. The higher value of </w:t>
      </w:r>
      <m:oMath>
        <m:r>
          <w:rPr>
            <w:rFonts w:ascii="Cambria Math" w:eastAsiaTheme="minorEastAsia" w:hAnsi="Cambria Math"/>
          </w:rPr>
          <m:t>S</m:t>
        </m:r>
      </m:oMath>
      <w:r w:rsidR="00123AA8">
        <w:rPr>
          <w:rFonts w:eastAsiaTheme="minorEastAsia"/>
        </w:rPr>
        <w:t xml:space="preserve"> does have a slightly higher error, but </w:t>
      </w:r>
      <w:r w:rsidR="00135F40">
        <w:rPr>
          <w:rFonts w:eastAsiaTheme="minorEastAsia"/>
        </w:rPr>
        <w:t>it is only a 4.09% difference.</w:t>
      </w:r>
    </w:p>
    <w:p w14:paraId="6CC2856F" w14:textId="75F5EA2B" w:rsidR="00123AA8" w:rsidRDefault="00123AA8" w:rsidP="00123AA8">
      <w:pPr>
        <w:pStyle w:val="Caption"/>
        <w:keepNext/>
        <w:jc w:val="center"/>
      </w:pPr>
      <w:bookmarkStart w:id="6" w:name="_Ref179538543"/>
      <w:r>
        <w:t xml:space="preserve">Table </w:t>
      </w:r>
      <w:fldSimple w:instr=" SEQ Table \* ARABIC ">
        <w:r w:rsidR="001639ED">
          <w:rPr>
            <w:noProof/>
          </w:rPr>
          <w:t>2</w:t>
        </w:r>
      </w:fldSimple>
      <w:bookmarkEnd w:id="6"/>
      <w:r>
        <w:t>. Truncation Error Sweep for FTCS.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170"/>
      </w:tblGrid>
      <w:tr w:rsidR="00185C15" w14:paraId="25D03471" w14:textId="77777777" w:rsidTr="0012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3A5D8B0" w14:textId="6BD39806" w:rsidR="00185C15" w:rsidRDefault="00123AA8" w:rsidP="004F793C">
            <w:r>
              <w:t>S</w:t>
            </w:r>
          </w:p>
        </w:tc>
        <w:tc>
          <w:tcPr>
            <w:tcW w:w="1170" w:type="dxa"/>
          </w:tcPr>
          <w:p w14:paraId="6C76D4D7" w14:textId="211A7452" w:rsidR="00185C15" w:rsidRDefault="00123AA8" w:rsidP="004F7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  <w:tr w:rsidR="00185C15" w14:paraId="2DB90FA3" w14:textId="77777777" w:rsidTr="00123A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F78A21A" w14:textId="6E387D75" w:rsidR="00185C15" w:rsidRDefault="00123AA8" w:rsidP="004F793C">
            <w:r>
              <w:t>1/6</w:t>
            </w:r>
          </w:p>
        </w:tc>
        <w:tc>
          <w:tcPr>
            <w:tcW w:w="1170" w:type="dxa"/>
          </w:tcPr>
          <w:p w14:paraId="11EF8B20" w14:textId="4C137D85" w:rsidR="00185C15" w:rsidRDefault="00123AA8" w:rsidP="004F7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1002.04</w:t>
            </w:r>
          </w:p>
        </w:tc>
      </w:tr>
      <w:tr w:rsidR="00185C15" w14:paraId="6C7DD18E" w14:textId="77777777" w:rsidTr="00123A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F999EDB" w14:textId="5BD57129" w:rsidR="00185C15" w:rsidRDefault="00123AA8" w:rsidP="004F793C">
            <w:r>
              <w:t>½</w:t>
            </w:r>
          </w:p>
        </w:tc>
        <w:tc>
          <w:tcPr>
            <w:tcW w:w="1170" w:type="dxa"/>
          </w:tcPr>
          <w:p w14:paraId="33700BB4" w14:textId="57536543" w:rsidR="00185C15" w:rsidRDefault="00123AA8" w:rsidP="004F7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1043.92</w:t>
            </w:r>
          </w:p>
        </w:tc>
      </w:tr>
    </w:tbl>
    <w:p w14:paraId="2770045D" w14:textId="77777777" w:rsidR="00185C15" w:rsidRPr="004F793C" w:rsidRDefault="00185C15" w:rsidP="004F793C"/>
    <w:p w14:paraId="6A1203F4" w14:textId="1664D00D" w:rsidR="00910076" w:rsidRDefault="00001623" w:rsidP="00A968A4">
      <w:pPr>
        <w:pStyle w:val="Heading1"/>
      </w:pPr>
      <w:r>
        <w:t>Crank-Nicolson (CN) Solution</w:t>
      </w:r>
    </w:p>
    <w:p w14:paraId="5171154A" w14:textId="1FE91A3B" w:rsidR="00001623" w:rsidRDefault="00001623" w:rsidP="00001623">
      <w:pPr>
        <w:pStyle w:val="Heading2"/>
      </w:pPr>
      <w:r>
        <w:t>CN Method</w:t>
      </w:r>
    </w:p>
    <w:p w14:paraId="35C0EE40" w14:textId="2C32E2FF" w:rsidR="00001623" w:rsidRDefault="00312AB8" w:rsidP="00001623">
      <w:r>
        <w:t xml:space="preserve">The Crank-Nicolson method is effectively </w:t>
      </w:r>
      <w:r w:rsidR="000E05EE">
        <w:t xml:space="preserve">central in time while being central in space. </w:t>
      </w:r>
      <w:r w:rsidR="003F27DB">
        <w:t xml:space="preserve">The discretization of the heat equation </w:t>
      </w:r>
      <w:r w:rsidR="00B85E80">
        <w:t xml:space="preserve">is outlined in </w:t>
      </w:r>
      <w:r w:rsidR="00D3335A">
        <w:fldChar w:fldCharType="begin"/>
      </w:r>
      <w:r w:rsidR="00D3335A">
        <w:instrText xml:space="preserve"> REF _Ref178863104 \h </w:instrText>
      </w:r>
      <w:r w:rsidR="00D3335A">
        <w:fldChar w:fldCharType="separate"/>
      </w:r>
      <w:r w:rsidR="001639ED">
        <w:t xml:space="preserve">Equation </w:t>
      </w:r>
      <w:r w:rsidR="001639ED">
        <w:rPr>
          <w:noProof/>
        </w:rPr>
        <w:t>9</w:t>
      </w:r>
      <w:r w:rsidR="00D3335A">
        <w:fldChar w:fldCharType="end"/>
      </w:r>
      <w:r w:rsidR="00D3335A">
        <w:t>.</w:t>
      </w:r>
    </w:p>
    <w:p w14:paraId="6B088046" w14:textId="04D00C3B" w:rsidR="003238AD" w:rsidRDefault="003238AD" w:rsidP="003238AD">
      <w:pPr>
        <w:pStyle w:val="Caption"/>
        <w:keepNext/>
        <w:jc w:val="center"/>
      </w:pPr>
      <w:bookmarkStart w:id="7" w:name="_Ref178863104"/>
      <w:r>
        <w:lastRenderedPageBreak/>
        <w:t xml:space="preserve">Equation </w:t>
      </w:r>
      <w:fldSimple w:instr=" SEQ Equation \* ARABIC ">
        <w:r w:rsidR="001639ED">
          <w:rPr>
            <w:noProof/>
          </w:rPr>
          <w:t>9</w:t>
        </w:r>
      </w:fldSimple>
      <w:bookmarkEnd w:id="7"/>
      <w:r>
        <w:t>. CN Discretization of 1D Heat Equation. n is the time step, and j is the spatial point.</w:t>
      </w:r>
    </w:p>
    <w:p w14:paraId="53D79027" w14:textId="6D9B8277" w:rsidR="003F27DB" w:rsidRPr="00001623" w:rsidRDefault="00000000" w:rsidP="0000162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1D2CA0" w14:textId="70D1808A" w:rsidR="00DD2F3A" w:rsidRDefault="004351EF" w:rsidP="00DD2F3A">
      <w:r>
        <w:t xml:space="preserve">The stability </w:t>
      </w:r>
      <w:r w:rsidR="002F74FC">
        <w:t xml:space="preserve">parameter, defined in </w:t>
      </w:r>
      <w:r w:rsidR="002F74FC">
        <w:fldChar w:fldCharType="begin"/>
      </w:r>
      <w:r w:rsidR="002F74FC">
        <w:instrText xml:space="preserve"> REF _Ref178863232 \h </w:instrText>
      </w:r>
      <w:r w:rsidR="002F74FC">
        <w:fldChar w:fldCharType="separate"/>
      </w:r>
      <w:r w:rsidR="001639ED">
        <w:t xml:space="preserve">Equation </w:t>
      </w:r>
      <w:r w:rsidR="001639ED">
        <w:rPr>
          <w:noProof/>
        </w:rPr>
        <w:t>10</w:t>
      </w:r>
      <w:r w:rsidR="002F74FC">
        <w:fldChar w:fldCharType="end"/>
      </w:r>
      <w:r w:rsidR="002F74FC">
        <w:t>, is the same, although the discretization is unconditionally stable.</w:t>
      </w:r>
    </w:p>
    <w:p w14:paraId="472C058C" w14:textId="023DB6E0" w:rsidR="004351EF" w:rsidRDefault="004351EF" w:rsidP="004351EF">
      <w:pPr>
        <w:pStyle w:val="Caption"/>
        <w:keepNext/>
        <w:jc w:val="center"/>
      </w:pPr>
      <w:bookmarkStart w:id="8" w:name="_Ref178863232"/>
      <w:r>
        <w:t xml:space="preserve">Equation </w:t>
      </w:r>
      <w:fldSimple w:instr=" SEQ Equation \* ARABIC ">
        <w:r w:rsidR="001639ED">
          <w:rPr>
            <w:noProof/>
          </w:rPr>
          <w:t>10</w:t>
        </w:r>
      </w:fldSimple>
      <w:bookmarkEnd w:id="8"/>
      <w:r>
        <w:t>. S Parameter for CN.</w:t>
      </w:r>
    </w:p>
    <w:p w14:paraId="55D378C6" w14:textId="3C0448FE" w:rsidR="004351EF" w:rsidRPr="0030294D" w:rsidRDefault="004351EF" w:rsidP="00DD2F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51D901" w14:textId="2593D238" w:rsidR="0030294D" w:rsidRDefault="001B4FB0" w:rsidP="00DD2F3A">
      <w:pPr>
        <w:rPr>
          <w:rFonts w:eastAsiaTheme="minorEastAsia"/>
        </w:rPr>
      </w:pPr>
      <w:r>
        <w:rPr>
          <w:rFonts w:eastAsiaTheme="minorEastAsia"/>
        </w:rPr>
        <w:t>The truncation error of this method is a little more complicated than for FTCS. CN truncation error will be second (2</w:t>
      </w:r>
      <w:r w:rsidRPr="001B4FB0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>) order in space and second (2</w:t>
      </w:r>
      <w:r w:rsidRPr="001B4FB0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) order in time, but the second order in time comes from a higher derivative in the Taylor series. </w:t>
      </w:r>
      <w:r w:rsidR="00BC0012">
        <w:rPr>
          <w:rFonts w:eastAsiaTheme="minorEastAsia"/>
        </w:rPr>
        <w:t>Also,</w:t>
      </w:r>
      <w:r w:rsidR="003F1656">
        <w:rPr>
          <w:rFonts w:eastAsiaTheme="minorEastAsia"/>
        </w:rPr>
        <w:t xml:space="preserve"> unlike FTCS, there is no value of </w:t>
      </w:r>
      <m:oMath>
        <m:r>
          <w:rPr>
            <w:rFonts w:ascii="Cambria Math" w:eastAsiaTheme="minorEastAsia" w:hAnsi="Cambria Math"/>
          </w:rPr>
          <m:t>S</m:t>
        </m:r>
      </m:oMath>
      <w:r w:rsidR="003F1656">
        <w:rPr>
          <w:rFonts w:eastAsiaTheme="minorEastAsia"/>
        </w:rPr>
        <w:t xml:space="preserve"> where the </w:t>
      </w:r>
      <w:r w:rsidR="00CE7DFB">
        <w:rPr>
          <w:rFonts w:eastAsiaTheme="minorEastAsia"/>
        </w:rPr>
        <w:t xml:space="preserve">truncation error </w:t>
      </w:r>
      <w:r w:rsidR="006B29F0">
        <w:rPr>
          <w:rFonts w:eastAsiaTheme="minorEastAsia"/>
        </w:rPr>
        <w:t>discretely drops.</w:t>
      </w:r>
    </w:p>
    <w:p w14:paraId="708139F8" w14:textId="011A28B4" w:rsidR="00B15CA1" w:rsidRDefault="00B15CA1" w:rsidP="00B15CA1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11</w:t>
        </w:r>
      </w:fldSimple>
      <w:r>
        <w:t>. Truncation Error for CN.</w:t>
      </w:r>
    </w:p>
    <w:p w14:paraId="440BA699" w14:textId="720D2914" w:rsidR="0030294D" w:rsidRPr="006B29F0" w:rsidRDefault="0030294D" w:rsidP="00DD2F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144341F2" w14:textId="26393F29" w:rsidR="006B29F0" w:rsidRDefault="006B29F0" w:rsidP="006B29F0">
      <w:pPr>
        <w:pStyle w:val="Heading2"/>
      </w:pPr>
      <w:r>
        <w:t>Calculation Method</w:t>
      </w:r>
    </w:p>
    <w:p w14:paraId="05BAEEB4" w14:textId="7B433AD7" w:rsidR="006B29F0" w:rsidRDefault="006B29F0" w:rsidP="006B29F0">
      <w:pPr>
        <w:rPr>
          <w:rFonts w:eastAsiaTheme="minorEastAsia"/>
        </w:rPr>
      </w:pPr>
      <w:r>
        <w:t xml:space="preserve">If one changes the CN formula with the stability parameter,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, </w:t>
      </w:r>
      <w:r w:rsidR="007F422E">
        <w:rPr>
          <w:rFonts w:eastAsiaTheme="minorEastAsia"/>
        </w:rPr>
        <w:t>the discretization of the heat equation becomes:</w:t>
      </w:r>
    </w:p>
    <w:p w14:paraId="193B8E7C" w14:textId="0DF5CEB2" w:rsidR="007F422E" w:rsidRDefault="007F422E" w:rsidP="007F422E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12</w:t>
        </w:r>
      </w:fldSimple>
      <w:r>
        <w:t>. CN Discretization of 1D Heat Equation with Substituted Stability Factor.</w:t>
      </w:r>
    </w:p>
    <w:p w14:paraId="20B4EC78" w14:textId="37542C39" w:rsidR="00DD2F3A" w:rsidRPr="007F422E" w:rsidRDefault="00000000" w:rsidP="00DD2F3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CA439E" w14:textId="77777777" w:rsidR="00BD7143" w:rsidRDefault="00BD7143" w:rsidP="00BD7143">
      <w:pPr>
        <w:rPr>
          <w:rFonts w:eastAsiaTheme="minorEastAsia"/>
        </w:rPr>
      </w:pPr>
      <w:r>
        <w:rPr>
          <w:rFonts w:eastAsiaTheme="minorEastAsia"/>
        </w:rPr>
        <w:t>Taking this a step further, the known values can all be moved to the right-hand side (RHS) of the equation, and the unknowns on the left-hand side (LHS) of the equation.</w:t>
      </w:r>
    </w:p>
    <w:p w14:paraId="04E354AA" w14:textId="5EC08E10" w:rsidR="003C7454" w:rsidRDefault="003C7454" w:rsidP="003C7454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13</w:t>
        </w:r>
      </w:fldSimple>
      <w:r>
        <w:t>. CN Discretization of 1D Heat Equation as Used in Linear Equation.</w:t>
      </w:r>
    </w:p>
    <w:p w14:paraId="60D805CA" w14:textId="68932217" w:rsidR="007F422E" w:rsidRPr="003C7454" w:rsidRDefault="000175DF" w:rsidP="00DD2F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1768D2E9" w14:textId="767E7BFE" w:rsidR="003C7454" w:rsidRDefault="003C7454" w:rsidP="00DD2F3A">
      <w:pPr>
        <w:rPr>
          <w:rFonts w:eastAsiaTheme="minorEastAsia"/>
        </w:rPr>
      </w:pPr>
      <w:r>
        <w:rPr>
          <w:rFonts w:eastAsiaTheme="minorEastAsia"/>
        </w:rPr>
        <w:t>Becoming a linear equation, it becomes:</w:t>
      </w:r>
    </w:p>
    <w:p w14:paraId="0E7CDADA" w14:textId="7DA47431" w:rsidR="007E22A3" w:rsidRDefault="007E22A3" w:rsidP="007E22A3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14</w:t>
        </w:r>
      </w:fldSimple>
      <w:r>
        <w:t>. CN Discretization Arranged in a Linear Equation.</w:t>
      </w:r>
    </w:p>
    <w:p w14:paraId="3EF02B3D" w14:textId="72AC1D5E" w:rsidR="003C7454" w:rsidRPr="008172CD" w:rsidRDefault="00000000" w:rsidP="00DD2F3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</m:e>
              </m:d>
              <m:r>
                <w:rPr>
                  <w:rFonts w:ascii="Cambria Math" w:hAnsi="Cambria Math"/>
                </w:rPr>
                <m:t>,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</m:e>
              </m:eqArr>
            </m:e>
          </m:d>
        </m:oMath>
      </m:oMathPara>
    </w:p>
    <w:p w14:paraId="028DA3FC" w14:textId="3074F8B7" w:rsidR="008172CD" w:rsidRDefault="00F1205F" w:rsidP="00DD2F3A">
      <w:pPr>
        <w:rPr>
          <w:rFonts w:eastAsiaTheme="minorEastAsia"/>
        </w:rPr>
      </w:pPr>
      <w:r>
        <w:rPr>
          <w:rFonts w:eastAsiaTheme="minorEastAsia"/>
        </w:rPr>
        <w:t>Which can be re-arranged as:</w:t>
      </w:r>
    </w:p>
    <w:p w14:paraId="6C8F2FED" w14:textId="15E0E032" w:rsidR="009B3536" w:rsidRDefault="009B3536" w:rsidP="00821ABF">
      <w:pPr>
        <w:pStyle w:val="Caption"/>
        <w:keepNext/>
        <w:jc w:val="center"/>
      </w:pPr>
      <w:r>
        <w:lastRenderedPageBreak/>
        <w:t xml:space="preserve">Equation </w:t>
      </w:r>
      <w:fldSimple w:instr=" SEQ Equation \* ARABIC ">
        <w:r w:rsidR="001639ED">
          <w:rPr>
            <w:noProof/>
          </w:rPr>
          <w:t>15</w:t>
        </w:r>
      </w:fldSimple>
      <w:r>
        <w:t>. CN Discretization</w:t>
      </w:r>
      <w:r w:rsidR="00821ABF">
        <w:t xml:space="preserve"> Decomposed for Time and Spatial Gradient Components.</w:t>
      </w:r>
    </w:p>
    <w:p w14:paraId="5F588C21" w14:textId="41D19DD7" w:rsidR="00F1205F" w:rsidRDefault="00000000" w:rsidP="00DD2F3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0, 1, 0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1,-2,1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0, 1, 0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1,-2,1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</m:e>
              </m:eqArr>
            </m:e>
          </m:d>
        </m:oMath>
      </m:oMathPara>
    </w:p>
    <w:p w14:paraId="5C01AEF6" w14:textId="763ADF4C" w:rsidR="00DD2F3A" w:rsidRDefault="009911CE" w:rsidP="009911CE">
      <w:pPr>
        <w:pStyle w:val="Heading2"/>
      </w:pPr>
      <w:r>
        <w:t>Comparison to FTCS</w:t>
      </w:r>
    </w:p>
    <w:p w14:paraId="3C5CB97B" w14:textId="0A3E4DF6" w:rsidR="009911CE" w:rsidRDefault="009911CE" w:rsidP="009911CE">
      <w:r>
        <w:t>Some difference</w:t>
      </w:r>
      <w:r w:rsidR="000631D1">
        <w:t>s</w:t>
      </w:r>
      <w:r>
        <w:t xml:space="preserve"> between the FTCS and CN method were discussed, but to summarize and add to them:</w:t>
      </w:r>
    </w:p>
    <w:p w14:paraId="1451EED4" w14:textId="229234D2" w:rsidR="009911CE" w:rsidRDefault="000631D1" w:rsidP="009911CE">
      <w:pPr>
        <w:pStyle w:val="ListParagraph"/>
        <w:numPr>
          <w:ilvl w:val="0"/>
          <w:numId w:val="3"/>
        </w:numPr>
      </w:pPr>
      <w:r>
        <w:t>CN is a central in time gradient, whereas FTCS is forward in time only</w:t>
      </w:r>
    </w:p>
    <w:p w14:paraId="6AFD15E8" w14:textId="4E797C88" w:rsidR="000631D1" w:rsidRPr="007A1167" w:rsidRDefault="005157E4" w:rsidP="009911CE">
      <w:pPr>
        <w:pStyle w:val="ListParagraph"/>
        <w:numPr>
          <w:ilvl w:val="0"/>
          <w:numId w:val="3"/>
        </w:numPr>
      </w:pPr>
      <w:r>
        <w:t xml:space="preserve">CN is unconditionally stable for all real values of stability factor, whereas FTCS is only stable for </w:t>
      </w:r>
      <m:oMath>
        <m:r>
          <w:rPr>
            <w:rFonts w:ascii="Cambria Math" w:hAnsi="Cambria Math"/>
          </w:rPr>
          <m:t>S∈</m:t>
        </m:r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1/2</m:t>
                </m:r>
              </m:e>
            </m:d>
          </m:e>
        </m:d>
      </m:oMath>
      <w:r w:rsidR="003A2470">
        <w:rPr>
          <w:rFonts w:eastAsiaTheme="minorEastAsia"/>
        </w:rPr>
        <w:t>.</w:t>
      </w:r>
    </w:p>
    <w:p w14:paraId="051C3466" w14:textId="4F1728A3" w:rsidR="007A1167" w:rsidRDefault="009306EB" w:rsidP="009911CE">
      <w:pPr>
        <w:pStyle w:val="ListParagraph"/>
        <w:numPr>
          <w:ilvl w:val="0"/>
          <w:numId w:val="3"/>
        </w:numPr>
      </w:pPr>
      <w:r>
        <w:t xml:space="preserve">CN requires a system of linear equations on both sides, whereas FTCS only has linear equations on the </w:t>
      </w:r>
      <w:r w:rsidR="00454A09">
        <w:t>knowns side.</w:t>
      </w:r>
    </w:p>
    <w:p w14:paraId="095BA374" w14:textId="473963D5" w:rsidR="00454A09" w:rsidRPr="003A2470" w:rsidRDefault="00454A09" w:rsidP="009911CE">
      <w:pPr>
        <w:pStyle w:val="ListParagraph"/>
        <w:numPr>
          <w:ilvl w:val="0"/>
          <w:numId w:val="3"/>
        </w:numPr>
      </w:pPr>
      <w:r>
        <w:t>CN has a higher order of accuracy in time</w:t>
      </w:r>
      <w:r w:rsidR="001B057F">
        <w:t xml:space="preserve"> than FTCS (2</w:t>
      </w:r>
      <w:r w:rsidR="001B057F" w:rsidRPr="001B057F">
        <w:rPr>
          <w:vertAlign w:val="superscript"/>
        </w:rPr>
        <w:t>nd</w:t>
      </w:r>
      <w:r w:rsidR="001B057F">
        <w:t xml:space="preserve"> order vs 1</w:t>
      </w:r>
      <w:r w:rsidR="001B057F" w:rsidRPr="001B057F">
        <w:rPr>
          <w:vertAlign w:val="superscript"/>
        </w:rPr>
        <w:t>st</w:t>
      </w:r>
      <w:r w:rsidR="001B057F">
        <w:t xml:space="preserve"> order). This order terms comes from </w:t>
      </w:r>
      <w:r w:rsidR="005C40E9">
        <w:t xml:space="preserve">the higher order Taylor series </w:t>
      </w:r>
      <w:r w:rsidR="00A536DE">
        <w:t>terms.</w:t>
      </w:r>
    </w:p>
    <w:p w14:paraId="391233F4" w14:textId="59D8B411" w:rsidR="003A2470" w:rsidRDefault="00BA3FE8" w:rsidP="00E50171">
      <w:pPr>
        <w:pStyle w:val="Heading2"/>
      </w:pPr>
      <w:r>
        <w:t>Recommendations for the Heat Equation</w:t>
      </w:r>
    </w:p>
    <w:p w14:paraId="0C73F165" w14:textId="2A308AA2" w:rsidR="00BA3FE8" w:rsidRDefault="00AD5637" w:rsidP="00BA3FE8">
      <w:r>
        <w:t xml:space="preserve">The </w:t>
      </w:r>
      <w:r w:rsidR="006861EB">
        <w:t xml:space="preserve">heat equation can be simply solved using this discretization method. On the RHS, the system of linear equations can form </w:t>
      </w:r>
      <w:r w:rsidR="00B04313">
        <w:t xml:space="preserve">a vector of known values determined by the previous time steps. On the LHS, this system of linear equations </w:t>
      </w:r>
      <w:r w:rsidR="00AC53E9">
        <w:t>is</w:t>
      </w:r>
      <w:r w:rsidR="00B065FC">
        <w:t xml:space="preserve"> solved to find the next step of conditions. This can take the form of </w:t>
      </w:r>
      <w:r w:rsidR="00AC53E9">
        <w:fldChar w:fldCharType="begin"/>
      </w:r>
      <w:r w:rsidR="00AC53E9">
        <w:instrText xml:space="preserve"> REF _Ref179449560 \h </w:instrText>
      </w:r>
      <w:r w:rsidR="00AC53E9">
        <w:fldChar w:fldCharType="separate"/>
      </w:r>
      <w:r w:rsidR="001639ED">
        <w:t xml:space="preserve">Equation </w:t>
      </w:r>
      <w:r w:rsidR="001639ED">
        <w:rPr>
          <w:noProof/>
        </w:rPr>
        <w:t>16</w:t>
      </w:r>
      <w:r w:rsidR="00AC53E9">
        <w:fldChar w:fldCharType="end"/>
      </w:r>
      <w:r w:rsidR="00AC53E9">
        <w:t xml:space="preserve"> and </w:t>
      </w:r>
      <w:r w:rsidR="00AC53E9">
        <w:fldChar w:fldCharType="begin"/>
      </w:r>
      <w:r w:rsidR="00AC53E9">
        <w:instrText xml:space="preserve"> REF _Ref179449569 \h </w:instrText>
      </w:r>
      <w:r w:rsidR="00AC53E9">
        <w:fldChar w:fldCharType="separate"/>
      </w:r>
      <w:r w:rsidR="001639ED">
        <w:t xml:space="preserve">Equation </w:t>
      </w:r>
      <w:r w:rsidR="001639ED">
        <w:rPr>
          <w:noProof/>
        </w:rPr>
        <w:t>17</w:t>
      </w:r>
      <w:r w:rsidR="00AC53E9">
        <w:fldChar w:fldCharType="end"/>
      </w:r>
      <w:r w:rsidR="00AC53E9">
        <w:t>.</w:t>
      </w:r>
    </w:p>
    <w:p w14:paraId="2EA1E96C" w14:textId="2B15D547" w:rsidR="008D1C43" w:rsidRDefault="008D1C43" w:rsidP="008D1C43">
      <w:pPr>
        <w:pStyle w:val="Caption"/>
        <w:keepNext/>
        <w:jc w:val="center"/>
      </w:pPr>
      <w:bookmarkStart w:id="9" w:name="_Ref179449560"/>
      <w:r>
        <w:t xml:space="preserve">Equation </w:t>
      </w:r>
      <w:fldSimple w:instr=" SEQ Equation \* ARABIC ">
        <w:r w:rsidR="001639ED">
          <w:rPr>
            <w:noProof/>
          </w:rPr>
          <w:t>16</w:t>
        </w:r>
      </w:fldSimple>
      <w:bookmarkEnd w:id="9"/>
      <w:r>
        <w:t>. Known Values SLE for Explicit Solving.</w:t>
      </w:r>
    </w:p>
    <w:p w14:paraId="3E72B82A" w14:textId="4FB18A33" w:rsidR="007E1D58" w:rsidRPr="008D1C43" w:rsidRDefault="008D1C43" w:rsidP="00BA3F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0A6D744" w14:textId="592641DC" w:rsidR="00F4322A" w:rsidRDefault="00F4322A" w:rsidP="00F4322A">
      <w:pPr>
        <w:pStyle w:val="Caption"/>
        <w:keepNext/>
        <w:jc w:val="center"/>
      </w:pPr>
      <w:bookmarkStart w:id="10" w:name="_Ref179449569"/>
      <w:r>
        <w:t xml:space="preserve">Equation </w:t>
      </w:r>
      <w:fldSimple w:instr=" SEQ Equation \* ARABIC ">
        <w:r w:rsidR="001639ED">
          <w:rPr>
            <w:noProof/>
          </w:rPr>
          <w:t>17</w:t>
        </w:r>
      </w:fldSimple>
      <w:bookmarkEnd w:id="10"/>
      <w:r>
        <w:t>. Unknown Values SLE for Explicit Solving.</w:t>
      </w:r>
    </w:p>
    <w:p w14:paraId="0352AFC5" w14:textId="350EE5CE" w:rsidR="008D1C43" w:rsidRPr="00E31540" w:rsidRDefault="00F4322A" w:rsidP="00BA3F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=b</m:t>
          </m:r>
        </m:oMath>
      </m:oMathPara>
    </w:p>
    <w:p w14:paraId="69E1645C" w14:textId="061DAF58" w:rsidR="00E31540" w:rsidRDefault="00E31540" w:rsidP="00E31540">
      <w:pPr>
        <w:pStyle w:val="Heading2"/>
      </w:pPr>
      <w:r>
        <w:lastRenderedPageBreak/>
        <w:t>Results</w:t>
      </w:r>
    </w:p>
    <w:p w14:paraId="0A9339F8" w14:textId="77777777" w:rsidR="00E31540" w:rsidRDefault="00E31540" w:rsidP="00E31540">
      <w:pPr>
        <w:keepNext/>
        <w:jc w:val="center"/>
      </w:pPr>
      <w:r w:rsidRPr="00E31540">
        <w:rPr>
          <w:noProof/>
        </w:rPr>
        <w:drawing>
          <wp:inline distT="0" distB="0" distL="0" distR="0" wp14:anchorId="438D402D" wp14:editId="2DDDBD64">
            <wp:extent cx="4655127" cy="3772258"/>
            <wp:effectExtent l="0" t="0" r="0" b="0"/>
            <wp:docPr id="1098593819" name="Picture 1" descr="A graph of heat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93819" name="Picture 1" descr="A graph of heat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182" cy="377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5944" w14:textId="3A816BE4" w:rsidR="00E31540" w:rsidRDefault="00E31540" w:rsidP="00E31540">
      <w:pPr>
        <w:pStyle w:val="Caption"/>
        <w:jc w:val="center"/>
      </w:pPr>
      <w:bookmarkStart w:id="11" w:name="_Ref179478240"/>
      <w:r>
        <w:t xml:space="preserve">Figure </w:t>
      </w:r>
      <w:fldSimple w:instr=" SEQ Figure \* ARABIC ">
        <w:r w:rsidR="001639ED">
          <w:rPr>
            <w:noProof/>
          </w:rPr>
          <w:t>5</w:t>
        </w:r>
      </w:fldSimple>
      <w:bookmarkEnd w:id="11"/>
      <w:r>
        <w:t>.</w:t>
      </w:r>
    </w:p>
    <w:p w14:paraId="163EB131" w14:textId="3014B4B7" w:rsidR="00E31540" w:rsidRDefault="00E31540" w:rsidP="00E31540">
      <w:pPr>
        <w:rPr>
          <w:rFonts w:eastAsiaTheme="minorEastAsia"/>
        </w:rPr>
      </w:pPr>
      <w:r>
        <w:t>The results for the CN method</w:t>
      </w:r>
      <w:r w:rsidR="00604A44">
        <w:t xml:space="preserve">, shown in </w:t>
      </w:r>
      <w:r w:rsidR="00604A44">
        <w:fldChar w:fldCharType="begin"/>
      </w:r>
      <w:r w:rsidR="00604A44">
        <w:instrText xml:space="preserve"> REF _Ref179478240 \h </w:instrText>
      </w:r>
      <w:r w:rsidR="00604A44">
        <w:fldChar w:fldCharType="separate"/>
      </w:r>
      <w:r w:rsidR="001639ED">
        <w:t xml:space="preserve">Figure </w:t>
      </w:r>
      <w:r w:rsidR="001639ED">
        <w:rPr>
          <w:noProof/>
        </w:rPr>
        <w:t>5</w:t>
      </w:r>
      <w:r w:rsidR="00604A44">
        <w:fldChar w:fldCharType="end"/>
      </w:r>
      <w:r w:rsidR="00604A44">
        <w:t xml:space="preserve"> &amp; </w:t>
      </w:r>
      <w:r w:rsidR="00604A44">
        <w:fldChar w:fldCharType="begin"/>
      </w:r>
      <w:r w:rsidR="00604A44">
        <w:instrText xml:space="preserve"> REF _Ref179478228 \h </w:instrText>
      </w:r>
      <w:r w:rsidR="00604A44">
        <w:fldChar w:fldCharType="separate"/>
      </w:r>
      <w:r w:rsidR="001639ED">
        <w:t xml:space="preserve">Figure </w:t>
      </w:r>
      <w:r w:rsidR="001639ED">
        <w:rPr>
          <w:noProof/>
        </w:rPr>
        <w:t>6</w:t>
      </w:r>
      <w:r w:rsidR="00604A44">
        <w:fldChar w:fldCharType="end"/>
      </w:r>
      <w:r w:rsidR="00604A44">
        <w:t>,</w:t>
      </w:r>
      <w:r>
        <w:t xml:space="preserve"> look identical to the FTCS method with a </w:t>
      </w:r>
      <w:r w:rsidR="006B2B9A">
        <w:t>particular exception</w:t>
      </w:r>
      <w:r w:rsidR="00BF0EB4">
        <w:t xml:space="preserve"> of the value for </w:t>
      </w:r>
      <m:oMath>
        <m:r>
          <w:rPr>
            <w:rFonts w:ascii="Cambria Math" w:hAnsi="Cambria Math"/>
          </w:rPr>
          <m:t>S</m:t>
        </m:r>
      </m:oMath>
      <w:r w:rsidR="00BF0EB4">
        <w:rPr>
          <w:rFonts w:eastAsiaTheme="minorEastAsia"/>
        </w:rPr>
        <w:t xml:space="preserve"> that was unstable for FTCS</w:t>
      </w:r>
      <w:r w:rsidR="00F33E9E">
        <w:rPr>
          <w:rFonts w:eastAsiaTheme="minorEastAsia"/>
        </w:rPr>
        <w:t xml:space="preserve">, the CN results shown in </w:t>
      </w:r>
      <w:r w:rsidR="00604A44">
        <w:rPr>
          <w:rFonts w:eastAsiaTheme="minorEastAsia"/>
        </w:rPr>
        <w:fldChar w:fldCharType="begin"/>
      </w:r>
      <w:r w:rsidR="00604A44">
        <w:rPr>
          <w:rFonts w:eastAsiaTheme="minorEastAsia"/>
        </w:rPr>
        <w:instrText xml:space="preserve"> REF _Ref179478228 \h </w:instrText>
      </w:r>
      <w:r w:rsidR="00604A44">
        <w:rPr>
          <w:rFonts w:eastAsiaTheme="minorEastAsia"/>
        </w:rPr>
      </w:r>
      <w:r w:rsidR="00604A44">
        <w:rPr>
          <w:rFonts w:eastAsiaTheme="minorEastAsia"/>
        </w:rPr>
        <w:fldChar w:fldCharType="separate"/>
      </w:r>
      <w:r w:rsidR="001639ED">
        <w:t xml:space="preserve">Figure </w:t>
      </w:r>
      <w:r w:rsidR="001639ED">
        <w:rPr>
          <w:noProof/>
        </w:rPr>
        <w:t>6</w:t>
      </w:r>
      <w:r w:rsidR="00604A44">
        <w:rPr>
          <w:rFonts w:eastAsiaTheme="minorEastAsia"/>
        </w:rPr>
        <w:fldChar w:fldCharType="end"/>
      </w:r>
      <w:r w:rsidR="00604A44">
        <w:rPr>
          <w:rFonts w:eastAsiaTheme="minorEastAsia"/>
        </w:rPr>
        <w:t>.</w:t>
      </w:r>
    </w:p>
    <w:p w14:paraId="5CDE861C" w14:textId="0C3BE8BB" w:rsidR="00F33E9E" w:rsidRDefault="004439B1" w:rsidP="00F33E9E">
      <w:pPr>
        <w:keepNext/>
        <w:jc w:val="center"/>
      </w:pPr>
      <w:r w:rsidRPr="004439B1">
        <w:rPr>
          <w:noProof/>
        </w:rPr>
        <w:lastRenderedPageBreak/>
        <w:drawing>
          <wp:inline distT="0" distB="0" distL="0" distR="0" wp14:anchorId="715C120A" wp14:editId="7F83010A">
            <wp:extent cx="5524500" cy="4476750"/>
            <wp:effectExtent l="0" t="0" r="0" b="0"/>
            <wp:docPr id="2054158487" name="Picture 1" descr="A graph of heat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8487" name="Picture 1" descr="A graph of heat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BB78" w14:textId="535E8BD2" w:rsidR="00F33E9E" w:rsidRDefault="00F33E9E" w:rsidP="00F33E9E">
      <w:pPr>
        <w:pStyle w:val="Caption"/>
        <w:jc w:val="center"/>
      </w:pPr>
      <w:bookmarkStart w:id="12" w:name="_Ref179478228"/>
      <w:r>
        <w:t xml:space="preserve">Figure </w:t>
      </w:r>
      <w:fldSimple w:instr=" SEQ Figure \* ARABIC ">
        <w:r w:rsidR="001639ED">
          <w:rPr>
            <w:noProof/>
          </w:rPr>
          <w:t>6</w:t>
        </w:r>
      </w:fldSimple>
      <w:bookmarkEnd w:id="12"/>
      <w:r>
        <w:t>.</w:t>
      </w:r>
    </w:p>
    <w:p w14:paraId="107098DF" w14:textId="731C48DB" w:rsidR="0055010C" w:rsidRDefault="0095142F" w:rsidP="0055010C">
      <w:pPr>
        <w:keepNext/>
      </w:pPr>
      <w:r w:rsidRPr="0095142F">
        <w:rPr>
          <w:noProof/>
        </w:rPr>
        <w:lastRenderedPageBreak/>
        <w:drawing>
          <wp:inline distT="0" distB="0" distL="0" distR="0" wp14:anchorId="1F23F3C5" wp14:editId="09F7669A">
            <wp:extent cx="5505450" cy="4352925"/>
            <wp:effectExtent l="0" t="0" r="0" b="9525"/>
            <wp:docPr id="49524641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46411" name="Picture 1" descr="A graph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A3A3" w14:textId="55D0ED9A" w:rsidR="0055010C" w:rsidRDefault="0055010C" w:rsidP="0055010C">
      <w:pPr>
        <w:pStyle w:val="Caption"/>
        <w:jc w:val="center"/>
      </w:pPr>
      <w:bookmarkStart w:id="13" w:name="_Ref179538655"/>
      <w:r>
        <w:t xml:space="preserve">Figure </w:t>
      </w:r>
      <w:fldSimple w:instr=" SEQ Figure \* ARABIC ">
        <w:r w:rsidR="001639ED">
          <w:rPr>
            <w:noProof/>
          </w:rPr>
          <w:t>7</w:t>
        </w:r>
      </w:fldSimple>
      <w:bookmarkEnd w:id="13"/>
      <w:r>
        <w:t>.</w:t>
      </w:r>
    </w:p>
    <w:p w14:paraId="12DA490D" w14:textId="2D1614BD" w:rsidR="0055010C" w:rsidRPr="0055010C" w:rsidRDefault="0055010C" w:rsidP="0055010C">
      <w:r>
        <w:t xml:space="preserve">The convergence plot for the CN method, see </w:t>
      </w:r>
      <w:r>
        <w:fldChar w:fldCharType="begin"/>
      </w:r>
      <w:r>
        <w:instrText xml:space="preserve"> REF _Ref179538655 \h </w:instrText>
      </w:r>
      <w:r>
        <w:fldChar w:fldCharType="separate"/>
      </w:r>
      <w:r w:rsidR="001639ED">
        <w:t xml:space="preserve">Figure </w:t>
      </w:r>
      <w:r w:rsidR="001639ED">
        <w:rPr>
          <w:noProof/>
        </w:rPr>
        <w:t>7</w:t>
      </w:r>
      <w:r>
        <w:fldChar w:fldCharType="end"/>
      </w:r>
      <w:r>
        <w:t xml:space="preserve">, like with FTCS, </w:t>
      </w:r>
      <w:r w:rsidR="00234CE2">
        <w:t>confirms the 2</w:t>
      </w:r>
      <w:r w:rsidR="00234CE2" w:rsidRPr="00234CE2">
        <w:rPr>
          <w:vertAlign w:val="superscript"/>
        </w:rPr>
        <w:t>nd</w:t>
      </w:r>
      <w:r w:rsidR="00234CE2">
        <w:t xml:space="preserve"> order accuracy</w:t>
      </w:r>
      <w:r w:rsidR="0095142F">
        <w:t xml:space="preserve"> of the numerical heat equation solve.</w:t>
      </w:r>
    </w:p>
    <w:p w14:paraId="2C8F2D9F" w14:textId="3C7F8F62" w:rsidR="004439B1" w:rsidRPr="004439B1" w:rsidRDefault="004439B1" w:rsidP="004439B1">
      <w:r>
        <w:t>The same trend is present when looking at the fi</w:t>
      </w:r>
      <w:r w:rsidR="003B0CE3">
        <w:t>nal temperature values</w:t>
      </w:r>
      <w:r w:rsidR="004F26B6">
        <w:t xml:space="preserve">, seen in </w:t>
      </w:r>
      <w:r w:rsidR="004F26B6">
        <w:fldChar w:fldCharType="begin"/>
      </w:r>
      <w:r w:rsidR="004F26B6">
        <w:instrText xml:space="preserve"> REF _Ref179485331 \h </w:instrText>
      </w:r>
      <w:r w:rsidR="004F26B6">
        <w:fldChar w:fldCharType="separate"/>
      </w:r>
      <w:r w:rsidR="001639ED">
        <w:t xml:space="preserve">Figure </w:t>
      </w:r>
      <w:r w:rsidR="001639ED">
        <w:rPr>
          <w:noProof/>
        </w:rPr>
        <w:t>8</w:t>
      </w:r>
      <w:r w:rsidR="004F26B6">
        <w:fldChar w:fldCharType="end"/>
      </w:r>
      <w:r w:rsidR="003B0CE3">
        <w:t xml:space="preserve">. The high values for </w:t>
      </w:r>
      <m:oMath>
        <m:r>
          <w:rPr>
            <w:rFonts w:ascii="Cambria Math" w:hAnsi="Cambria Math"/>
          </w:rPr>
          <m:t>S</m:t>
        </m:r>
      </m:oMath>
      <w:r w:rsidR="003B0CE3">
        <w:rPr>
          <w:rFonts w:eastAsiaTheme="minorEastAsia"/>
        </w:rPr>
        <w:t xml:space="preserve"> are now stable </w:t>
      </w:r>
      <w:r w:rsidR="008A2B95">
        <w:rPr>
          <w:rFonts w:eastAsiaTheme="minorEastAsia"/>
        </w:rPr>
        <w:t>and in good agreement with the lower values.</w:t>
      </w:r>
      <w:r w:rsidR="004F26B6">
        <w:rPr>
          <w:rFonts w:eastAsiaTheme="minorEastAsia"/>
        </w:rPr>
        <w:t xml:space="preserve"> However, in this comparison</w:t>
      </w:r>
      <w:r w:rsidR="00696B2F">
        <w:rPr>
          <w:rFonts w:eastAsiaTheme="minorEastAsia"/>
        </w:rPr>
        <w:t xml:space="preserve">, there is a trend forming. </w:t>
      </w:r>
      <w:r w:rsidR="00515F89">
        <w:rPr>
          <w:rFonts w:eastAsiaTheme="minorEastAsia"/>
        </w:rPr>
        <w:t xml:space="preserve">The larger </w:t>
      </w:r>
      <m:oMath>
        <m:r>
          <w:rPr>
            <w:rFonts w:ascii="Cambria Math" w:eastAsiaTheme="minorEastAsia" w:hAnsi="Cambria Math"/>
          </w:rPr>
          <m:t>S</m:t>
        </m:r>
      </m:oMath>
      <w:r w:rsidR="00515F89">
        <w:rPr>
          <w:rFonts w:eastAsiaTheme="minorEastAsia"/>
        </w:rPr>
        <w:t xml:space="preserve"> values, which result in larger time steps, have lower values in the middle than the smaller </w:t>
      </w:r>
      <m:oMath>
        <m:r>
          <w:rPr>
            <w:rFonts w:ascii="Cambria Math" w:eastAsiaTheme="minorEastAsia" w:hAnsi="Cambria Math"/>
          </w:rPr>
          <m:t>S</m:t>
        </m:r>
      </m:oMath>
      <w:r w:rsidR="00515F89">
        <w:rPr>
          <w:rFonts w:eastAsiaTheme="minorEastAsia"/>
        </w:rPr>
        <w:t xml:space="preserve"> values and time steps.</w:t>
      </w:r>
      <w:r w:rsidR="0008314D">
        <w:rPr>
          <w:rFonts w:eastAsiaTheme="minorEastAsia"/>
        </w:rPr>
        <w:t xml:space="preserve"> </w:t>
      </w:r>
    </w:p>
    <w:p w14:paraId="73EAAA72" w14:textId="77777777" w:rsidR="004439B1" w:rsidRDefault="004439B1" w:rsidP="004439B1">
      <w:pPr>
        <w:keepNext/>
        <w:jc w:val="center"/>
      </w:pPr>
      <w:r w:rsidRPr="004439B1">
        <w:rPr>
          <w:noProof/>
        </w:rPr>
        <w:lastRenderedPageBreak/>
        <w:drawing>
          <wp:inline distT="0" distB="0" distL="0" distR="0" wp14:anchorId="3263996C" wp14:editId="33C5C127">
            <wp:extent cx="5165766" cy="3986528"/>
            <wp:effectExtent l="0" t="0" r="0" b="0"/>
            <wp:docPr id="720674870" name="Picture 1" descr="A graph of a graph showing the difference between the temperature and the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74870" name="Picture 1" descr="A graph of a graph showing the difference between the temperature and the temperatur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535" cy="3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6B45" w14:textId="202E321F" w:rsidR="00F33E9E" w:rsidRDefault="004439B1" w:rsidP="004439B1">
      <w:pPr>
        <w:pStyle w:val="Caption"/>
        <w:jc w:val="center"/>
      </w:pPr>
      <w:bookmarkStart w:id="14" w:name="_Ref179485331"/>
      <w:r>
        <w:t xml:space="preserve">Figure </w:t>
      </w:r>
      <w:fldSimple w:instr=" SEQ Figure \* ARABIC ">
        <w:r w:rsidR="001639ED">
          <w:rPr>
            <w:noProof/>
          </w:rPr>
          <w:t>8</w:t>
        </w:r>
      </w:fldSimple>
      <w:bookmarkEnd w:id="14"/>
      <w:r>
        <w:t>.</w:t>
      </w:r>
    </w:p>
    <w:p w14:paraId="5D79A404" w14:textId="51350135" w:rsidR="00EC1C3C" w:rsidRPr="00EC1C3C" w:rsidRDefault="00EC1C3C" w:rsidP="00EC1C3C">
      <w:r>
        <w:t xml:space="preserve">Ther error for this sweep in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value shows a clear trend </w:t>
      </w:r>
      <w:r w:rsidR="004C3242">
        <w:rPr>
          <w:rFonts w:eastAsiaTheme="minorEastAsia"/>
        </w:rPr>
        <w:t xml:space="preserve">in decreasing the error with increasing </w:t>
      </w:r>
      <m:oMath>
        <m:r>
          <w:rPr>
            <w:rFonts w:ascii="Cambria Math" w:eastAsiaTheme="minorEastAsia" w:hAnsi="Cambria Math"/>
          </w:rPr>
          <m:t>S</m:t>
        </m:r>
      </m:oMath>
      <w:r w:rsidR="004C3242">
        <w:rPr>
          <w:rFonts w:eastAsiaTheme="minorEastAsia"/>
        </w:rPr>
        <w:t xml:space="preserve"> value. This matched the trend mentioned previously.</w:t>
      </w:r>
    </w:p>
    <w:p w14:paraId="0D655003" w14:textId="6656FBEC" w:rsidR="000A4094" w:rsidRDefault="000A4094" w:rsidP="000A4094">
      <w:pPr>
        <w:pStyle w:val="Caption"/>
        <w:keepNext/>
        <w:jc w:val="center"/>
      </w:pPr>
      <w:r>
        <w:t xml:space="preserve">Table </w:t>
      </w:r>
      <w:fldSimple w:instr=" SEQ Table \* ARABIC ">
        <w:r w:rsidR="001639ED">
          <w:rPr>
            <w:noProof/>
          </w:rPr>
          <w:t>3</w:t>
        </w:r>
      </w:fldSimple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170"/>
      </w:tblGrid>
      <w:tr w:rsidR="00C31EFB" w14:paraId="70B5F56B" w14:textId="77777777" w:rsidTr="000A4094">
        <w:trPr>
          <w:jc w:val="center"/>
        </w:trPr>
        <w:tc>
          <w:tcPr>
            <w:tcW w:w="805" w:type="dxa"/>
          </w:tcPr>
          <w:p w14:paraId="493FA16F" w14:textId="7F8C923C" w:rsidR="00C31EFB" w:rsidRDefault="00C31EFB" w:rsidP="004A455E">
            <w:r>
              <w:t>S</w:t>
            </w:r>
          </w:p>
        </w:tc>
        <w:tc>
          <w:tcPr>
            <w:tcW w:w="1170" w:type="dxa"/>
          </w:tcPr>
          <w:p w14:paraId="2920F724" w14:textId="1343874F" w:rsidR="00C31EFB" w:rsidRDefault="00C31EFB" w:rsidP="004A455E">
            <w:r>
              <w:t>Error</w:t>
            </w:r>
          </w:p>
        </w:tc>
      </w:tr>
      <w:tr w:rsidR="00C31EFB" w14:paraId="6FCEA8C3" w14:textId="77777777" w:rsidTr="000A4094">
        <w:trPr>
          <w:jc w:val="center"/>
        </w:trPr>
        <w:tc>
          <w:tcPr>
            <w:tcW w:w="805" w:type="dxa"/>
          </w:tcPr>
          <w:p w14:paraId="0F9505CE" w14:textId="0D5C0F60" w:rsidR="00C31EFB" w:rsidRDefault="000A4094" w:rsidP="004A455E">
            <w:r>
              <w:t>1/6</w:t>
            </w:r>
          </w:p>
        </w:tc>
        <w:tc>
          <w:tcPr>
            <w:tcW w:w="1170" w:type="dxa"/>
          </w:tcPr>
          <w:p w14:paraId="630C7418" w14:textId="6DE57BCB" w:rsidR="00C31EFB" w:rsidRDefault="000A4094" w:rsidP="004A455E">
            <w:r>
              <w:t>643.458</w:t>
            </w:r>
          </w:p>
        </w:tc>
      </w:tr>
      <w:tr w:rsidR="00C31EFB" w14:paraId="5825E589" w14:textId="77777777" w:rsidTr="000A4094">
        <w:trPr>
          <w:jc w:val="center"/>
        </w:trPr>
        <w:tc>
          <w:tcPr>
            <w:tcW w:w="805" w:type="dxa"/>
          </w:tcPr>
          <w:p w14:paraId="662D3E31" w14:textId="45D248FD" w:rsidR="00C31EFB" w:rsidRDefault="000A4094" w:rsidP="004A455E">
            <w:r>
              <w:t>½</w:t>
            </w:r>
          </w:p>
        </w:tc>
        <w:tc>
          <w:tcPr>
            <w:tcW w:w="1170" w:type="dxa"/>
          </w:tcPr>
          <w:p w14:paraId="70B7D9A8" w14:textId="1A95DC5D" w:rsidR="00C31EFB" w:rsidRDefault="000A4094" w:rsidP="004A455E">
            <w:r>
              <w:t>197.296</w:t>
            </w:r>
          </w:p>
        </w:tc>
      </w:tr>
      <w:tr w:rsidR="00C31EFB" w14:paraId="78F2291C" w14:textId="77777777" w:rsidTr="000A4094">
        <w:trPr>
          <w:jc w:val="center"/>
        </w:trPr>
        <w:tc>
          <w:tcPr>
            <w:tcW w:w="805" w:type="dxa"/>
          </w:tcPr>
          <w:p w14:paraId="40E39B00" w14:textId="0233AD01" w:rsidR="00C31EFB" w:rsidRDefault="000A4094" w:rsidP="004A455E">
            <w:r>
              <w:t>1</w:t>
            </w:r>
          </w:p>
        </w:tc>
        <w:tc>
          <w:tcPr>
            <w:tcW w:w="1170" w:type="dxa"/>
          </w:tcPr>
          <w:p w14:paraId="76BE2DDB" w14:textId="553AA317" w:rsidR="00C31EFB" w:rsidRDefault="000A4094" w:rsidP="004A455E">
            <w:r>
              <w:t>114.832</w:t>
            </w:r>
          </w:p>
        </w:tc>
      </w:tr>
    </w:tbl>
    <w:p w14:paraId="679743F7" w14:textId="77777777" w:rsidR="004A455E" w:rsidRPr="004A455E" w:rsidRDefault="004A455E" w:rsidP="004A455E"/>
    <w:p w14:paraId="2FE1BBBC" w14:textId="516284BE" w:rsidR="00876C71" w:rsidRDefault="007042C6" w:rsidP="00876C71">
      <w:pPr>
        <w:pStyle w:val="Heading1"/>
      </w:pPr>
      <w:r>
        <w:t>Dufort-Frankel (DF) Solution</w:t>
      </w:r>
    </w:p>
    <w:p w14:paraId="39FF1463" w14:textId="6C677C23" w:rsidR="007042C6" w:rsidRDefault="007042C6" w:rsidP="007042C6">
      <w:pPr>
        <w:pStyle w:val="Heading2"/>
      </w:pPr>
      <w:r>
        <w:t>DF Method</w:t>
      </w:r>
    </w:p>
    <w:p w14:paraId="2AAC0F55" w14:textId="6CA47551" w:rsidR="007042C6" w:rsidRDefault="001C121B" w:rsidP="007042C6">
      <w:r>
        <w:t xml:space="preserve">The Dufort-Frankel (DF) method </w:t>
      </w:r>
      <w:r w:rsidR="00C25CB9">
        <w:t xml:space="preserve">is a </w:t>
      </w:r>
      <w:r w:rsidR="00D6515B">
        <w:t xml:space="preserve">variation of the Richardson method that is </w:t>
      </w:r>
      <w:r w:rsidR="006A3A7A">
        <w:t>stable</w:t>
      </w:r>
      <w:r w:rsidR="00D6515B">
        <w:t xml:space="preserve"> at </w:t>
      </w:r>
      <w:r w:rsidR="00BC1094">
        <w:t xml:space="preserve">real positive values of the stability factor. </w:t>
      </w:r>
      <w:r w:rsidR="00F23C54">
        <w:t xml:space="preserve">This method is </w:t>
      </w:r>
      <w:r w:rsidR="007F636D">
        <w:t xml:space="preserve">essentially central in space and time, where </w:t>
      </w:r>
      <w:r w:rsidR="00BD3EBB">
        <w:t xml:space="preserve">the </w:t>
      </w:r>
      <w:r w:rsidR="00E565A1">
        <w:t xml:space="preserve">time derivative skips the </w:t>
      </w:r>
      <w:r w:rsidR="00566FBA">
        <w:t xml:space="preserve">step considered in </w:t>
      </w:r>
      <w:r w:rsidR="00141C53">
        <w:t xml:space="preserve">the iteration. </w:t>
      </w:r>
      <w:r w:rsidR="00A509BE">
        <w:t>For those familiar with the 2/3 time stepping method</w:t>
      </w:r>
      <w:r w:rsidR="00581426">
        <w:t xml:space="preserve"> [</w:t>
      </w:r>
      <w:r w:rsidR="00581426">
        <w:fldChar w:fldCharType="begin"/>
      </w:r>
      <w:r w:rsidR="00581426">
        <w:instrText xml:space="preserve"> REF _Ref179551581 \r \h </w:instrText>
      </w:r>
      <w:r w:rsidR="00581426">
        <w:fldChar w:fldCharType="separate"/>
      </w:r>
      <w:r w:rsidR="001639ED">
        <w:t>2</w:t>
      </w:r>
      <w:r w:rsidR="00581426">
        <w:fldChar w:fldCharType="end"/>
      </w:r>
      <w:r w:rsidR="00581426">
        <w:t>]</w:t>
      </w:r>
      <w:r w:rsidR="0042130D">
        <w:t xml:space="preserve">, this is similar, except </w:t>
      </w:r>
      <w:r w:rsidR="00166F81">
        <w:t>has</w:t>
      </w:r>
      <w:r w:rsidR="0042130D">
        <w:t xml:space="preserve"> a built-in </w:t>
      </w:r>
      <w:r w:rsidR="005A7187">
        <w:t>averaging filter.</w:t>
      </w:r>
      <w:r w:rsidR="00E2178D">
        <w:t xml:space="preserve"> This method applied to the heat equation is in </w:t>
      </w:r>
      <w:r w:rsidR="00E2178D">
        <w:fldChar w:fldCharType="begin"/>
      </w:r>
      <w:r w:rsidR="00E2178D">
        <w:instrText xml:space="preserve"> REF _Ref179394538 \h </w:instrText>
      </w:r>
      <w:r w:rsidR="00E2178D">
        <w:fldChar w:fldCharType="separate"/>
      </w:r>
      <w:r w:rsidR="001639ED">
        <w:t xml:space="preserve">Equation </w:t>
      </w:r>
      <w:r w:rsidR="001639ED">
        <w:rPr>
          <w:noProof/>
        </w:rPr>
        <w:t>18</w:t>
      </w:r>
      <w:r w:rsidR="00E2178D">
        <w:fldChar w:fldCharType="end"/>
      </w:r>
      <w:r w:rsidR="00E2178D">
        <w:t>.</w:t>
      </w:r>
    </w:p>
    <w:p w14:paraId="2A12B0B0" w14:textId="2BDB0DAD" w:rsidR="000D3300" w:rsidRDefault="000D3300" w:rsidP="000D3300">
      <w:pPr>
        <w:pStyle w:val="Caption"/>
        <w:keepNext/>
        <w:jc w:val="center"/>
      </w:pPr>
      <w:bookmarkStart w:id="15" w:name="_Ref179394538"/>
      <w:r>
        <w:lastRenderedPageBreak/>
        <w:t xml:space="preserve">Equation </w:t>
      </w:r>
      <w:fldSimple w:instr=" SEQ Equation \* ARABIC ">
        <w:r w:rsidR="001639ED">
          <w:rPr>
            <w:noProof/>
          </w:rPr>
          <w:t>18</w:t>
        </w:r>
      </w:fldSimple>
      <w:bookmarkEnd w:id="15"/>
      <w:r>
        <w:t>. DF Discretization of1D Heat Equation. n is the time step, and j is the spatial point.</w:t>
      </w:r>
    </w:p>
    <w:p w14:paraId="00A4BACD" w14:textId="20FFACC6" w:rsidR="005A7187" w:rsidRPr="00F35291" w:rsidRDefault="00000000" w:rsidP="007042C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2∆t</m:t>
              </m:r>
            </m:den>
          </m:f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DF5374" w14:textId="4C6C6CA4" w:rsidR="00F35291" w:rsidRDefault="00F35291" w:rsidP="007042C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E2178D">
        <w:rPr>
          <w:rFonts w:eastAsiaTheme="minorEastAsia"/>
        </w:rPr>
        <w:t>TE of the scheme</w:t>
      </w:r>
      <w:r w:rsidR="005F7CFF">
        <w:rPr>
          <w:rFonts w:eastAsiaTheme="minorEastAsia"/>
        </w:rPr>
        <w:t xml:space="preserve"> suggests that the method is second (2</w:t>
      </w:r>
      <w:r w:rsidR="005F7CFF" w:rsidRPr="005F7CFF">
        <w:rPr>
          <w:rFonts w:eastAsiaTheme="minorEastAsia"/>
          <w:vertAlign w:val="superscript"/>
        </w:rPr>
        <w:t>nd</w:t>
      </w:r>
      <w:r w:rsidR="005F7CFF">
        <w:rPr>
          <w:rFonts w:eastAsiaTheme="minorEastAsia"/>
        </w:rPr>
        <w:t>) order in both space and time.</w:t>
      </w:r>
    </w:p>
    <w:p w14:paraId="106972F5" w14:textId="54F05EAC" w:rsidR="00F244AF" w:rsidRDefault="00F244AF" w:rsidP="00F244AF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19</w:t>
        </w:r>
      </w:fldSimple>
      <w:r>
        <w:t>. Truncation Error for DF.</w:t>
      </w:r>
    </w:p>
    <w:p w14:paraId="3AA5050A" w14:textId="49542B3A" w:rsidR="00F534CC" w:rsidRPr="002C60F5" w:rsidRDefault="00F534CC" w:rsidP="007042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323BDB75" w14:textId="66EA7E62" w:rsidR="002C60F5" w:rsidRDefault="002C60F5" w:rsidP="002C60F5">
      <w:pPr>
        <w:pStyle w:val="Heading2"/>
      </w:pPr>
      <w:r>
        <w:t>Calculation Method</w:t>
      </w:r>
    </w:p>
    <w:p w14:paraId="7C1E4DA0" w14:textId="4D77DD0A" w:rsidR="002C60F5" w:rsidRDefault="00A502A0" w:rsidP="002C60F5">
      <w:r>
        <w:t>Reforming the discretized 1D equation for DF becomes</w:t>
      </w:r>
      <w:r w:rsidR="00297027">
        <w:t>:</w:t>
      </w:r>
    </w:p>
    <w:p w14:paraId="659197FB" w14:textId="07FA45EB" w:rsidR="00FE3BBE" w:rsidRDefault="00FE3BBE" w:rsidP="00FE3BBE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20</w:t>
        </w:r>
      </w:fldSimple>
      <w:r>
        <w:t>. DF Discretization of 1D Heat Equation with Substituted Stability Factor.</w:t>
      </w:r>
    </w:p>
    <w:p w14:paraId="11D01575" w14:textId="5C06F624" w:rsidR="00A502A0" w:rsidRPr="00FE3BBE" w:rsidRDefault="00000000" w:rsidP="002C60F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r>
            <w:rPr>
              <w:rFonts w:ascii="Cambria Math" w:hAnsi="Cambria Math"/>
            </w:rPr>
            <m:t>=2S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</m:oMath>
      </m:oMathPara>
    </w:p>
    <w:p w14:paraId="17F6FCA9" w14:textId="77777777" w:rsidR="00297027" w:rsidRDefault="00297027" w:rsidP="00297027">
      <w:pPr>
        <w:rPr>
          <w:rFonts w:eastAsiaTheme="minorEastAsia"/>
        </w:rPr>
      </w:pPr>
      <w:r>
        <w:rPr>
          <w:rFonts w:eastAsiaTheme="minorEastAsia"/>
        </w:rPr>
        <w:t>Taking this a step further, the known values can all be moved to the right-hand side (RHS) of the equation, and the unknowns on the left-hand side (LHS) of the equation.</w:t>
      </w:r>
    </w:p>
    <w:p w14:paraId="0D9EE868" w14:textId="092651AA" w:rsidR="00030FD0" w:rsidRDefault="00030FD0" w:rsidP="00030FD0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21</w:t>
        </w:r>
      </w:fldSimple>
      <w:r>
        <w:t>. DF Discretization of 1D Heat Equation as Used in Linear Equation.</w:t>
      </w:r>
    </w:p>
    <w:p w14:paraId="7975A61F" w14:textId="2A4BBDD7" w:rsidR="007A14DC" w:rsidRPr="00163AB3" w:rsidRDefault="00000000" w:rsidP="0029702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1+2S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=2S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1-2S</m:t>
                  </m:r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</m:oMath>
      </m:oMathPara>
    </w:p>
    <w:p w14:paraId="767C4AF4" w14:textId="589D2B76" w:rsidR="00163AB3" w:rsidRDefault="00163AB3" w:rsidP="00297027">
      <w:pPr>
        <w:rPr>
          <w:rFonts w:eastAsiaTheme="minorEastAsia"/>
        </w:rPr>
      </w:pPr>
      <w:r>
        <w:rPr>
          <w:rFonts w:eastAsiaTheme="minorEastAsia"/>
        </w:rPr>
        <w:t>Becoming a linear equation, it becomes:</w:t>
      </w:r>
    </w:p>
    <w:p w14:paraId="480BF5BE" w14:textId="2879E535" w:rsidR="00B1243E" w:rsidRDefault="00B1243E" w:rsidP="00B1243E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22</w:t>
        </w:r>
      </w:fldSimple>
      <w:r>
        <w:t>. DF Discretization Arranged in a Linear Equation.</w:t>
      </w:r>
    </w:p>
    <w:p w14:paraId="31D6B6EC" w14:textId="70B536CD" w:rsidR="00163AB3" w:rsidRPr="00CE09BA" w:rsidRDefault="00000000" w:rsidP="0029702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1+2S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2S, 0,2S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1-2S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bSup>
            </m:e>
          </m:d>
        </m:oMath>
      </m:oMathPara>
    </w:p>
    <w:p w14:paraId="30363E8A" w14:textId="6CB05D8B" w:rsidR="00CE09BA" w:rsidRDefault="00CE09BA" w:rsidP="00CE09BA">
      <w:pPr>
        <w:pStyle w:val="Heading2"/>
        <w:rPr>
          <w:rFonts w:eastAsiaTheme="minorEastAsia"/>
        </w:rPr>
      </w:pPr>
      <w:r>
        <w:rPr>
          <w:rFonts w:eastAsiaTheme="minorEastAsia"/>
        </w:rPr>
        <w:t>Von Neumann Stability Analysis</w:t>
      </w:r>
    </w:p>
    <w:p w14:paraId="66C45389" w14:textId="05F50DA3" w:rsidR="00CE09BA" w:rsidRDefault="00A96204" w:rsidP="00CE09BA">
      <w:pPr>
        <w:rPr>
          <w:rFonts w:eastAsiaTheme="minorEastAsia"/>
        </w:rPr>
      </w:pPr>
      <w:r>
        <w:t xml:space="preserve">For the </w:t>
      </w:r>
      <w:r w:rsidR="00A71759">
        <w:t xml:space="preserve">von Neumann stability analysis, we need to show the domain of </w:t>
      </w:r>
      <w:r w:rsidR="00E14E03">
        <w:rPr>
          <w:rFonts w:eastAsiaTheme="minorEastAsia"/>
        </w:rPr>
        <w:t xml:space="preserve">stability factor, </w:t>
      </w:r>
      <m:oMath>
        <m:r>
          <w:rPr>
            <w:rFonts w:ascii="Cambria Math" w:hAnsi="Cambria Math"/>
          </w:rPr>
          <m:t>S</m:t>
        </m:r>
      </m:oMath>
      <w:r w:rsidR="00E14E03">
        <w:rPr>
          <w:rFonts w:eastAsiaTheme="minorEastAsia"/>
        </w:rPr>
        <w:t xml:space="preserve">, where the amplification factor, </w:t>
      </w:r>
      <m:oMath>
        <m:r>
          <w:rPr>
            <w:rFonts w:ascii="Cambria Math" w:eastAsiaTheme="minorEastAsia" w:hAnsi="Cambria Math"/>
          </w:rPr>
          <m:t>G</m:t>
        </m:r>
      </m:oMath>
      <w:r w:rsidR="00E14E03">
        <w:rPr>
          <w:rFonts w:eastAsiaTheme="minorEastAsia"/>
        </w:rPr>
        <w:t>, is less than one (1).</w:t>
      </w:r>
      <w:r w:rsidR="00664D74">
        <w:rPr>
          <w:rFonts w:eastAsiaTheme="minorEastAsia"/>
        </w:rPr>
        <w:t xml:space="preserve"> i.e.:</w:t>
      </w:r>
    </w:p>
    <w:p w14:paraId="1127FE21" w14:textId="38EADF18" w:rsidR="008733D8" w:rsidRDefault="008733D8" w:rsidP="008733D8">
      <w:pPr>
        <w:pStyle w:val="Caption"/>
        <w:keepNext/>
        <w:jc w:val="center"/>
      </w:pPr>
      <w:r>
        <w:t xml:space="preserve">Equation </w:t>
      </w:r>
      <w:fldSimple w:instr=" SEQ Equation \* ARABIC ">
        <w:r w:rsidR="001639ED">
          <w:rPr>
            <w:noProof/>
          </w:rPr>
          <w:t>23</w:t>
        </w:r>
      </w:fldSimple>
      <w:r>
        <w:t>. Set for Stability.</w:t>
      </w:r>
    </w:p>
    <w:p w14:paraId="475296BA" w14:textId="0DE9719D" w:rsidR="00664D74" w:rsidRPr="00852483" w:rsidRDefault="007C407B" w:rsidP="00CE09BA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S:G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</m:oMath>
      </m:oMathPara>
    </w:p>
    <w:p w14:paraId="33F77D5E" w14:textId="5B7E16A6" w:rsidR="00852483" w:rsidRDefault="00852483" w:rsidP="00CE09BA">
      <w:pPr>
        <w:rPr>
          <w:rFonts w:eastAsiaTheme="minorEastAsia"/>
        </w:rPr>
      </w:pPr>
      <w:r>
        <w:rPr>
          <w:rFonts w:eastAsiaTheme="minorEastAsia"/>
        </w:rPr>
        <w:t>[</w:t>
      </w:r>
      <w:r>
        <w:rPr>
          <w:rFonts w:eastAsiaTheme="minorEastAsia"/>
        </w:rPr>
        <w:fldChar w:fldCharType="begin"/>
      </w:r>
      <w:r>
        <w:instrText xml:space="preserve"> REF _Ref178835241 \r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1639ED"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] provides </w:t>
      </w:r>
      <w:r w:rsidR="0012187E">
        <w:rPr>
          <w:rFonts w:eastAsiaTheme="minorEastAsia"/>
        </w:rPr>
        <w:t xml:space="preserve">the amplification factor for the DF method seen in </w:t>
      </w:r>
      <w:r w:rsidR="0012187E">
        <w:rPr>
          <w:rFonts w:eastAsiaTheme="minorEastAsia"/>
        </w:rPr>
        <w:fldChar w:fldCharType="begin"/>
      </w:r>
      <w:r w:rsidR="0012187E">
        <w:rPr>
          <w:rFonts w:eastAsiaTheme="minorEastAsia"/>
        </w:rPr>
        <w:instrText xml:space="preserve"> REF _Ref179486465 \h </w:instrText>
      </w:r>
      <w:r w:rsidR="0012187E">
        <w:rPr>
          <w:rFonts w:eastAsiaTheme="minorEastAsia"/>
        </w:rPr>
      </w:r>
      <w:r w:rsidR="0012187E">
        <w:rPr>
          <w:rFonts w:eastAsiaTheme="minorEastAsia"/>
        </w:rPr>
        <w:fldChar w:fldCharType="separate"/>
      </w:r>
      <w:r w:rsidR="001639ED">
        <w:t xml:space="preserve">Equation </w:t>
      </w:r>
      <w:r w:rsidR="001639ED">
        <w:rPr>
          <w:noProof/>
        </w:rPr>
        <w:t>24</w:t>
      </w:r>
      <w:r w:rsidR="0012187E">
        <w:rPr>
          <w:rFonts w:eastAsiaTheme="minorEastAsia"/>
        </w:rPr>
        <w:fldChar w:fldCharType="end"/>
      </w:r>
      <w:r w:rsidR="0012187E">
        <w:rPr>
          <w:rFonts w:eastAsiaTheme="minorEastAsia"/>
        </w:rPr>
        <w:t>.</w:t>
      </w:r>
    </w:p>
    <w:p w14:paraId="1FF18F54" w14:textId="0DFE3ACF" w:rsidR="0012187E" w:rsidRDefault="0012187E" w:rsidP="0012187E">
      <w:pPr>
        <w:pStyle w:val="Caption"/>
        <w:keepNext/>
        <w:jc w:val="center"/>
      </w:pPr>
      <w:bookmarkStart w:id="16" w:name="_Ref179486465"/>
      <w:r>
        <w:t xml:space="preserve">Equation </w:t>
      </w:r>
      <w:fldSimple w:instr=" SEQ Equation \* ARABIC ">
        <w:r w:rsidR="001639ED">
          <w:rPr>
            <w:noProof/>
          </w:rPr>
          <w:t>24</w:t>
        </w:r>
      </w:fldSimple>
      <w:bookmarkEnd w:id="16"/>
      <w:r>
        <w:t>. Amplification Factor for DF Method.</w:t>
      </w:r>
    </w:p>
    <w:p w14:paraId="30B6EDCA" w14:textId="0D0093DF" w:rsidR="0012187E" w:rsidRPr="00B67A22" w:rsidRDefault="0012187E" w:rsidP="00CE09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2Scosβ±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1+2S</m:t>
              </m:r>
            </m:den>
          </m:f>
        </m:oMath>
      </m:oMathPara>
    </w:p>
    <w:p w14:paraId="64BE5876" w14:textId="48C5562C" w:rsidR="00B67A22" w:rsidRPr="00CE09BA" w:rsidRDefault="00195CEF" w:rsidP="00CE09BA">
      <w:r>
        <w:rPr>
          <w:rFonts w:eastAsiaTheme="minorEastAsia"/>
        </w:rPr>
        <w:t xml:space="preserve">When plotted, as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_Ref179490392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1639ED">
        <w:t xml:space="preserve">Figure </w:t>
      </w:r>
      <w:r w:rsidR="001639ED"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,</w:t>
      </w:r>
      <w:r w:rsidR="00B754A2">
        <w:rPr>
          <w:rFonts w:eastAsiaTheme="minorEastAsia"/>
        </w:rPr>
        <w:t xml:space="preserve"> </w:t>
      </w:r>
      <w:r w:rsidR="00731342">
        <w:rPr>
          <w:rFonts w:eastAsiaTheme="minorEastAsia"/>
        </w:rPr>
        <w:t xml:space="preserve">there is a clear trend that forms. </w:t>
      </w:r>
      <w:r w:rsidR="00C93159">
        <w:rPr>
          <w:rFonts w:eastAsiaTheme="minorEastAsia"/>
        </w:rPr>
        <w:t xml:space="preserve">There is a value of </w:t>
      </w:r>
      <m:oMath>
        <m:r>
          <w:rPr>
            <w:rFonts w:ascii="Cambria Math" w:eastAsiaTheme="minorEastAsia" w:hAnsi="Cambria Math"/>
          </w:rPr>
          <m:t>S</m:t>
        </m:r>
      </m:oMath>
      <w:r w:rsidR="00C9315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S=1/2</m:t>
        </m:r>
      </m:oMath>
      <w:r w:rsidR="00CB3E25">
        <w:rPr>
          <w:rFonts w:eastAsiaTheme="minorEastAsia"/>
        </w:rPr>
        <w:t>,</w:t>
      </w:r>
      <w:r w:rsidR="00C93159">
        <w:rPr>
          <w:rFonts w:eastAsiaTheme="minorEastAsia"/>
        </w:rPr>
        <w:t xml:space="preserve"> where the </w:t>
      </w:r>
      <w:r w:rsidR="00CB3E25">
        <w:rPr>
          <w:rFonts w:eastAsiaTheme="minorEastAsia"/>
        </w:rPr>
        <w:t xml:space="preserve">DF method is not stable in a real domain when </w:t>
      </w:r>
      <m:oMath>
        <m:r>
          <w:rPr>
            <w:rFonts w:ascii="Cambria Math" w:eastAsiaTheme="minorEastAsia" w:hAnsi="Cambria Math"/>
          </w:rPr>
          <m:t>S</m:t>
        </m:r>
      </m:oMath>
      <w:r w:rsidR="00CB3E25">
        <w:rPr>
          <w:rFonts w:eastAsiaTheme="minorEastAsia"/>
        </w:rPr>
        <w:t xml:space="preserve"> goes beyond it. </w:t>
      </w:r>
      <w:r w:rsidR="00817DDF">
        <w:rPr>
          <w:rFonts w:eastAsiaTheme="minorEastAsia"/>
        </w:rPr>
        <w:t xml:space="preserve">For </w:t>
      </w:r>
      <w:r w:rsidR="006268FA">
        <w:rPr>
          <w:rFonts w:eastAsiaTheme="minorEastAsia"/>
        </w:rPr>
        <w:t xml:space="preserve">higher values, </w:t>
      </w:r>
      <w:r w:rsidR="0014143F">
        <w:rPr>
          <w:rFonts w:eastAsiaTheme="minorEastAsia"/>
        </w:rPr>
        <w:t xml:space="preserve">there is a circular domain that does not extend the full </w:t>
      </w:r>
      <w:r w:rsidR="00EC7241">
        <w:rPr>
          <w:rFonts w:eastAsiaTheme="minorEastAsia"/>
        </w:rPr>
        <w:t>spatial domain</w:t>
      </w:r>
      <w:r w:rsidR="00A7284A">
        <w:rPr>
          <w:rFonts w:eastAsiaTheme="minorEastAsia"/>
        </w:rPr>
        <w:t>. If memory serves</w:t>
      </w:r>
      <w:r w:rsidR="00C905FC">
        <w:rPr>
          <w:rFonts w:eastAsiaTheme="minorEastAsia"/>
        </w:rPr>
        <w:t xml:space="preserve">, this means that the partial differential </w:t>
      </w:r>
      <w:r w:rsidR="00C905FC">
        <w:rPr>
          <w:rFonts w:eastAsiaTheme="minorEastAsia"/>
        </w:rPr>
        <w:lastRenderedPageBreak/>
        <w:t xml:space="preserve">equation changes from </w:t>
      </w:r>
      <w:r w:rsidR="005F5786">
        <w:rPr>
          <w:rFonts w:eastAsiaTheme="minorEastAsia"/>
        </w:rPr>
        <w:t>hyperbolic to elliptical through the parabolic condition.</w:t>
      </w:r>
      <w:r w:rsidR="00817DDF">
        <w:rPr>
          <w:rFonts w:eastAsiaTheme="minorEastAsia"/>
        </w:rPr>
        <w:t xml:space="preserve"> </w:t>
      </w:r>
      <w:r w:rsidR="0066026B">
        <w:rPr>
          <w:rFonts w:eastAsiaTheme="minorEastAsia"/>
        </w:rPr>
        <w:t xml:space="preserve">While it is unconditionally stable, it does change nature at some values of </w:t>
      </w:r>
      <m:oMath>
        <m:r>
          <w:rPr>
            <w:rFonts w:ascii="Cambria Math" w:eastAsiaTheme="minorEastAsia" w:hAnsi="Cambria Math"/>
          </w:rPr>
          <m:t>S</m:t>
        </m:r>
      </m:oMath>
      <w:r w:rsidR="0066026B">
        <w:rPr>
          <w:rFonts w:eastAsiaTheme="minorEastAsia"/>
        </w:rPr>
        <w:t>.</w:t>
      </w:r>
    </w:p>
    <w:p w14:paraId="7C8F31F5" w14:textId="77777777" w:rsidR="000444AF" w:rsidRDefault="000444AF" w:rsidP="000444AF">
      <w:pPr>
        <w:keepNext/>
        <w:jc w:val="center"/>
      </w:pPr>
      <w:r w:rsidRPr="000444AF">
        <w:rPr>
          <w:rFonts w:eastAsiaTheme="minorEastAsia"/>
          <w:noProof/>
        </w:rPr>
        <w:drawing>
          <wp:inline distT="0" distB="0" distL="0" distR="0" wp14:anchorId="0FAF0D42" wp14:editId="18EBD589">
            <wp:extent cx="5838825" cy="4314825"/>
            <wp:effectExtent l="0" t="0" r="9525" b="9525"/>
            <wp:docPr id="191552739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7399" name="Picture 1" descr="A graph of a func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0C24" w14:textId="66632CAD" w:rsidR="00B1243E" w:rsidRDefault="000444AF" w:rsidP="000444AF">
      <w:pPr>
        <w:pStyle w:val="Caption"/>
        <w:jc w:val="center"/>
        <w:rPr>
          <w:rFonts w:eastAsiaTheme="minorEastAsia"/>
        </w:rPr>
      </w:pPr>
      <w:bookmarkStart w:id="17" w:name="_Ref179490392"/>
      <w:r>
        <w:t xml:space="preserve">Figure </w:t>
      </w:r>
      <w:fldSimple w:instr=" SEQ Figure \* ARABIC ">
        <w:r w:rsidR="001639ED">
          <w:rPr>
            <w:noProof/>
          </w:rPr>
          <w:t>9</w:t>
        </w:r>
      </w:fldSimple>
      <w:bookmarkEnd w:id="17"/>
      <w:r>
        <w:t>.</w:t>
      </w:r>
    </w:p>
    <w:p w14:paraId="03BE47D7" w14:textId="77777777" w:rsidR="00FE3BBE" w:rsidRDefault="00FE3BBE" w:rsidP="002C60F5">
      <w:pPr>
        <w:rPr>
          <w:rFonts w:eastAsiaTheme="minorEastAsia"/>
        </w:rPr>
      </w:pPr>
    </w:p>
    <w:p w14:paraId="07A61522" w14:textId="77777777" w:rsidR="00FE3BBE" w:rsidRPr="002C60F5" w:rsidRDefault="00FE3BBE" w:rsidP="002C60F5"/>
    <w:p w14:paraId="39732017" w14:textId="77777777" w:rsidR="009911CE" w:rsidRDefault="009911CE" w:rsidP="00DD2F3A"/>
    <w:p w14:paraId="52638D55" w14:textId="77777777" w:rsidR="009911CE" w:rsidRDefault="009911CE" w:rsidP="00DD2F3A"/>
    <w:p w14:paraId="2D79F4DF" w14:textId="3AB3D778" w:rsidR="00DD2F3A" w:rsidRDefault="00DD2F3A">
      <w:pPr>
        <w:jc w:val="left"/>
      </w:pPr>
      <w:r>
        <w:br w:type="page"/>
      </w:r>
    </w:p>
    <w:p w14:paraId="205DE2DF" w14:textId="61E76CC6" w:rsidR="00DD2F3A" w:rsidRDefault="00DD2F3A" w:rsidP="00DD2F3A">
      <w:pPr>
        <w:pStyle w:val="Heading1"/>
      </w:pPr>
      <w:r>
        <w:lastRenderedPageBreak/>
        <w:t>Works Cited</w:t>
      </w:r>
    </w:p>
    <w:p w14:paraId="4550194B" w14:textId="77777777" w:rsidR="00DD2F3A" w:rsidRPr="00DD2F3A" w:rsidRDefault="00DD2F3A" w:rsidP="00DD2F3A"/>
    <w:p w14:paraId="499B7D65" w14:textId="6615B623" w:rsidR="00DF1790" w:rsidRDefault="00DD2F3A" w:rsidP="00DD2F3A">
      <w:pPr>
        <w:pStyle w:val="ListParagraph"/>
        <w:numPr>
          <w:ilvl w:val="0"/>
          <w:numId w:val="2"/>
        </w:numPr>
      </w:pPr>
      <w:bookmarkStart w:id="18" w:name="_Ref178835241"/>
      <w:r>
        <w:t xml:space="preserve">Anderson, D. A., Tannehill, J. C, Pletcher, R. H., </w:t>
      </w:r>
      <w:proofErr w:type="spellStart"/>
      <w:r>
        <w:t>Munipalli</w:t>
      </w:r>
      <w:proofErr w:type="spellEnd"/>
      <w:r>
        <w:t xml:space="preserve">, R., and Shankar, V. (2021). </w:t>
      </w:r>
      <w:r>
        <w:rPr>
          <w:u w:val="single"/>
        </w:rPr>
        <w:t>Computational Fluid Mechanics and Heat Transfer</w:t>
      </w:r>
      <w:r>
        <w:t xml:space="preserve">. </w:t>
      </w:r>
      <w:r>
        <w:rPr>
          <w:i/>
          <w:iCs/>
        </w:rPr>
        <w:t>Series in Computation and Physical Processes in Mechanics and Thermal Sciences.</w:t>
      </w:r>
      <w:r>
        <w:t xml:space="preserve"> 4</w:t>
      </w:r>
      <w:r w:rsidRPr="00DD2F3A">
        <w:rPr>
          <w:vertAlign w:val="superscript"/>
        </w:rPr>
        <w:t>th</w:t>
      </w:r>
      <w:r>
        <w:t xml:space="preserve"> Edition, CRC Press.</w:t>
      </w:r>
      <w:bookmarkEnd w:id="18"/>
      <w:r>
        <w:t xml:space="preserve"> </w:t>
      </w:r>
    </w:p>
    <w:p w14:paraId="3B6A00EC" w14:textId="5F56297A" w:rsidR="00787B01" w:rsidRPr="009E371A" w:rsidRDefault="00787B01" w:rsidP="00DD2F3A">
      <w:pPr>
        <w:pStyle w:val="ListParagraph"/>
        <w:numPr>
          <w:ilvl w:val="0"/>
          <w:numId w:val="2"/>
        </w:numPr>
      </w:pPr>
      <w:bookmarkStart w:id="19" w:name="_Ref179551581"/>
      <w:r>
        <w:t>Simens</w:t>
      </w:r>
      <w:r w:rsidR="00DC4572">
        <w:t xml:space="preserve">, M. P., Jimenez, J., Hoyas, S., and Mizuno, Y. (2009). </w:t>
      </w:r>
      <w:r w:rsidR="00DC4572">
        <w:rPr>
          <w:i/>
          <w:iCs/>
        </w:rPr>
        <w:t xml:space="preserve">A high-resolution code for turbulent boundary layers. </w:t>
      </w:r>
      <w:r w:rsidR="00DC4572">
        <w:t>Journal of Computational Physics</w:t>
      </w:r>
      <w:r w:rsidR="009630FE">
        <w:t xml:space="preserve">. Vol 228, </w:t>
      </w:r>
      <w:proofErr w:type="spellStart"/>
      <w:r w:rsidR="009630FE">
        <w:t>pgs</w:t>
      </w:r>
      <w:proofErr w:type="spellEnd"/>
      <w:r w:rsidR="009630FE">
        <w:t xml:space="preserve"> 4218-4231.</w:t>
      </w:r>
      <w:bookmarkEnd w:id="19"/>
    </w:p>
    <w:sectPr w:rsidR="00787B01" w:rsidRPr="009E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871D4"/>
    <w:multiLevelType w:val="hybridMultilevel"/>
    <w:tmpl w:val="59E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80A3C"/>
    <w:multiLevelType w:val="hybridMultilevel"/>
    <w:tmpl w:val="8BFA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56A18"/>
    <w:multiLevelType w:val="hybridMultilevel"/>
    <w:tmpl w:val="83E2D88C"/>
    <w:lvl w:ilvl="0" w:tplc="B19E731E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266543">
    <w:abstractNumId w:val="2"/>
  </w:num>
  <w:num w:numId="2" w16cid:durableId="1860049923">
    <w:abstractNumId w:val="1"/>
  </w:num>
  <w:num w:numId="3" w16cid:durableId="107192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B1"/>
    <w:rsid w:val="00001623"/>
    <w:rsid w:val="000175DF"/>
    <w:rsid w:val="000307AA"/>
    <w:rsid w:val="00030FD0"/>
    <w:rsid w:val="000444AF"/>
    <w:rsid w:val="00050EC8"/>
    <w:rsid w:val="000631D1"/>
    <w:rsid w:val="0008314D"/>
    <w:rsid w:val="000A4094"/>
    <w:rsid w:val="000D3300"/>
    <w:rsid w:val="000D7E55"/>
    <w:rsid w:val="000E05EE"/>
    <w:rsid w:val="000F31C4"/>
    <w:rsid w:val="00104FBD"/>
    <w:rsid w:val="00112D4A"/>
    <w:rsid w:val="00115E39"/>
    <w:rsid w:val="0012187E"/>
    <w:rsid w:val="00123AA8"/>
    <w:rsid w:val="00135F40"/>
    <w:rsid w:val="0014143F"/>
    <w:rsid w:val="00141C53"/>
    <w:rsid w:val="001639ED"/>
    <w:rsid w:val="00163AB3"/>
    <w:rsid w:val="001665DE"/>
    <w:rsid w:val="00166F81"/>
    <w:rsid w:val="001718E1"/>
    <w:rsid w:val="00185C15"/>
    <w:rsid w:val="00195CEF"/>
    <w:rsid w:val="001B057F"/>
    <w:rsid w:val="001B4FB0"/>
    <w:rsid w:val="001C121B"/>
    <w:rsid w:val="001D5FDC"/>
    <w:rsid w:val="001F0BA3"/>
    <w:rsid w:val="002147EA"/>
    <w:rsid w:val="00234801"/>
    <w:rsid w:val="00234CE2"/>
    <w:rsid w:val="00252B4E"/>
    <w:rsid w:val="00267393"/>
    <w:rsid w:val="00297027"/>
    <w:rsid w:val="002B0A40"/>
    <w:rsid w:val="002B41D3"/>
    <w:rsid w:val="002C60F5"/>
    <w:rsid w:val="002C7B7C"/>
    <w:rsid w:val="002D04DF"/>
    <w:rsid w:val="002D184E"/>
    <w:rsid w:val="002D5765"/>
    <w:rsid w:val="002E54DC"/>
    <w:rsid w:val="002F74FC"/>
    <w:rsid w:val="002F7C3F"/>
    <w:rsid w:val="00302618"/>
    <w:rsid w:val="0030294D"/>
    <w:rsid w:val="00312AB8"/>
    <w:rsid w:val="00321892"/>
    <w:rsid w:val="003238AD"/>
    <w:rsid w:val="00364EC8"/>
    <w:rsid w:val="003A2470"/>
    <w:rsid w:val="003A5E95"/>
    <w:rsid w:val="003B0CE3"/>
    <w:rsid w:val="003B7933"/>
    <w:rsid w:val="003C509D"/>
    <w:rsid w:val="003C7454"/>
    <w:rsid w:val="003D53B5"/>
    <w:rsid w:val="003E58B8"/>
    <w:rsid w:val="003F1656"/>
    <w:rsid w:val="003F27DB"/>
    <w:rsid w:val="004012BA"/>
    <w:rsid w:val="004124F4"/>
    <w:rsid w:val="0042130D"/>
    <w:rsid w:val="004351EF"/>
    <w:rsid w:val="004439B1"/>
    <w:rsid w:val="00454A09"/>
    <w:rsid w:val="004A455E"/>
    <w:rsid w:val="004B5A55"/>
    <w:rsid w:val="004C3242"/>
    <w:rsid w:val="004F26B6"/>
    <w:rsid w:val="004F793C"/>
    <w:rsid w:val="005157E4"/>
    <w:rsid w:val="00515F89"/>
    <w:rsid w:val="0052075C"/>
    <w:rsid w:val="00535053"/>
    <w:rsid w:val="0055010C"/>
    <w:rsid w:val="00550758"/>
    <w:rsid w:val="005600B9"/>
    <w:rsid w:val="00566FBA"/>
    <w:rsid w:val="00573C61"/>
    <w:rsid w:val="00581426"/>
    <w:rsid w:val="005824AA"/>
    <w:rsid w:val="005979C1"/>
    <w:rsid w:val="005A7187"/>
    <w:rsid w:val="005C40E9"/>
    <w:rsid w:val="005C5234"/>
    <w:rsid w:val="005C7A37"/>
    <w:rsid w:val="005D4AA1"/>
    <w:rsid w:val="005F5786"/>
    <w:rsid w:val="005F7CFF"/>
    <w:rsid w:val="00600A2F"/>
    <w:rsid w:val="00600C8B"/>
    <w:rsid w:val="00604A44"/>
    <w:rsid w:val="0060601A"/>
    <w:rsid w:val="006268FA"/>
    <w:rsid w:val="00630AB9"/>
    <w:rsid w:val="00656B3E"/>
    <w:rsid w:val="0066026B"/>
    <w:rsid w:val="00660D4F"/>
    <w:rsid w:val="00664D74"/>
    <w:rsid w:val="00672359"/>
    <w:rsid w:val="006861EB"/>
    <w:rsid w:val="006909EB"/>
    <w:rsid w:val="00696B2F"/>
    <w:rsid w:val="006A0F40"/>
    <w:rsid w:val="006A3A7A"/>
    <w:rsid w:val="006B29F0"/>
    <w:rsid w:val="006B2B9A"/>
    <w:rsid w:val="006D1D1E"/>
    <w:rsid w:val="006F7D5F"/>
    <w:rsid w:val="00700B98"/>
    <w:rsid w:val="007042C6"/>
    <w:rsid w:val="00731342"/>
    <w:rsid w:val="00767965"/>
    <w:rsid w:val="00775E64"/>
    <w:rsid w:val="00787B01"/>
    <w:rsid w:val="00793B6A"/>
    <w:rsid w:val="007A1167"/>
    <w:rsid w:val="007A14DC"/>
    <w:rsid w:val="007C407B"/>
    <w:rsid w:val="007D7055"/>
    <w:rsid w:val="007E1D58"/>
    <w:rsid w:val="007E22A3"/>
    <w:rsid w:val="007F422E"/>
    <w:rsid w:val="007F636D"/>
    <w:rsid w:val="008172CD"/>
    <w:rsid w:val="00817DDF"/>
    <w:rsid w:val="00821ABF"/>
    <w:rsid w:val="0083327F"/>
    <w:rsid w:val="008509D4"/>
    <w:rsid w:val="00852483"/>
    <w:rsid w:val="00857960"/>
    <w:rsid w:val="00864538"/>
    <w:rsid w:val="008733D8"/>
    <w:rsid w:val="00875E55"/>
    <w:rsid w:val="00876059"/>
    <w:rsid w:val="00876C71"/>
    <w:rsid w:val="008849AD"/>
    <w:rsid w:val="008A2B95"/>
    <w:rsid w:val="008B05AB"/>
    <w:rsid w:val="008D1C43"/>
    <w:rsid w:val="00910076"/>
    <w:rsid w:val="0091573A"/>
    <w:rsid w:val="009306EB"/>
    <w:rsid w:val="00946474"/>
    <w:rsid w:val="00950956"/>
    <w:rsid w:val="0095142F"/>
    <w:rsid w:val="009630FE"/>
    <w:rsid w:val="009911CE"/>
    <w:rsid w:val="009B3536"/>
    <w:rsid w:val="009E371A"/>
    <w:rsid w:val="009F35E9"/>
    <w:rsid w:val="00A045EB"/>
    <w:rsid w:val="00A502A0"/>
    <w:rsid w:val="00A509BE"/>
    <w:rsid w:val="00A51B4D"/>
    <w:rsid w:val="00A536DE"/>
    <w:rsid w:val="00A67218"/>
    <w:rsid w:val="00A71759"/>
    <w:rsid w:val="00A7284A"/>
    <w:rsid w:val="00A96204"/>
    <w:rsid w:val="00A968A4"/>
    <w:rsid w:val="00AB0DCC"/>
    <w:rsid w:val="00AC3466"/>
    <w:rsid w:val="00AC53E9"/>
    <w:rsid w:val="00AD5637"/>
    <w:rsid w:val="00AE1C3C"/>
    <w:rsid w:val="00B04313"/>
    <w:rsid w:val="00B065FC"/>
    <w:rsid w:val="00B1243E"/>
    <w:rsid w:val="00B15CA1"/>
    <w:rsid w:val="00B276B6"/>
    <w:rsid w:val="00B5130C"/>
    <w:rsid w:val="00B67A22"/>
    <w:rsid w:val="00B754A2"/>
    <w:rsid w:val="00B85E80"/>
    <w:rsid w:val="00BA3FE8"/>
    <w:rsid w:val="00BA6285"/>
    <w:rsid w:val="00BB171D"/>
    <w:rsid w:val="00BB43A7"/>
    <w:rsid w:val="00BC0012"/>
    <w:rsid w:val="00BC1094"/>
    <w:rsid w:val="00BC3BDF"/>
    <w:rsid w:val="00BD3EBB"/>
    <w:rsid w:val="00BD7143"/>
    <w:rsid w:val="00BF0EB4"/>
    <w:rsid w:val="00C25CB9"/>
    <w:rsid w:val="00C31EFB"/>
    <w:rsid w:val="00C4055C"/>
    <w:rsid w:val="00C43FB1"/>
    <w:rsid w:val="00C85265"/>
    <w:rsid w:val="00C905FC"/>
    <w:rsid w:val="00C93159"/>
    <w:rsid w:val="00C96CE4"/>
    <w:rsid w:val="00CB374E"/>
    <w:rsid w:val="00CB3D96"/>
    <w:rsid w:val="00CB3E25"/>
    <w:rsid w:val="00CC4F9D"/>
    <w:rsid w:val="00CE09BA"/>
    <w:rsid w:val="00CE62FC"/>
    <w:rsid w:val="00CE7DFB"/>
    <w:rsid w:val="00D3335A"/>
    <w:rsid w:val="00D551DA"/>
    <w:rsid w:val="00D57AD4"/>
    <w:rsid w:val="00D6515B"/>
    <w:rsid w:val="00DB3E63"/>
    <w:rsid w:val="00DC4572"/>
    <w:rsid w:val="00DD2F3A"/>
    <w:rsid w:val="00DD329F"/>
    <w:rsid w:val="00DD5A10"/>
    <w:rsid w:val="00DF1790"/>
    <w:rsid w:val="00DF36E6"/>
    <w:rsid w:val="00DF49EA"/>
    <w:rsid w:val="00E14E03"/>
    <w:rsid w:val="00E2178D"/>
    <w:rsid w:val="00E22972"/>
    <w:rsid w:val="00E25A2E"/>
    <w:rsid w:val="00E31540"/>
    <w:rsid w:val="00E50171"/>
    <w:rsid w:val="00E565A1"/>
    <w:rsid w:val="00EA7219"/>
    <w:rsid w:val="00EB4375"/>
    <w:rsid w:val="00EC1C3C"/>
    <w:rsid w:val="00EC7241"/>
    <w:rsid w:val="00ED2DC0"/>
    <w:rsid w:val="00EE7BAB"/>
    <w:rsid w:val="00F10BF6"/>
    <w:rsid w:val="00F1205F"/>
    <w:rsid w:val="00F20BD2"/>
    <w:rsid w:val="00F23C54"/>
    <w:rsid w:val="00F244AF"/>
    <w:rsid w:val="00F33E9E"/>
    <w:rsid w:val="00F35291"/>
    <w:rsid w:val="00F4322A"/>
    <w:rsid w:val="00F534CC"/>
    <w:rsid w:val="00F70E1C"/>
    <w:rsid w:val="00F726BF"/>
    <w:rsid w:val="00F951A0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4CEC"/>
  <w15:chartTrackingRefBased/>
  <w15:docId w15:val="{5A970E3C-9280-4DBD-BCD3-1242CBD3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B6A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B6A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B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3B6A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793B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79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3B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85C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11327</TotalTime>
  <Pages>15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Zefram Kerman</dc:creator>
  <cp:keywords/>
  <dc:description/>
  <cp:lastModifiedBy>Zefram Kerman</cp:lastModifiedBy>
  <cp:revision>229</cp:revision>
  <cp:lastPrinted>2024-10-11T22:06:00Z</cp:lastPrinted>
  <dcterms:created xsi:type="dcterms:W3CDTF">2024-09-29T21:40:00Z</dcterms:created>
  <dcterms:modified xsi:type="dcterms:W3CDTF">2024-10-11T22:06:00Z</dcterms:modified>
</cp:coreProperties>
</file>