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STOC Advisory Website — Implementation Guide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Scope: the changes below, drawn from the Semrush site audit of www.stocadvisory.com (crawled Aug 19, 2026; report attached). Every affected URL is listed and all replacement text and code is provided. Audit items not listed here are out of scope for this round — please don't action anything from the report beyond these tasks.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1 — Create robots.txt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https://www.stocadvisory.com/robots.txt returns a 404. (This is also the single "4XX / broken page" the audit counts — creating the file clears both findings.) Place a plain-text file with this content at the web root: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User-agent: 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Allow: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User-agent: GPTBot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Allow: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User-agent: ClaudeBot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Allow: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User-agent: PerplexityBot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Allow: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User-agent: Google-Extended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Allow: 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6"/>
          <w:szCs w:val="16"/>
        </w:rPr>
        <w:t xml:space="preserve">Sitemap: https://www.stocadvisory.com/sitemap.xml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Verify: </w:t>
      </w:r>
      <w:r>
        <w:rPr>
          <w:rFonts w:ascii="Calibri" w:cs="Calibri" w:eastAsia="Calibri" w:hAnsi="Calibri"/>
          <w:sz w:val="21"/>
          <w:szCs w:val="21"/>
        </w:rPr>
        <w:t xml:space="preserve">the file loads at both https://www.stocadvisory.com/robots.txt and https://stocadvisory.com/robots.txt.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2 — Create llms.txt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the audit flags https://www.stocadvisory.com/llms.txt as missing (an emerging convention for AI crawlers — llmstxt.org). Place a plain-text file with this content at the web root: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 STOC Advisory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&gt; STOC Advisory is a national M&amp;A transaction advisory firm serving middle-market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&gt; businesses and private equity sponsors, with offices in Baltimore, Dallas,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&gt; Minneapolis, Nashville, and Ponte Vedra Beach. Core services include Quality of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&gt; Earnings (QoE) reports, financial due diligence, net working capital analysis,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&gt; corporate development support, growth enablement, and finance &amp; data intelligence.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## Services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[Transaction Advisory Services](https://www.stocadvisory.com/services/transaction-advisory-services):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Quality of Earnings reports, net working capital analysis, cash-to-accrual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conversions, and post-transaction support for buyers, sellers, and lenders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[Corporate Development Support](https://www.stocadvisory.com/services/corporate-development-support)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[Growth Enablement Services](https://www.stocadvisory.com/services/growth-enablement-services)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[Finance &amp; Data Intelligence](https://www.stocadvisory.com/services/finance-data-intelligence)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## Industries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[Healthcare](https://www.stocadvisory.com/industries/healthcare)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[Business Services](https://www.stocadvisory.com/industries/business-services)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[Manufacturing &amp; Distribution](https://www.stocadvisory.com/industries/manufacturing-distribution)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[Technology, Media &amp; Telecommunications](https://www.stocadvisory.com/industries/technology-media-telecommunications)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[Retail &amp; Consumer Products](https://www.stocadvisory.com/industries/retail-consumer-products)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[Hospitality &amp; Entertainment](https://www.stocadvisory.com/industries/hospitality-entertainment)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## Insights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[U.S. Commercial Landscaping Market Report 2026](https://www.stocadvisory.com/insights/reports/us-commercial-landscaping-2026)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[U.S. Veterinary Services Market Report 2026](https://www.stocadvisory.com/insights/reports/us-veterinary-services-2026)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[U.S. Medical Aesthetics Market Report 2026](https://www.stocadvisory.com/insights/reports/us-medical-aesthetics-2026)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## Company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[About](https://www.stocadvisory.com/about)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[Locations](https://www.stocadvisory.com/about/locations)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- [Contact](https://www.stocadvisory.com/contact)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3 — Unique title tags and meta descriptions (20 pages)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the audit found 20 pages sharing the identical title tag ("STOC Advisory") and 19 sharing one meta description. The three /insights/reports/ pages already have unique titles and are not affected. For each URL below, set the title and description to the text given (adjust wording if anything reads wrong — the requirement is that each page is unique):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STOC Advisory | M&amp;A Transaction Advisory &amp; Quality of Earnings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Transaction advisory, quality of earnings, and corporate development support for middle-market businesses and private equity sponsors nationwide.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/services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M&amp;A Advisory Services — TAS, CDS, GES, FDI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Explore STOC Advisory's services: Transaction Advisory (TAS), Corporate Development Support (CDS), Growth Enablement (GES), and Finance &amp; Data Intelligence (FDI).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/services/transaction-advisory-services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Transaction Advisory &amp; Quality of Earnings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Buy-side and sell-side transaction support including Quality of Earnings reports, net working capital analysis, and cash-to-accrual conversions.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/services/corporate-development-support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Corporate Development Support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Corporate development support for acquirers: M&amp;A strategy, target sourcing, deal execution, and integration support across the acquisition lifecycle.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/services/growth-enablement-services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Growth Enablement Services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Growth enablement services that help middle-market companies scale: strategic planning, operational improvement, and performance measurement.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/services/finance-data-intelligence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Finance &amp; Data Intelligence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Finance and data intelligence services: financial reporting, KPI dashboards, and data-driven decision support for middle-market businesses.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Industries We Serve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STOC Advisory serves healthcare, business services, manufacturing, technology, retail, and hospitality companies across the deal lifecycle.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/industries/healthcare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Healthcare M&amp;A &amp; Financial Due Diligence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M&amp;A advisory and financial due diligence for healthcare businesses, from physician practices to multi-site providers, for investors and operators.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/industries/business-services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Business Services M&amp;A Advisory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M&amp;A advisory for business services companies: transaction support, due diligence, and corporate development for buyers and founder-owned firms.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/industries/manufacturing-distribution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Manufacturing &amp; Distribution M&amp;A Advisory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Transaction advisory for manufacturing and distribution companies: due diligence, quality of earnings analysis, and acquisition support.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/industries/technology-media-telecommunications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Technology, Media &amp; Telecom M&amp;A Advisory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M&amp;A advisory for technology, media, and telecom companies, including IT services and MSPs: diligence, quality of earnings, and deal execution.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/industries/retail-consumer-products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Retail &amp; Consumer Products M&amp;A Advisory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Transaction advisory for retail and consumer products companies: financial due diligence, quality of earnings, and corporate development.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/industries/hospitality-entertainment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Hospitality &amp; Entertainment M&amp;A Advisory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M&amp;A advisory for hospitality and entertainment businesses: transaction support, financial due diligence, and growth advisory services.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/insights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Insights &amp; Proprietary Market Reports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Proprietary market reports and M&amp;A insights from STOC Advisory, including industry studies on veterinary services, medical aesthetics, and more.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About STOC Advisory | National M&amp;A Advisory Firm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STOC Advisory is a national M&amp;A advisory firm with offices in Baltimore, Dallas, Minneapolis, Nashville, and Ponte Vedra Beach.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/about/company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Our Company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Learn about STOC Advisory: our story, our approach to strategic transactions, and how we support clients across the acquisition lifecycle.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/about/team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Our Team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Meet the STOC Advisory team: experienced transaction advisory, corporate development, and finance professionals serving clients nationwide.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/about/locations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Offices: Baltimore, Dallas, Minneapolis &amp; More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STOC Advisory office locations: Baltimore, MD; Dallas, TX; Minneapolis, MN; Nashville, TN; and Ponte Vedra Beach, FL. National client coverage.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/about/careers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Careers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Careers at STOC Advisory: join a growing national M&amp;A advisory firm. Opportunities in transaction advisory, corporate development, and finance.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/about/brands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Our Brands |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The STOC Advisory family of brands and affiliated companies supporting middle-market transactions and growth.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/contact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Contact STOC Advisory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Contact STOC Advisory to discuss transaction advisory, quality of earnings, or corporate development needs. Offices in five U.S. markets.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Three additional pages are missing meta descriptions only </w:t>
      </w:r>
      <w:r>
        <w:rPr>
          <w:rFonts w:ascii="Calibri" w:cs="Calibri" w:eastAsia="Calibri" w:hAnsi="Calibri"/>
          <w:sz w:val="21"/>
          <w:szCs w:val="21"/>
        </w:rPr>
        <w:t xml:space="preserve">(their titles are fine):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/insights/reports/us-commercial-landscaping-2026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(keep existing title)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Proprietary 2026 report on the U.S. commercial landscaping market: platform landscape, supply mapping, and acquisition-target universe.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/insights/reports/us-veterinary-services-2026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(keep existing title)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Proprietary 2026 report on the U.S. veterinary services market: national acquisition universe, platform and chain activity analysis.</w:t>
      </w:r>
    </w:p>
    <w:p>
      <w:pPr>
        <w:shd w:fill="D9E2F3" w:val="clear"/>
        <w:spacing w:after="30" w:before="13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/insights/reports/us-medical-aesthetics-2026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 tag:  </w:t>
      </w:r>
      <w:r>
        <w:rPr>
          <w:rFonts w:ascii="Calibri" w:cs="Calibri" w:eastAsia="Calibri" w:hAnsi="Calibri"/>
          <w:sz w:val="20"/>
          <w:szCs w:val="20"/>
        </w:rPr>
        <w:t xml:space="preserve">(keep existing title)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description:  </w:t>
      </w:r>
      <w:r>
        <w:rPr>
          <w:rFonts w:ascii="Calibri" w:cs="Calibri" w:eastAsia="Calibri" w:hAnsi="Calibri"/>
          <w:sz w:val="20"/>
          <w:szCs w:val="20"/>
        </w:rPr>
        <w:t xml:space="preserve">Proprietary 2026 report on the U.S. medical aesthetics market: geographic supply intelligence and the PE consolidation landscape.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title is too long: </w:t>
      </w:r>
      <w:r>
        <w:rPr>
          <w:rFonts w:ascii="Calibri" w:cs="Calibri" w:eastAsia="Calibri" w:hAnsi="Calibri"/>
          <w:sz w:val="21"/>
          <w:szCs w:val="21"/>
        </w:rPr>
        <w:t xml:space="preserve">the Dallas news page title exceeds 70 characters and gets truncated in results. Suggested replacement: "STOC Advisory Opens Dallas Office | STOC Advisory".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4 — Add H1 headings to 6 pages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exactly six pages have no &lt;h1&gt; (all other pages, including the homepage and service pages, are fine). Add: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/about/team — </w:t>
      </w:r>
      <w:r>
        <w:rPr>
          <w:rFonts w:ascii="Calibri" w:cs="Calibri" w:eastAsia="Calibri" w:hAnsi="Calibri"/>
          <w:sz w:val="21"/>
          <w:szCs w:val="21"/>
        </w:rPr>
        <w:t xml:space="preserve">"Our Team"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/about/locations — </w:t>
      </w:r>
      <w:r>
        <w:rPr>
          <w:rFonts w:ascii="Calibri" w:cs="Calibri" w:eastAsia="Calibri" w:hAnsi="Calibri"/>
          <w:sz w:val="21"/>
          <w:szCs w:val="21"/>
        </w:rPr>
        <w:t xml:space="preserve">"Our Locations"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/about/careers — </w:t>
      </w:r>
      <w:r>
        <w:rPr>
          <w:rFonts w:ascii="Calibri" w:cs="Calibri" w:eastAsia="Calibri" w:hAnsi="Calibri"/>
          <w:sz w:val="21"/>
          <w:szCs w:val="21"/>
        </w:rPr>
        <w:t xml:space="preserve">"Careers at STOC Advisory"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/insights/reports/us-commercial-landscaping-2026 — </w:t>
      </w:r>
      <w:r>
        <w:rPr>
          <w:rFonts w:ascii="Calibri" w:cs="Calibri" w:eastAsia="Calibri" w:hAnsi="Calibri"/>
          <w:sz w:val="21"/>
          <w:szCs w:val="21"/>
        </w:rPr>
        <w:t xml:space="preserve">"U.S. Commercial Landscaping Market Report 2026"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/insights/reports/us-veterinary-services-2026 — </w:t>
      </w:r>
      <w:r>
        <w:rPr>
          <w:rFonts w:ascii="Calibri" w:cs="Calibri" w:eastAsia="Calibri" w:hAnsi="Calibri"/>
          <w:sz w:val="21"/>
          <w:szCs w:val="21"/>
        </w:rPr>
        <w:t xml:space="preserve">"U.S. Veterinary Services Market Report 2026"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/insights/reports/us-medical-aesthetics-2026 — </w:t>
      </w:r>
      <w:r>
        <w:rPr>
          <w:rFonts w:ascii="Calibri" w:cs="Calibri" w:eastAsia="Calibri" w:hAnsi="Calibri"/>
          <w:sz w:val="21"/>
          <w:szCs w:val="21"/>
        </w:rPr>
        <w:t xml:space="preserve">"U.S. Medical Aesthetics Market Report 2026"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a report page already displays its title visually, it likely just needs the existing heading element changed to an &lt;h1&gt;.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5 — Alt text on 19 images (all on the three report pages)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the 19 images without alt attributes are all on the three /insights/reports/ pages — the same handful of files repeated per page. Exact strings: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stoc-logo.png / stoc-logo-white.png — </w:t>
      </w:r>
      <w:r>
        <w:rPr>
          <w:rFonts w:ascii="Calibri" w:cs="Calibri" w:eastAsia="Calibri" w:hAnsi="Calibri"/>
          <w:sz w:val="21"/>
          <w:szCs w:val="21"/>
        </w:rPr>
        <w:t xml:space="preserve">alt="STOC Advisory logo" (or alt="" where purely decorative, e.g., repeated footer logos)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cover-photo.jpg (each report) — </w:t>
      </w:r>
      <w:r>
        <w:rPr>
          <w:rFonts w:ascii="Calibri" w:cs="Calibri" w:eastAsia="Calibri" w:hAnsi="Calibri"/>
          <w:sz w:val="21"/>
          <w:szCs w:val="21"/>
        </w:rPr>
        <w:t xml:space="preserve">alt="[Report name] cover", e.g., alt="U.S. Veterinary Services Market Report 2026 cover"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srushti-kulkarni.png — </w:t>
      </w:r>
      <w:r>
        <w:rPr>
          <w:rFonts w:ascii="Calibri" w:cs="Calibri" w:eastAsia="Calibri" w:hAnsi="Calibri"/>
          <w:sz w:val="21"/>
          <w:szCs w:val="21"/>
        </w:rPr>
        <w:t xml:space="preserve">alt="Srushti Kulkarni, STOC Advisory"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peyton-evans.png — </w:t>
      </w:r>
      <w:r>
        <w:rPr>
          <w:rFonts w:ascii="Calibri" w:cs="Calibri" w:eastAsia="Calibri" w:hAnsi="Calibri"/>
          <w:sz w:val="21"/>
          <w:szCs w:val="21"/>
        </w:rPr>
        <w:t xml:space="preserve">alt="Peyton Evans, STOC Advisory"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lucius-burch.png — </w:t>
      </w:r>
      <w:r>
        <w:rPr>
          <w:rFonts w:ascii="Calibri" w:cs="Calibri" w:eastAsia="Calibri" w:hAnsi="Calibri"/>
          <w:sz w:val="21"/>
          <w:szCs w:val="21"/>
        </w:rPr>
        <w:t xml:space="preserve">alt="Lucius Burch, STOC Advisory"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us-map.png (medical aesthetics report) — </w:t>
      </w:r>
      <w:r>
        <w:rPr>
          <w:rFonts w:ascii="Calibri" w:cs="Calibri" w:eastAsia="Calibri" w:hAnsi="Calibri"/>
          <w:sz w:val="21"/>
          <w:szCs w:val="21"/>
        </w:rPr>
        <w:t xml:space="preserve">alt="Map of U.S. medical aesthetics provider supply"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6 — Anchor text on 6 report links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Issue: </w:t>
      </w:r>
      <w:r>
        <w:rPr>
          <w:rFonts w:ascii="Calibri" w:cs="Calibri" w:eastAsia="Calibri" w:hAnsi="Calibri"/>
          <w:sz w:val="21"/>
          <w:szCs w:val="21"/>
        </w:rPr>
        <w:t xml:space="preserve">six links pointing to the /insights/reports/ pages have no anchor text (likely image or card links). They sit on: /industries/business-services (1, to the landscaping report), /industries/healthcare (2, to the veterinary and medical aesthetics reports), and /services/corporate-development-support (3, one to each report). Give each link visible text or an aria-label such as "Read the U.S. Veterinary Services Market Report 2026".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7 — Structured data (code below)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this JSON-LD block to the site-wide &lt;head&gt;. </w:t>
      </w:r>
      <w:r>
        <w:rPr>
          <w:rFonts w:ascii="Calibri" w:cs="Calibri" w:eastAsia="Calibri" w:hAnsi="Calibri"/>
          <w:sz w:val="21"/>
          <w:szCs w:val="21"/>
        </w:rPr>
        <w:t xml:space="preserve">Fill in the street addresses and phone; adjust the LinkedIn URL if needed.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&lt;script type="application/ld+json"&gt;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"@context": "https://schema.org",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"@type": "ProfessionalService",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"name": "STOC Advisory",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"url": "https://www.stocadvisory.com",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"description": "National M&amp;A transaction advisory firm providing Quality of Earnings,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financial due diligence, and corporate development support to middle-market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businesses and private equity sponsors.",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"telephone": "[MAIN PHONE]",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"sameAs": ["https://www.linkedin.com/company/stoc-advisory"],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"areaServed": "US",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"location":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{"@type": "Place", "address": {"@type": "PostalAddress", "streetAddress": "[STREET]", "addressLocality": "Baltimore", "addressRegion": "MD"}},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{"@type": "Place", "address": {"@type": "PostalAddress", "streetAddress": "[STREET]", "addressLocality": "Dallas", "addressRegion": "TX"}},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{"@type": "Place", "address": {"@type": "PostalAddress", "streetAddress": "[STREET]", "addressLocality": "Minneapolis", "addressRegion": "MN"}},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{"@type": "Place", "address": {"@type": "PostalAddress", "streetAddress": "[STREET]", "addressLocality": "Nashville", "addressRegion": "TN"}},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{"@type": "Place", "address": {"@type": "PostalAddress", "streetAddress": "[STREET]", "addressLocality": "Ponte Vedra Beach", "addressRegion": "FL"}}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sz w:val="15"/>
          <w:szCs w:val="15"/>
        </w:rPr>
        <w:t xml:space="preserve">&lt;/script&gt;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Verify: </w:t>
      </w:r>
      <w:r>
        <w:rPr>
          <w:rFonts w:ascii="Calibri" w:cs="Calibri" w:eastAsia="Calibri" w:hAnsi="Calibri"/>
          <w:sz w:val="21"/>
          <w:szCs w:val="21"/>
        </w:rPr>
        <w:t xml:space="preserve">paste any page URL into https://validator.schema.org — the ProfessionalService block should appear with no errors.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Task 8 — Search Console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If not already set up: </w:t>
      </w:r>
      <w:r>
        <w:rPr>
          <w:rFonts w:ascii="Calibri" w:cs="Calibri" w:eastAsia="Calibri" w:hAnsi="Calibri"/>
          <w:sz w:val="21"/>
          <w:szCs w:val="21"/>
        </w:rPr>
        <w:t xml:space="preserve">verify the domain in Google Search Console, submit https://www.stocadvisory.com/sitemap.xml, and add [EMAIL] as a full user. Same for Bing Webmaster Tools if quick.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Acceptance criteria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completion we'll re-run the audit. Passing: unique title and meta description on every page, robots.txt and llms.txt live at the root, H1 present on the six pages above, alt text on the report-page images, anchor text on the six report links, and the schema validator passing. Current site health score: 82%; this list should clear the 41 errors and most of the 68 warnings.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2026-08-26T13:21:09.169Z</dcterms:created>
  <dcterms:modified xsi:type="dcterms:W3CDTF">2026-08-26T13:21:09.183Z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