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sz w:val="22"/>
          <w:szCs w:val="22"/>
        </w:rPr>
        <w:t xml:space="preserve"/>
      </w:r>
    </w:p>
    <w:p>
      <w:pPr>
        <w:shd w:fill="1B2A47" w:val="clear"/>
        <w:spacing w:after="0" w:before="360"/>
        <w:ind w:left="360" w:right="360"/>
        <w:jc w:val="center"/>
      </w:pPr>
      <w:r>
        <w:rPr>
          <w:rFonts w:ascii="Arial" w:cs="Arial" w:eastAsia="Arial" w:hAnsi="Arial"/>
          <w:b/>
          <w:bCs/>
          <w:color w:val="FFFFFF"/>
          <w:sz w:val="56"/>
          <w:szCs w:val="56"/>
        </w:rPr>
        <w:t xml:space="preserve">Workplace Conflict Management</w:t>
      </w:r>
    </w:p>
    <w:p>
      <w:pPr>
        <w:shd w:fill="1B2A47" w:val="clear"/>
        <w:spacing w:after="0" w:before="0"/>
        <w:ind w:left="360" w:right="360"/>
        <w:jc w:val="center"/>
      </w:pPr>
      <w:r>
        <w:rPr>
          <w:rFonts w:ascii="Arial" w:cs="Arial" w:eastAsia="Arial" w:hAnsi="Arial"/>
          <w:i/>
          <w:iCs/>
          <w:color w:val="FFFFFF"/>
          <w:sz w:val="32"/>
          <w:szCs w:val="32"/>
        </w:rPr>
        <w:t xml:space="preserve">Theories, Research Methodologies &amp; Empirical Frameworks</w:t>
      </w:r>
    </w:p>
    <w:p>
      <w:pPr>
        <w:shd w:fill="1B2A47" w:val="clear"/>
        <w:spacing w:after="360" w:before="60"/>
        <w:ind w:left="360" w:right="360"/>
        <w:jc w:val="center"/>
      </w:pPr>
      <w:r>
        <w:rPr>
          <w:rFonts w:ascii="Arial" w:cs="Arial" w:eastAsia="Arial" w:hAnsi="Arial"/>
          <w:color w:val="27C4A0"/>
          <w:sz w:val="24"/>
          <w:szCs w:val="24"/>
        </w:rPr>
        <w:t xml:space="preserve">A Research Reference for the Conflict Intelligence™ Module</w:t>
      </w:r>
    </w:p>
    <w:p>
      <w:pPr>
        <w:spacing w:after="60" w:before="400"/>
      </w:pPr>
    </w:p>
    <w:p>
      <w:pPr>
        <w:jc w:val="center"/>
      </w:pPr>
      <w:r>
        <w:rPr>
          <w:rFonts w:ascii="Arial" w:cs="Arial" w:eastAsia="Arial" w:hAnsi="Arial"/>
          <w:b/>
          <w:bCs/>
          <w:color w:val="1B2A47"/>
          <w:sz w:val="26"/>
          <w:szCs w:val="26"/>
        </w:rPr>
        <w:t xml:space="preserve">People Intelligence Platform</w:t>
      </w:r>
    </w:p>
    <w:p>
      <w:pPr>
        <w:spacing w:after="80"/>
        <w:jc w:val="center"/>
      </w:pPr>
      <w:r>
        <w:rPr>
          <w:rFonts w:ascii="Arial" w:cs="Arial" w:eastAsia="Arial" w:hAnsi="Arial"/>
          <w:color w:val="777777"/>
          <w:sz w:val="22"/>
          <w:szCs w:val="22"/>
        </w:rPr>
        <w:t xml:space="preserve">HeadSoft Tech • Helena Coaching</w:t>
      </w:r>
    </w:p>
    <w:p>
      <w:pPr>
        <w:jc w:val="center"/>
      </w:pPr>
      <w:r>
        <w:rPr>
          <w:rFonts w:ascii="Arial" w:cs="Arial" w:eastAsia="Arial" w:hAnsi="Arial"/>
          <w:color w:val="999999"/>
          <w:sz w:val="22"/>
          <w:szCs w:val="22"/>
        </w:rPr>
        <w:t xml:space="preserve">Comprehensive Research Edition • 2025</w:t>
      </w:r>
    </w:p>
    <w:p>
      <w:pPr>
        <w:spacing w:after="0" w:before="200"/>
      </w:pP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Introduction</w:t>
      </w:r>
    </w:p>
    <w:p>
      <w:pPr>
        <w:spacing w:after="80" w:before="80"/>
        <w:jc w:val="both"/>
      </w:pPr>
      <w:r>
        <w:rPr>
          <w:rFonts w:ascii="Arial" w:cs="Arial" w:eastAsia="Arial" w:hAnsi="Arial"/>
          <w:color w:val="333333"/>
          <w:sz w:val="22"/>
          <w:szCs w:val="22"/>
        </w:rPr>
        <w:t xml:space="preserve">Workplace conflict is an inevitable feature of organizational life. Rather than a pathology to be eliminated, conflict — when properly understood and managed — can serve as a catalyst for innovation, relationship depth, and organizational learning. The field of conflict management draws on psychology, sociology, organizational behavior, communication studies, neuroscience, and law, producing a rich and sometimes competing landscape of theories and empirical methodologies.</w:t>
      </w:r>
    </w:p>
    <w:p>
      <w:pPr>
        <w:spacing w:after="0" w:before="80"/>
      </w:pPr>
    </w:p>
    <w:p>
      <w:pPr>
        <w:spacing w:after="80" w:before="80"/>
        <w:jc w:val="both"/>
      </w:pPr>
      <w:r>
        <w:rPr>
          <w:rFonts w:ascii="Arial" w:cs="Arial" w:eastAsia="Arial" w:hAnsi="Arial"/>
          <w:color w:val="333333"/>
          <w:sz w:val="22"/>
          <w:szCs w:val="22"/>
        </w:rPr>
        <w:t xml:space="preserve">This document provides a detailed examination of the major theoretical frameworks, empirical research methodologies, assessment instruments, and emerging research areas that together constitute the knowledge base for professional conflict management practice. It is structured as a research reference for the Conflict Intelligence™ module within the People Intelligence Platform, informing both its assessment design and AI-powered coaching interventions.</w:t>
      </w:r>
    </w:p>
    <w:p>
      <w:pPr>
        <w:spacing w:after="0" w:before="80"/>
      </w:pPr>
    </w:p>
    <w:p>
      <w:pPr>
        <w:pBdr>
          <w:left w:val="single" w:color="27C4A0" w:sz="20"/>
        </w:pBdr>
        <w:shd w:fill="E6F9F6" w:val="clear"/>
        <w:spacing w:after="160" w:before="160"/>
        <w:ind w:left="360" w:right="360"/>
      </w:pPr>
      <w:r>
        <w:rPr>
          <w:rFonts w:ascii="Arial" w:cs="Arial" w:eastAsia="Arial" w:hAnsi="Arial"/>
          <w:color w:val="333333"/>
          <w:sz w:val="22"/>
          <w:szCs w:val="22"/>
        </w:rPr>
        <w:t xml:space="preserve">The overarching goal of this reference is not to present conflict management as a fixed set of techniques, but as a dynamic, evidence-based discipline requiring contextual judgment, cultural sensitivity, and ongoing learning.</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Theory 1: Thomas-Kilmann Conflict Mode Instrument (TKI)</w:t>
      </w:r>
    </w:p>
    <w:p>
      <w:pPr>
        <w:pStyle w:val="Heading2"/>
        <w:pBdr>
          <w:left w:val="single" w:color="27C4A0" w:sz="18"/>
        </w:pBdr>
        <w:spacing w:after="140" w:before="280"/>
        <w:ind w:left="200"/>
      </w:pPr>
      <w:r>
        <w:rPr>
          <w:rFonts w:ascii="Arial" w:cs="Arial" w:eastAsia="Arial" w:hAnsi="Arial"/>
          <w:b/>
          <w:bCs/>
          <w:color w:val="1B2A47"/>
          <w:sz w:val="28"/>
          <w:szCs w:val="28"/>
        </w:rPr>
        <w:t xml:space="preserve">Origins &amp; Development</w:t>
      </w:r>
    </w:p>
    <w:p>
      <w:pPr>
        <w:spacing w:after="80" w:before="80"/>
        <w:jc w:val="both"/>
      </w:pPr>
      <w:r>
        <w:rPr>
          <w:rFonts w:ascii="Arial" w:cs="Arial" w:eastAsia="Arial" w:hAnsi="Arial"/>
          <w:color w:val="333333"/>
          <w:sz w:val="22"/>
          <w:szCs w:val="22"/>
        </w:rPr>
        <w:t xml:space="preserve">The Thomas-Kilmann Conflict Mode Instrument was developed in 1974 by Kenneth W. Thomas (Naval Postgraduate School) and Ralph H. Kilmann (University of Pittsburgh). It remains the world's most widely used conflict assessment tool, with over eight million uses documented. The instrument was formally revised and re-normed in 2007.</w:t>
      </w:r>
    </w:p>
    <w:p>
      <w:pPr>
        <w:spacing w:after="0" w:before="60"/>
      </w:pPr>
    </w:p>
    <w:p>
      <w:pPr>
        <w:spacing w:after="80" w:before="80"/>
        <w:jc w:val="both"/>
      </w:pPr>
      <w:r>
        <w:rPr>
          <w:rFonts w:ascii="Arial" w:cs="Arial" w:eastAsia="Arial" w:hAnsi="Arial"/>
          <w:color w:val="333333"/>
          <w:sz w:val="22"/>
          <w:szCs w:val="22"/>
        </w:rPr>
        <w:t xml:space="preserve">TKI emerged from Thomas's earlier theoretical work attempting to synthesize prior conflict frameworks — particularly Blake and Mouton's Managerial Grid and the dual concern model attributed to Deutsch — into a practical, psychometrically validated instrument. The result was a two-dimensional model mapping conflict behavior across assertiveness (concern for self) and cooperativeness (concern for others).</w:t>
      </w:r>
    </w:p>
    <w:p>
      <w:pPr>
        <w:pStyle w:val="Heading2"/>
        <w:pBdr>
          <w:left w:val="single" w:color="27C4A0" w:sz="18"/>
        </w:pBdr>
        <w:spacing w:after="140" w:before="280"/>
        <w:ind w:left="200"/>
      </w:pPr>
      <w:r>
        <w:rPr>
          <w:rFonts w:ascii="Arial" w:cs="Arial" w:eastAsia="Arial" w:hAnsi="Arial"/>
          <w:b/>
          <w:bCs/>
          <w:color w:val="1B2A47"/>
          <w:sz w:val="28"/>
          <w:szCs w:val="28"/>
        </w:rPr>
        <w:t xml:space="preserve">The Five Conflict Modes</w:t>
      </w:r>
    </w:p>
    <w:p>
      <w:pPr>
        <w:spacing w:after="80" w:before="80"/>
        <w:jc w:val="both"/>
      </w:pPr>
      <w:r>
        <w:rPr>
          <w:rFonts w:ascii="Arial" w:cs="Arial" w:eastAsia="Arial" w:hAnsi="Arial"/>
          <w:color w:val="333333"/>
          <w:sz w:val="22"/>
          <w:szCs w:val="22"/>
        </w:rPr>
        <w:t xml:space="preserve">Each of the five modes reflects a combination of assertiveness and cooperativeness and carries distinct behavioral signatures, cognitive assumptions, and situational utility: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00"/>
        <w:gridCol w:w="2160"/>
        <w:gridCol w:w="2700"/>
      </w:tblGrid>
      <w:tr>
        <w:trPr>
          <w:tblHeader/>
        </w:trPr>
        <w:tc>
          <w:tcPr>
            <w:tcW w:type="dxa" w:w="1600"/>
            <w:tcBorders>
              <w:top w:val="single" w:color="DDDDDD" w:sz="1"/>
              <w:left w:val="single" w:color="DDDDDD" w:sz="1"/>
              <w:bottom w:val="single" w:color="DDDDDD" w:sz="1"/>
              <w:right w:val="single" w:color="DDDDDD" w:sz="1"/>
            </w:tcBorders>
            <w:shd w:fill="1B2A4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Mode</w:t>
            </w:r>
          </w:p>
        </w:tc>
        <w:tc>
          <w:tcPr>
            <w:tcW w:type="dxa" w:w="1400"/>
            <w:tcBorders>
              <w:top w:val="single" w:color="DDDDDD" w:sz="1"/>
              <w:left w:val="single" w:color="DDDDDD" w:sz="1"/>
              <w:bottom w:val="single" w:color="DDDDDD" w:sz="1"/>
              <w:right w:val="single" w:color="DDDDDD" w:sz="1"/>
            </w:tcBorders>
            <w:shd w:fill="1B2A4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Assertiveness</w:t>
            </w:r>
          </w:p>
        </w:tc>
        <w:tc>
          <w:tcPr>
            <w:tcW w:type="dxa" w:w="1500"/>
            <w:tcBorders>
              <w:top w:val="single" w:color="DDDDDD" w:sz="1"/>
              <w:left w:val="single" w:color="DDDDDD" w:sz="1"/>
              <w:bottom w:val="single" w:color="DDDDDD" w:sz="1"/>
              <w:right w:val="single" w:color="DDDDDD" w:sz="1"/>
            </w:tcBorders>
            <w:shd w:fill="1B2A4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Cooperativeness</w:t>
            </w:r>
          </w:p>
        </w:tc>
        <w:tc>
          <w:tcPr>
            <w:tcW w:type="dxa" w:w="2160"/>
            <w:tcBorders>
              <w:top w:val="single" w:color="DDDDDD" w:sz="1"/>
              <w:left w:val="single" w:color="DDDDDD" w:sz="1"/>
              <w:bottom w:val="single" w:color="DDDDDD" w:sz="1"/>
              <w:right w:val="single" w:color="DDDDDD" w:sz="1"/>
            </w:tcBorders>
            <w:shd w:fill="1B2A4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Underlying Goal</w:t>
            </w:r>
          </w:p>
        </w:tc>
        <w:tc>
          <w:tcPr>
            <w:tcW w:type="dxa" w:w="2700"/>
            <w:tcBorders>
              <w:top w:val="single" w:color="DDDDDD" w:sz="1"/>
              <w:left w:val="single" w:color="DDDDDD" w:sz="1"/>
              <w:bottom w:val="single" w:color="DDDDDD" w:sz="1"/>
              <w:right w:val="single" w:color="DDDDDD" w:sz="1"/>
            </w:tcBorders>
            <w:shd w:fill="1B2A4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Best Applied When</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B2A47"/>
                <w:sz w:val="18"/>
                <w:szCs w:val="18"/>
              </w:rPr>
              <w:t xml:space="preserve">Competing</w:t>
            </w:r>
          </w:p>
        </w:tc>
        <w:tc>
          <w:tcPr>
            <w:tcW w:type="dxa" w:w="1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High</w:t>
            </w:r>
          </w:p>
        </w:tc>
        <w:tc>
          <w:tcPr>
            <w:tcW w:type="dxa" w:w="1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Low</w:t>
            </w:r>
          </w:p>
        </w:tc>
        <w:tc>
          <w:tcPr>
            <w:tcW w:type="dxa" w:w="21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Win/pursue own agenda</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Emergencies; unpopular decisions; when you're right and stakes are high</w:t>
            </w:r>
          </w:p>
        </w:tc>
      </w:tr>
      <w:tr>
        <w:tc>
          <w:tcPr>
            <w:tcW w:type="dxa" w:w="1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B2A47"/>
                <w:sz w:val="18"/>
                <w:szCs w:val="18"/>
              </w:rPr>
              <w:t xml:space="preserve">Collaborating</w:t>
            </w:r>
          </w:p>
        </w:tc>
        <w:tc>
          <w:tcPr>
            <w:tcW w:type="dxa" w:w="1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8"/>
                <w:szCs w:val="18"/>
              </w:rPr>
              <w:t xml:space="preserve">High</w:t>
            </w:r>
          </w:p>
        </w:tc>
        <w:tc>
          <w:tcPr>
            <w:tcW w:type="dxa" w:w="15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8"/>
                <w:szCs w:val="18"/>
              </w:rPr>
              <w:t xml:space="preserve">High</w:t>
            </w:r>
          </w:p>
        </w:tc>
        <w:tc>
          <w:tcPr>
            <w:tcW w:type="dxa" w:w="21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8"/>
                <w:szCs w:val="18"/>
              </w:rPr>
              <w:t xml:space="preserve">Find mutually beneficial solution</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8"/>
                <w:szCs w:val="18"/>
              </w:rPr>
              <w:t xml:space="preserve">Complex issues; long-term relationships; integrative outcomes matter</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B2A47"/>
                <w:sz w:val="18"/>
                <w:szCs w:val="18"/>
              </w:rPr>
              <w:t xml:space="preserve">Compromising</w:t>
            </w:r>
          </w:p>
        </w:tc>
        <w:tc>
          <w:tcPr>
            <w:tcW w:type="dxa" w:w="1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Mid</w:t>
            </w:r>
          </w:p>
        </w:tc>
        <w:tc>
          <w:tcPr>
            <w:tcW w:type="dxa" w:w="1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Mid</w:t>
            </w:r>
          </w:p>
        </w:tc>
        <w:tc>
          <w:tcPr>
            <w:tcW w:type="dxa" w:w="21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Find acceptable middle ground</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Time pressure; equal power parties; temporary solution needed</w:t>
            </w:r>
          </w:p>
        </w:tc>
      </w:tr>
      <w:tr>
        <w:tc>
          <w:tcPr>
            <w:tcW w:type="dxa" w:w="1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B2A47"/>
                <w:sz w:val="18"/>
                <w:szCs w:val="18"/>
              </w:rPr>
              <w:t xml:space="preserve">Avoiding</w:t>
            </w:r>
          </w:p>
        </w:tc>
        <w:tc>
          <w:tcPr>
            <w:tcW w:type="dxa" w:w="1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8"/>
                <w:szCs w:val="18"/>
              </w:rPr>
              <w:t xml:space="preserve">Low</w:t>
            </w:r>
          </w:p>
        </w:tc>
        <w:tc>
          <w:tcPr>
            <w:tcW w:type="dxa" w:w="15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8"/>
                <w:szCs w:val="18"/>
              </w:rPr>
              <w:t xml:space="preserve">Low</w:t>
            </w:r>
          </w:p>
        </w:tc>
        <w:tc>
          <w:tcPr>
            <w:tcW w:type="dxa" w:w="21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8"/>
                <w:szCs w:val="18"/>
              </w:rPr>
              <w:t xml:space="preserve">Sidestep the issue</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8"/>
                <w:szCs w:val="18"/>
              </w:rPr>
              <w:t xml:space="preserve">Issue trivial; cooling-off needed; gathering information first</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B2A47"/>
                <w:sz w:val="18"/>
                <w:szCs w:val="18"/>
              </w:rPr>
              <w:t xml:space="preserve">Accommodating</w:t>
            </w:r>
          </w:p>
        </w:tc>
        <w:tc>
          <w:tcPr>
            <w:tcW w:type="dxa" w:w="1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Low</w:t>
            </w:r>
          </w:p>
        </w:tc>
        <w:tc>
          <w:tcPr>
            <w:tcW w:type="dxa" w:w="1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High</w:t>
            </w:r>
          </w:p>
        </w:tc>
        <w:tc>
          <w:tcPr>
            <w:tcW w:type="dxa" w:w="21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Yield to preserve relationship</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Issue matters more to other party; goodwill deposit needed</w:t>
            </w:r>
          </w:p>
        </w:tc>
      </w:tr>
    </w:tbl>
    <w:p>
      <w:pPr>
        <w:spacing w:after="0" w:before="120"/>
      </w:pPr>
    </w:p>
    <w:p>
      <w:pPr>
        <w:pStyle w:val="Heading3"/>
        <w:spacing w:after="100" w:before="200"/>
      </w:pPr>
      <w:r>
        <w:rPr>
          <w:rFonts w:ascii="Arial" w:cs="Arial" w:eastAsia="Arial" w:hAnsi="Arial"/>
          <w:b/>
          <w:bCs/>
          <w:color w:val="3A9FD6"/>
          <w:sz w:val="24"/>
          <w:szCs w:val="24"/>
        </w:rPr>
        <w:t xml:space="preserve">Competing</w:t>
      </w:r>
    </w:p>
    <w:p>
      <w:pPr>
        <w:spacing w:after="80" w:before="80"/>
        <w:jc w:val="both"/>
      </w:pPr>
      <w:r>
        <w:rPr>
          <w:rFonts w:ascii="Arial" w:cs="Arial" w:eastAsia="Arial" w:hAnsi="Arial"/>
          <w:color w:val="333333"/>
          <w:sz w:val="22"/>
          <w:szCs w:val="22"/>
        </w:rPr>
        <w:t xml:space="preserve">The Competing mode (high assertiveness, low cooperativeness) reflects a power-oriented approach to conflict. The individual pursues their own goals at the expense of the other party. In organizational settings, this mode is appropriate in genuine emergencies, when unpopular decisions must be made quickly, or when the individual has expert knowledge and must act decisively. Overuse leads to relationship damage, reduced psychological safety, and suppressed dissent.</w:t>
      </w:r>
    </w:p>
    <w:p>
      <w:pPr>
        <w:pStyle w:val="Heading3"/>
        <w:spacing w:after="100" w:before="200"/>
      </w:pPr>
      <w:r>
        <w:rPr>
          <w:rFonts w:ascii="Arial" w:cs="Arial" w:eastAsia="Arial" w:hAnsi="Arial"/>
          <w:b/>
          <w:bCs/>
          <w:color w:val="3A9FD6"/>
          <w:sz w:val="24"/>
          <w:szCs w:val="24"/>
        </w:rPr>
        <w:t xml:space="preserve">Collaborating</w:t>
      </w:r>
    </w:p>
    <w:p>
      <w:pPr>
        <w:spacing w:after="80" w:before="80"/>
        <w:jc w:val="both"/>
      </w:pPr>
      <w:r>
        <w:rPr>
          <w:rFonts w:ascii="Arial" w:cs="Arial" w:eastAsia="Arial" w:hAnsi="Arial"/>
          <w:color w:val="333333"/>
          <w:sz w:val="22"/>
          <w:szCs w:val="22"/>
        </w:rPr>
        <w:t xml:space="preserve">Collaborating (high assertiveness, high cooperativeness) is the only mode that seeks a solution fully satisfying to both parties. It requires significant time, trust, and openness, making it ill-suited to emergencies but ideal for complex problems where both parties' concerns are too important to be compromised. Research by Jehn (1995) and Edmondson (1999) confirms that collaborative conflict resolution is associated with higher team learning and performance outcomes in knowledge work environments.</w:t>
      </w:r>
    </w:p>
    <w:p>
      <w:pPr>
        <w:pStyle w:val="Heading3"/>
        <w:spacing w:after="100" w:before="200"/>
      </w:pPr>
      <w:r>
        <w:rPr>
          <w:rFonts w:ascii="Arial" w:cs="Arial" w:eastAsia="Arial" w:hAnsi="Arial"/>
          <w:b/>
          <w:bCs/>
          <w:color w:val="3A9FD6"/>
          <w:sz w:val="24"/>
          <w:szCs w:val="24"/>
        </w:rPr>
        <w:t xml:space="preserve">Compromising</w:t>
      </w:r>
    </w:p>
    <w:p>
      <w:pPr>
        <w:spacing w:after="80" w:before="80"/>
        <w:jc w:val="both"/>
      </w:pPr>
      <w:r>
        <w:rPr>
          <w:rFonts w:ascii="Arial" w:cs="Arial" w:eastAsia="Arial" w:hAnsi="Arial"/>
          <w:color w:val="333333"/>
          <w:sz w:val="22"/>
          <w:szCs w:val="22"/>
        </w:rPr>
        <w:t xml:space="preserve">Compromising (moderate assertiveness, moderate cooperativeness) seeks a mutually acceptable solution through partial concession. It occupies the center of the TKI grid. While often praised as a 'fair' approach, research cautions against over-reliance: compromise solutions can leave both parties partially dissatisfied and may foreclose genuinely integrative options. It is most valuable under time pressure or when parties have relatively equal power.</w:t>
      </w:r>
    </w:p>
    <w:p>
      <w:pPr>
        <w:pStyle w:val="Heading3"/>
        <w:spacing w:after="100" w:before="200"/>
      </w:pPr>
      <w:r>
        <w:rPr>
          <w:rFonts w:ascii="Arial" w:cs="Arial" w:eastAsia="Arial" w:hAnsi="Arial"/>
          <w:b/>
          <w:bCs/>
          <w:color w:val="3A9FD6"/>
          <w:sz w:val="24"/>
          <w:szCs w:val="24"/>
        </w:rPr>
        <w:t xml:space="preserve">Avoiding</w:t>
      </w:r>
    </w:p>
    <w:p>
      <w:pPr>
        <w:spacing w:after="80" w:before="80"/>
        <w:jc w:val="both"/>
      </w:pPr>
      <w:r>
        <w:rPr>
          <w:rFonts w:ascii="Arial" w:cs="Arial" w:eastAsia="Arial" w:hAnsi="Arial"/>
          <w:color w:val="333333"/>
          <w:sz w:val="22"/>
          <w:szCs w:val="22"/>
        </w:rPr>
        <w:t xml:space="preserve">Avoiding (low assertiveness, low cooperativeness) is the absence of engagement with the conflict. While culturally pathologized in Western organizational contexts, avoidance is functionally appropriate when the issue is trivial, when emotional temperatures need to cool, or when the individual needs time to gather information. Chronic avoidance, however, is strongly associated with unresolved tension, passive aggression, and eventual escalation.</w:t>
      </w:r>
    </w:p>
    <w:p>
      <w:pPr>
        <w:pStyle w:val="Heading3"/>
        <w:spacing w:after="100" w:before="200"/>
      </w:pPr>
      <w:r>
        <w:rPr>
          <w:rFonts w:ascii="Arial" w:cs="Arial" w:eastAsia="Arial" w:hAnsi="Arial"/>
          <w:b/>
          <w:bCs/>
          <w:color w:val="3A9FD6"/>
          <w:sz w:val="24"/>
          <w:szCs w:val="24"/>
        </w:rPr>
        <w:t xml:space="preserve">Accommodating</w:t>
      </w:r>
    </w:p>
    <w:p>
      <w:pPr>
        <w:spacing w:after="80" w:before="80"/>
        <w:jc w:val="both"/>
      </w:pPr>
      <w:r>
        <w:rPr>
          <w:rFonts w:ascii="Arial" w:cs="Arial" w:eastAsia="Arial" w:hAnsi="Arial"/>
          <w:color w:val="333333"/>
          <w:sz w:val="22"/>
          <w:szCs w:val="22"/>
        </w:rPr>
        <w:t xml:space="preserve">Accommodating (low assertiveness, high cooperativeness) involves yielding to the other party's concerns. Thomas frames this as a mode of selflessness or strategic goodwill — investing relationship capital for future use. Like avoidance, accommodation becomes problematic when habitual, creating asymmetric relationships and enabling counterproductive behaviors in the accommodated party.</w:t>
      </w:r>
    </w:p>
    <w:p>
      <w:pPr>
        <w:pStyle w:val="Heading2"/>
        <w:pBdr>
          <w:left w:val="single" w:color="27C4A0" w:sz="18"/>
        </w:pBdr>
        <w:spacing w:after="140" w:before="280"/>
        <w:ind w:left="200"/>
      </w:pPr>
      <w:r>
        <w:rPr>
          <w:rFonts w:ascii="Arial" w:cs="Arial" w:eastAsia="Arial" w:hAnsi="Arial"/>
          <w:b/>
          <w:bCs/>
          <w:color w:val="1B2A47"/>
          <w:sz w:val="28"/>
          <w:szCs w:val="28"/>
        </w:rPr>
        <w:t xml:space="preserve">Psychometric Properties</w:t>
      </w:r>
    </w:p>
    <w:p>
      <w:pPr>
        <w:spacing w:after="80" w:before="80"/>
        <w:jc w:val="both"/>
      </w:pPr>
      <w:r>
        <w:rPr>
          <w:rFonts w:ascii="Arial" w:cs="Arial" w:eastAsia="Arial" w:hAnsi="Arial"/>
          <w:color w:val="333333"/>
          <w:sz w:val="22"/>
          <w:szCs w:val="22"/>
        </w:rPr>
        <w:t xml:space="preserve">TKI uses a forced-choice format presenting 30 pairs of statements. Respondents choose which statement better describes their behavior. This ipsative design — measuring relative, not absolute, scores — is both a strength (minimizing social desirability) and a limitation (scores cannot be compared across individuals in the same way interval scales can).</w:t>
      </w:r>
    </w:p>
    <w:p>
      <w:pPr>
        <w:spacing w:after="0" w:before="60"/>
      </w:pPr>
    </w:p>
    <w:p>
      <w:pPr>
        <w:spacing w:after="80" w:before="80"/>
        <w:jc w:val="both"/>
      </w:pPr>
      <w:r>
        <w:rPr>
          <w:rFonts w:ascii="Arial" w:cs="Arial" w:eastAsia="Arial" w:hAnsi="Arial"/>
          <w:color w:val="333333"/>
          <w:sz w:val="22"/>
          <w:szCs w:val="22"/>
        </w:rPr>
        <w:t xml:space="preserve">The 2007 re-norming study (n=8,000) established updated percentile norms across gender, age, and organizational levels. Internal consistency reliability ranges from .61 to .73 across modes — acceptable for ipsative instruments. Construct validity has been confirmed through multiple factor-analytic studies.</w:t>
      </w:r>
    </w:p>
    <w:p>
      <w:pPr>
        <w:pStyle w:val="Heading2"/>
        <w:pBdr>
          <w:left w:val="single" w:color="27C4A0" w:sz="18"/>
        </w:pBdr>
        <w:spacing w:after="140" w:before="280"/>
        <w:ind w:left="200"/>
      </w:pPr>
      <w:r>
        <w:rPr>
          <w:rFonts w:ascii="Arial" w:cs="Arial" w:eastAsia="Arial" w:hAnsi="Arial"/>
          <w:b/>
          <w:bCs/>
          <w:color w:val="1B2A47"/>
          <w:sz w:val="28"/>
          <w:szCs w:val="28"/>
        </w:rPr>
        <w:t xml:space="preserve">Critique &amp; Limitations</w:t>
      </w:r>
    </w:p>
    <w:p>
      <w:pPr>
        <w:pStyle w:val="ListParagraph"/>
        <w:numPr>
          <w:ilvl w:val="0"/>
          <w:numId w:val="2"/>
        </w:numPr>
        <w:spacing w:after="40" w:before="40"/>
      </w:pPr>
      <w:r>
        <w:rPr>
          <w:rFonts w:ascii="Arial" w:cs="Arial" w:eastAsia="Arial" w:hAnsi="Arial"/>
          <w:color w:val="333333"/>
          <w:sz w:val="22"/>
          <w:szCs w:val="22"/>
        </w:rPr>
        <w:t xml:space="preserve">Static snapshot: TKI captures a behavioral profile at a moment in time; it does not account for situational variation, emotional state, or relational history</w:t>
      </w:r>
    </w:p>
    <w:p>
      <w:pPr>
        <w:pStyle w:val="ListParagraph"/>
        <w:numPr>
          <w:ilvl w:val="0"/>
          <w:numId w:val="2"/>
        </w:numPr>
        <w:spacing w:after="40" w:before="40"/>
      </w:pPr>
      <w:r>
        <w:rPr>
          <w:rFonts w:ascii="Arial" w:cs="Arial" w:eastAsia="Arial" w:hAnsi="Arial"/>
          <w:color w:val="333333"/>
          <w:sz w:val="22"/>
          <w:szCs w:val="22"/>
        </w:rPr>
        <w:t xml:space="preserve">Ipsative bias: Forced-choice format inflates negative correlations between modes; a high Competing score mechanically depresses scores on other modes</w:t>
      </w:r>
    </w:p>
    <w:p>
      <w:pPr>
        <w:pStyle w:val="ListParagraph"/>
        <w:numPr>
          <w:ilvl w:val="0"/>
          <w:numId w:val="2"/>
        </w:numPr>
        <w:spacing w:after="40" w:before="40"/>
      </w:pPr>
      <w:r>
        <w:rPr>
          <w:rFonts w:ascii="Arial" w:cs="Arial" w:eastAsia="Arial" w:hAnsi="Arial"/>
          <w:color w:val="333333"/>
          <w:sz w:val="22"/>
          <w:szCs w:val="22"/>
        </w:rPr>
        <w:t xml:space="preserve">Western cultural assumptions: The instrument was normed predominantly on Western, individualist organizational populations; applicability in high power-distance or collectivist cultures requires caution</w:t>
      </w:r>
    </w:p>
    <w:p>
      <w:pPr>
        <w:pStyle w:val="ListParagraph"/>
        <w:numPr>
          <w:ilvl w:val="0"/>
          <w:numId w:val="2"/>
        </w:numPr>
        <w:spacing w:after="40" w:before="40"/>
      </w:pPr>
      <w:r>
        <w:rPr>
          <w:rFonts w:ascii="Arial" w:cs="Arial" w:eastAsia="Arial" w:hAnsi="Arial"/>
          <w:color w:val="333333"/>
          <w:sz w:val="22"/>
          <w:szCs w:val="22"/>
        </w:rPr>
        <w:t xml:space="preserve">Emotional regulation gap: TKI describes what people do in conflict, not why or how regulated they are while doing it; the Conflict Dynamics Profile (CDP) was developed partly to address this</w:t>
      </w:r>
    </w:p>
    <w:p>
      <w:pPr>
        <w:spacing w:after="0" w:before="60"/>
      </w:pPr>
    </w:p>
    <w:p>
      <w:pPr>
        <w:pBdr>
          <w:left w:val="single" w:color="3A9FD6" w:sz="20"/>
        </w:pBdr>
        <w:shd w:fill="E8F4FB" w:val="clear"/>
        <w:spacing w:after="160" w:before="160"/>
        <w:ind w:left="360" w:right="360"/>
      </w:pPr>
      <w:r>
        <w:rPr>
          <w:rFonts w:ascii="Arial" w:cs="Arial" w:eastAsia="Arial" w:hAnsi="Arial"/>
          <w:color w:val="333333"/>
          <w:sz w:val="22"/>
          <w:szCs w:val="22"/>
        </w:rPr>
        <w:t xml:space="preserve">For the Conflict Intelligence™ module, TKI provides a useful behavioral baseline but should be combined with instruments measuring emotional regulation, relational context, and power dynamics to produce a clinically meaningful profile.</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Theory 2: Dual Concern Theory (Pruitt &amp; Rubin, 1986)</w:t>
      </w:r>
    </w:p>
    <w:p>
      <w:pPr>
        <w:pStyle w:val="Heading2"/>
        <w:pBdr>
          <w:left w:val="single" w:color="27C4A0" w:sz="18"/>
        </w:pBdr>
        <w:spacing w:after="140" w:before="280"/>
        <w:ind w:left="200"/>
      </w:pPr>
      <w:r>
        <w:rPr>
          <w:rFonts w:ascii="Arial" w:cs="Arial" w:eastAsia="Arial" w:hAnsi="Arial"/>
          <w:b/>
          <w:bCs/>
          <w:color w:val="1B2A47"/>
          <w:sz w:val="28"/>
          <w:szCs w:val="28"/>
        </w:rPr>
        <w:t xml:space="preserve">Theoretical Foundations</w:t>
      </w:r>
    </w:p>
    <w:p>
      <w:pPr>
        <w:spacing w:after="80" w:before="80"/>
        <w:jc w:val="both"/>
      </w:pPr>
      <w:r>
        <w:rPr>
          <w:rFonts w:ascii="Arial" w:cs="Arial" w:eastAsia="Arial" w:hAnsi="Arial"/>
          <w:color w:val="333333"/>
          <w:sz w:val="22"/>
          <w:szCs w:val="22"/>
        </w:rPr>
        <w:t xml:space="preserve">Dual Concern Theory, developed by Dean Pruitt and Jeffrey Rubin in their 1986 work Social Conflict: Escalation, Stalemate, and Settlement, provides the theoretical backbone upon which the TKI instrument is built. Where TKI operationalizes conflict behavior, Dual Concern Theory explains its motivational structure.</w:t>
      </w:r>
    </w:p>
    <w:p>
      <w:pPr>
        <w:spacing w:after="0" w:before="60"/>
      </w:pPr>
    </w:p>
    <w:p>
      <w:pPr>
        <w:spacing w:after="80" w:before="80"/>
        <w:jc w:val="both"/>
      </w:pPr>
      <w:r>
        <w:rPr>
          <w:rFonts w:ascii="Arial" w:cs="Arial" w:eastAsia="Arial" w:hAnsi="Arial"/>
          <w:color w:val="333333"/>
          <w:sz w:val="22"/>
          <w:szCs w:val="22"/>
        </w:rPr>
        <w:t xml:space="preserve">The model proposes that conflict behavior is driven by two orthogonal motivational concerns operating simultaneously: concern for self (assertiveness) and concern for other (cooperativeness). These are treated as conceptually independent — high concern for self does not necessitate low concern for other, and vice versa. The interaction of these two dimensions produces four behavioral strategies.</w:t>
      </w:r>
    </w:p>
    <w:p>
      <w:pPr>
        <w:pStyle w:val="Heading2"/>
        <w:pBdr>
          <w:left w:val="single" w:color="27C4A0" w:sz="18"/>
        </w:pBdr>
        <w:spacing w:after="140" w:before="280"/>
        <w:ind w:left="200"/>
      </w:pPr>
      <w:r>
        <w:rPr>
          <w:rFonts w:ascii="Arial" w:cs="Arial" w:eastAsia="Arial" w:hAnsi="Arial"/>
          <w:b/>
          <w:bCs/>
          <w:color w:val="1B2A47"/>
          <w:sz w:val="28"/>
          <w:szCs w:val="28"/>
        </w:rPr>
        <w:t xml:space="preserve">The Four Strategic Orientations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Contending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High self / Low other — asserting one's own demands through pressure, threats, or positional bargaining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Problem-solving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High self / High other — seeking solutions that fully satisfy both parties' underlying interests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Yielding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Low self / High other — reducing one's own aspirations in favor of the other party</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Inaction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Low self / Low other — withdrawing from engagement; neither pursuing own goals nor responding to other's</w:t>
            </w:r>
          </w:p>
        </w:tc>
      </w:tr>
    </w:tbl>
    <w:p>
      <w:pPr>
        <w:spacing w:after="0" w:before="120"/>
      </w:pPr>
    </w:p>
    <w:p>
      <w:pPr>
        <w:pStyle w:val="Heading2"/>
        <w:pBdr>
          <w:left w:val="single" w:color="27C4A0" w:sz="18"/>
        </w:pBdr>
        <w:spacing w:after="140" w:before="280"/>
        <w:ind w:left="200"/>
      </w:pPr>
      <w:r>
        <w:rPr>
          <w:rFonts w:ascii="Arial" w:cs="Arial" w:eastAsia="Arial" w:hAnsi="Arial"/>
          <w:b/>
          <w:bCs/>
          <w:color w:val="1B2A47"/>
          <w:sz w:val="28"/>
          <w:szCs w:val="28"/>
        </w:rPr>
        <w:t xml:space="preserve">The Centrality of Problem-Solving</w:t>
      </w:r>
    </w:p>
    <w:p>
      <w:pPr>
        <w:spacing w:after="80" w:before="80"/>
        <w:jc w:val="both"/>
      </w:pPr>
      <w:r>
        <w:rPr>
          <w:rFonts w:ascii="Arial" w:cs="Arial" w:eastAsia="Arial" w:hAnsi="Arial"/>
          <w:color w:val="333333"/>
          <w:sz w:val="22"/>
          <w:szCs w:val="22"/>
        </w:rPr>
        <w:t xml:space="preserve">Pruitt's most important contribution beyond the basic model was to distinguish problem-solving as qualitatively different from compromise. Compromise involves splitting the difference — each party gives up something. Problem-solving involves discovering or creating solutions that expand the option space so that neither party need sacrifice their core interests.</w:t>
      </w:r>
    </w:p>
    <w:p>
      <w:pPr>
        <w:spacing w:after="0" w:before="60"/>
      </w:pPr>
    </w:p>
    <w:p>
      <w:pPr>
        <w:spacing w:after="80" w:before="80"/>
        <w:jc w:val="both"/>
      </w:pPr>
      <w:r>
        <w:rPr>
          <w:rFonts w:ascii="Arial" w:cs="Arial" w:eastAsia="Arial" w:hAnsi="Arial"/>
          <w:color w:val="333333"/>
          <w:sz w:val="22"/>
          <w:szCs w:val="22"/>
        </w:rPr>
        <w:t xml:space="preserve">This distinction has profound practical implications. It reframes the goal of conflict resolution not as 'finding the middle' but as 'understanding what each party actually needs and why.' Interest-based negotiation (Fisher &amp; Ury) operationalizes this distinction at the technique level.</w:t>
      </w:r>
    </w:p>
    <w:p>
      <w:pPr>
        <w:pStyle w:val="Heading2"/>
        <w:pBdr>
          <w:left w:val="single" w:color="27C4A0" w:sz="18"/>
        </w:pBdr>
        <w:spacing w:after="140" w:before="280"/>
        <w:ind w:left="200"/>
      </w:pPr>
      <w:r>
        <w:rPr>
          <w:rFonts w:ascii="Arial" w:cs="Arial" w:eastAsia="Arial" w:hAnsi="Arial"/>
          <w:b/>
          <w:bCs/>
          <w:color w:val="1B2A47"/>
          <w:sz w:val="28"/>
          <w:szCs w:val="28"/>
        </w:rPr>
        <w:t xml:space="preserve">Escalation and De-escalation Dynamics</w:t>
      </w:r>
    </w:p>
    <w:p>
      <w:pPr>
        <w:spacing w:after="80" w:before="80"/>
        <w:jc w:val="both"/>
      </w:pPr>
      <w:r>
        <w:rPr>
          <w:rFonts w:ascii="Arial" w:cs="Arial" w:eastAsia="Arial" w:hAnsi="Arial"/>
          <w:color w:val="333333"/>
          <w:sz w:val="22"/>
          <w:szCs w:val="22"/>
        </w:rPr>
        <w:t xml:space="preserve">A significant contribution of Pruitt and Rubin's work is its account of conflict escalation. They identify a 'conflict spiral' in which contending strategies provoke counter-contending responses, progressively narrowing the perceived solution space and triggering what they call 'structural changes' — shifts in attitudes, perceptions, and group dynamics that make de-escalation increasingly difficult.</w:t>
      </w:r>
    </w:p>
    <w:p>
      <w:pPr>
        <w:spacing w:after="0" w:before="60"/>
      </w:pPr>
    </w:p>
    <w:p>
      <w:pPr>
        <w:spacing w:after="80" w:before="80"/>
        <w:jc w:val="both"/>
      </w:pPr>
      <w:r>
        <w:rPr>
          <w:rFonts w:ascii="Arial" w:cs="Arial" w:eastAsia="Arial" w:hAnsi="Arial"/>
          <w:color w:val="333333"/>
          <w:sz w:val="22"/>
          <w:szCs w:val="22"/>
        </w:rPr>
        <w:t xml:space="preserve">Key structural changes in escalating conflict include:</w:t>
      </w:r>
    </w:p>
    <w:p>
      <w:pPr>
        <w:pStyle w:val="ListParagraph"/>
        <w:numPr>
          <w:ilvl w:val="0"/>
          <w:numId w:val="2"/>
        </w:numPr>
        <w:spacing w:after="40" w:before="40"/>
      </w:pPr>
      <w:r>
        <w:rPr>
          <w:rFonts w:ascii="Arial" w:cs="Arial" w:eastAsia="Arial" w:hAnsi="Arial"/>
          <w:color w:val="333333"/>
          <w:sz w:val="22"/>
          <w:szCs w:val="22"/>
        </w:rPr>
        <w:t xml:space="preserve">Negative attribution: Behaviors by the other party are increasingly attributed to malicious intent rather than circumstance</w:t>
      </w:r>
    </w:p>
    <w:p>
      <w:pPr>
        <w:pStyle w:val="ListParagraph"/>
        <w:numPr>
          <w:ilvl w:val="0"/>
          <w:numId w:val="2"/>
        </w:numPr>
        <w:spacing w:after="40" w:before="40"/>
      </w:pPr>
      <w:r>
        <w:rPr>
          <w:rFonts w:ascii="Arial" w:cs="Arial" w:eastAsia="Arial" w:hAnsi="Arial"/>
          <w:color w:val="333333"/>
          <w:sz w:val="22"/>
          <w:szCs w:val="22"/>
        </w:rPr>
        <w:t xml:space="preserve">Dehumanization: The other party is perceived less as a full human being with legitimate interests</w:t>
      </w:r>
    </w:p>
    <w:p>
      <w:pPr>
        <w:pStyle w:val="ListParagraph"/>
        <w:numPr>
          <w:ilvl w:val="0"/>
          <w:numId w:val="2"/>
        </w:numPr>
        <w:spacing w:after="40" w:before="40"/>
      </w:pPr>
      <w:r>
        <w:rPr>
          <w:rFonts w:ascii="Arial" w:cs="Arial" w:eastAsia="Arial" w:hAnsi="Arial"/>
          <w:color w:val="333333"/>
          <w:sz w:val="22"/>
          <w:szCs w:val="22"/>
        </w:rPr>
        <w:t xml:space="preserve">Coalition formation: Both parties recruit allies, transforming bilateral into multilateral conflict</w:t>
      </w:r>
    </w:p>
    <w:p>
      <w:pPr>
        <w:pStyle w:val="ListParagraph"/>
        <w:numPr>
          <w:ilvl w:val="0"/>
          <w:numId w:val="2"/>
        </w:numPr>
        <w:spacing w:after="40" w:before="40"/>
      </w:pPr>
      <w:r>
        <w:rPr>
          <w:rFonts w:ascii="Arial" w:cs="Arial" w:eastAsia="Arial" w:hAnsi="Arial"/>
          <w:color w:val="333333"/>
          <w:sz w:val="22"/>
          <w:szCs w:val="22"/>
        </w:rPr>
        <w:t xml:space="preserve">Issue proliferation: New grievances are added to the original dispute, expanding the conflict's scope</w:t>
      </w:r>
    </w:p>
    <w:p>
      <w:pPr>
        <w:spacing w:after="0" w:before="60"/>
      </w:pPr>
    </w:p>
    <w:p>
      <w:pPr>
        <w:pBdr>
          <w:left w:val="single" w:color="27C4A0" w:sz="20"/>
        </w:pBdr>
        <w:shd w:fill="E6F9F6" w:val="clear"/>
        <w:spacing w:after="160" w:before="160"/>
        <w:ind w:left="360" w:right="360"/>
      </w:pPr>
      <w:r>
        <w:rPr>
          <w:rFonts w:ascii="Arial" w:cs="Arial" w:eastAsia="Arial" w:hAnsi="Arial"/>
          <w:color w:val="333333"/>
          <w:sz w:val="22"/>
          <w:szCs w:val="22"/>
        </w:rPr>
        <w:t xml:space="preserve">Understanding escalation dynamics is essential for designing the Conflict Intelligence™ triage logic: detecting whether a conflict is in an early, negotiable phase or has crossed into structural entrenchment requiring different interventions.</w:t>
      </w:r>
    </w:p>
    <w:p>
      <w:pPr>
        <w:pStyle w:val="Heading2"/>
        <w:pBdr>
          <w:left w:val="single" w:color="27C4A0" w:sz="18"/>
        </w:pBdr>
        <w:spacing w:after="140" w:before="280"/>
        <w:ind w:left="200"/>
      </w:pPr>
      <w:r>
        <w:rPr>
          <w:rFonts w:ascii="Arial" w:cs="Arial" w:eastAsia="Arial" w:hAnsi="Arial"/>
          <w:b/>
          <w:bCs/>
          <w:color w:val="1B2A47"/>
          <w:sz w:val="28"/>
          <w:szCs w:val="28"/>
        </w:rPr>
        <w:t xml:space="preserve">Empirical Support</w:t>
      </w:r>
    </w:p>
    <w:p>
      <w:pPr>
        <w:spacing w:after="80" w:before="80"/>
        <w:jc w:val="both"/>
      </w:pPr>
      <w:r>
        <w:rPr>
          <w:rFonts w:ascii="Arial" w:cs="Arial" w:eastAsia="Arial" w:hAnsi="Arial"/>
          <w:color w:val="333333"/>
          <w:sz w:val="22"/>
          <w:szCs w:val="22"/>
        </w:rPr>
        <w:t xml:space="preserve">Dual Concern Theory has been extensively validated. A meta-analysis by de Dreu and colleagues (2001) across 28 studies confirmed that problem-solving orientation reliably produces superior outcomes on objective measures of joint gain, relationship quality, and satisfaction. Contending strategies were associated with impasse or sub-optimal settlements. Yielding and inaction showed context-dependent effects, with yielding performing better in low-stakes or asymmetric-importance situations.</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Theory 3: Interest-Based Relational (IBR) Approach</w:t>
      </w:r>
    </w:p>
    <w:p>
      <w:pPr>
        <w:pStyle w:val="Heading2"/>
        <w:pBdr>
          <w:left w:val="single" w:color="27C4A0" w:sz="18"/>
        </w:pBdr>
        <w:spacing w:after="140" w:before="280"/>
        <w:ind w:left="200"/>
      </w:pPr>
      <w:r>
        <w:rPr>
          <w:rFonts w:ascii="Arial" w:cs="Arial" w:eastAsia="Arial" w:hAnsi="Arial"/>
          <w:b/>
          <w:bCs/>
          <w:color w:val="1B2A47"/>
          <w:sz w:val="28"/>
          <w:szCs w:val="28"/>
        </w:rPr>
        <w:t xml:space="preserve">Origins: The Harvard Negotiation Project</w:t>
      </w:r>
    </w:p>
    <w:p>
      <w:pPr>
        <w:spacing w:after="80" w:before="80"/>
        <w:jc w:val="both"/>
      </w:pPr>
      <w:r>
        <w:rPr>
          <w:rFonts w:ascii="Arial" w:cs="Arial" w:eastAsia="Arial" w:hAnsi="Arial"/>
          <w:color w:val="333333"/>
          <w:sz w:val="22"/>
          <w:szCs w:val="22"/>
        </w:rPr>
        <w:t xml:space="preserve">The Interest-Based Relational approach grows directly from the Harvard Negotiation Project and its landmark publication Getting to Yes (Fisher &amp; Ury, 1981; revised 1991 with Patton). The HNP was founded in the late 1970s at Harvard Law School as an interdisciplinary research initiative aimed at developing principled negotiation methods as alternatives to positional bargaining.</w:t>
      </w:r>
    </w:p>
    <w:p>
      <w:pPr>
        <w:spacing w:after="0" w:before="60"/>
      </w:pPr>
    </w:p>
    <w:p>
      <w:pPr>
        <w:spacing w:after="80" w:before="80"/>
        <w:jc w:val="both"/>
      </w:pPr>
      <w:r>
        <w:rPr>
          <w:rFonts w:ascii="Arial" w:cs="Arial" w:eastAsia="Arial" w:hAnsi="Arial"/>
          <w:color w:val="333333"/>
          <w:sz w:val="22"/>
          <w:szCs w:val="22"/>
        </w:rPr>
        <w:t xml:space="preserve">While Getting to Yes was originally written for negotiation contexts, its principles have been extensively applied in workplace conflict resolution, labor relations, community mediation, and organizational design. The IBR approach extends these principles by explicitly prioritizing relationship maintenance alongside problem resolution — a distinction important in ongoing organizational relationships where parties cannot simply walk away.</w:t>
      </w:r>
    </w:p>
    <w:p>
      <w:pPr>
        <w:pStyle w:val="Heading2"/>
        <w:pBdr>
          <w:left w:val="single" w:color="27C4A0" w:sz="18"/>
        </w:pBdr>
        <w:spacing w:after="140" w:before="280"/>
        <w:ind w:left="200"/>
      </w:pPr>
      <w:r>
        <w:rPr>
          <w:rFonts w:ascii="Arial" w:cs="Arial" w:eastAsia="Arial" w:hAnsi="Arial"/>
          <w:b/>
          <w:bCs/>
          <w:color w:val="1B2A47"/>
          <w:sz w:val="28"/>
          <w:szCs w:val="28"/>
        </w:rPr>
        <w:t xml:space="preserve">Core Principles</w:t>
      </w:r>
    </w:p>
    <w:p>
      <w:pPr>
        <w:pStyle w:val="Heading3"/>
        <w:spacing w:after="100" w:before="200"/>
      </w:pPr>
      <w:r>
        <w:rPr>
          <w:rFonts w:ascii="Arial" w:cs="Arial" w:eastAsia="Arial" w:hAnsi="Arial"/>
          <w:b/>
          <w:bCs/>
          <w:color w:val="3A9FD6"/>
          <w:sz w:val="24"/>
          <w:szCs w:val="24"/>
        </w:rPr>
        <w:t xml:space="preserve">1. Separate the People from the Problem</w:t>
      </w:r>
    </w:p>
    <w:p>
      <w:pPr>
        <w:spacing w:after="80" w:before="80"/>
        <w:jc w:val="both"/>
      </w:pPr>
      <w:r>
        <w:rPr>
          <w:rFonts w:ascii="Arial" w:cs="Arial" w:eastAsia="Arial" w:hAnsi="Arial"/>
          <w:color w:val="333333"/>
          <w:sz w:val="22"/>
          <w:szCs w:val="22"/>
        </w:rPr>
        <w:t xml:space="preserve">Positional bargaining conflates the issue under dispute with the identity and relationship of the parties. IBR insists on treating the human relationship as a distinct domain to be preserved even while the substantive problem is contested. In practice, this means acknowledging emotions, building rapport before problem-solving, and being hard on the issue while soft on the person.</w:t>
      </w:r>
    </w:p>
    <w:p>
      <w:pPr>
        <w:spacing w:after="80" w:before="80"/>
        <w:jc w:val="both"/>
      </w:pPr>
      <w:r>
        <w:rPr>
          <w:rFonts w:ascii="Arial" w:cs="Arial" w:eastAsia="Arial" w:hAnsi="Arial"/>
          <w:color w:val="333333"/>
          <w:sz w:val="22"/>
          <w:szCs w:val="22"/>
        </w:rPr>
        <w:t xml:space="preserve">Research in social psychology supports this principle: when individuals perceive themselves as personally attacked, they activate self-defense responses that impair collaborative reasoning (Baumeister &amp; Bushman, 2007). Separating people from problem creates the cognitive safety required for creative problem-solving.</w:t>
      </w:r>
    </w:p>
    <w:p>
      <w:pPr>
        <w:pStyle w:val="Heading3"/>
        <w:spacing w:after="100" w:before="200"/>
      </w:pPr>
      <w:r>
        <w:rPr>
          <w:rFonts w:ascii="Arial" w:cs="Arial" w:eastAsia="Arial" w:hAnsi="Arial"/>
          <w:b/>
          <w:bCs/>
          <w:color w:val="3A9FD6"/>
          <w:sz w:val="24"/>
          <w:szCs w:val="24"/>
        </w:rPr>
        <w:t xml:space="preserve">2. Focus on Interests, Not Positions</w:t>
      </w:r>
    </w:p>
    <w:p>
      <w:pPr>
        <w:spacing w:after="80" w:before="80"/>
        <w:jc w:val="both"/>
      </w:pPr>
      <w:r>
        <w:rPr>
          <w:rFonts w:ascii="Arial" w:cs="Arial" w:eastAsia="Arial" w:hAnsi="Arial"/>
          <w:color w:val="333333"/>
          <w:sz w:val="22"/>
          <w:szCs w:val="22"/>
        </w:rPr>
        <w:t xml:space="preserve">A position is what someone says they want ('I need a 15% raise'). An interest is why they want it ('I need to feel valued and cover my childcare costs'). Positions are often incompatible; interests frequently are not. When parties discover they share underlying interests — security, recognition, fairness, autonomy — solution space expands dramatically.</w:t>
      </w:r>
    </w:p>
    <w:p>
      <w:pPr>
        <w:spacing w:after="80" w:before="80"/>
        <w:jc w:val="both"/>
      </w:pPr>
      <w:r>
        <w:rPr>
          <w:rFonts w:ascii="Arial" w:cs="Arial" w:eastAsia="Arial" w:hAnsi="Arial"/>
          <w:color w:val="333333"/>
          <w:sz w:val="22"/>
          <w:szCs w:val="22"/>
        </w:rPr>
        <w:t xml:space="preserve">Fisher and Ury's techniques for uncovering interests include asking 'why?' and 'why not?', imagining oneself in the other party's position, and recognizing that every party typically has multiple interests, some of which are unstated or even unconscious.</w:t>
      </w:r>
    </w:p>
    <w:p>
      <w:pPr>
        <w:pStyle w:val="Heading3"/>
        <w:spacing w:after="100" w:before="200"/>
      </w:pPr>
      <w:r>
        <w:rPr>
          <w:rFonts w:ascii="Arial" w:cs="Arial" w:eastAsia="Arial" w:hAnsi="Arial"/>
          <w:b/>
          <w:bCs/>
          <w:color w:val="3A9FD6"/>
          <w:sz w:val="24"/>
          <w:szCs w:val="24"/>
        </w:rPr>
        <w:t xml:space="preserve">3. Generate Options for Mutual Gain</w:t>
      </w:r>
    </w:p>
    <w:p>
      <w:pPr>
        <w:spacing w:after="80" w:before="80"/>
        <w:jc w:val="both"/>
      </w:pPr>
      <w:r>
        <w:rPr>
          <w:rFonts w:ascii="Arial" w:cs="Arial" w:eastAsia="Arial" w:hAnsi="Arial"/>
          <w:color w:val="333333"/>
          <w:sz w:val="22"/>
          <w:szCs w:val="22"/>
        </w:rPr>
        <w:t xml:space="preserve">IBR advocates structured brainstorming before evaluating options — deliberately separating invention from decision. This counters the tendency to negotiate over a fixed pie, instead seeking to expand the option space. Techniques include looking for trades across issues of different priority, seeking low-cost/high-value concessions, and introducing new resources or solutions not originally considered.</w:t>
      </w:r>
    </w:p>
    <w:p>
      <w:pPr>
        <w:pStyle w:val="Heading3"/>
        <w:spacing w:after="100" w:before="200"/>
      </w:pPr>
      <w:r>
        <w:rPr>
          <w:rFonts w:ascii="Arial" w:cs="Arial" w:eastAsia="Arial" w:hAnsi="Arial"/>
          <w:b/>
          <w:bCs/>
          <w:color w:val="3A9FD6"/>
          <w:sz w:val="24"/>
          <w:szCs w:val="24"/>
        </w:rPr>
        <w:t xml:space="preserve">4. Insist on Objective Criteria</w:t>
      </w:r>
    </w:p>
    <w:p>
      <w:pPr>
        <w:spacing w:after="80" w:before="80"/>
        <w:jc w:val="both"/>
      </w:pPr>
      <w:r>
        <w:rPr>
          <w:rFonts w:ascii="Arial" w:cs="Arial" w:eastAsia="Arial" w:hAnsi="Arial"/>
          <w:color w:val="333333"/>
          <w:sz w:val="22"/>
          <w:szCs w:val="22"/>
        </w:rPr>
        <w:t xml:space="preserve">Where parties cannot agree, IBR proposes grounding decisions in external, legitimate standards: market data, industry benchmarks, legal precedent, expert opinion, or established organizational policy. This protects against power-based capitulation while providing face-saving rationale for concessions.</w:t>
      </w:r>
    </w:p>
    <w:p>
      <w:pPr>
        <w:pStyle w:val="Heading2"/>
        <w:pBdr>
          <w:left w:val="single" w:color="27C4A0" w:sz="18"/>
        </w:pBdr>
        <w:spacing w:after="140" w:before="280"/>
        <w:ind w:left="200"/>
      </w:pPr>
      <w:r>
        <w:rPr>
          <w:rFonts w:ascii="Arial" w:cs="Arial" w:eastAsia="Arial" w:hAnsi="Arial"/>
          <w:b/>
          <w:bCs/>
          <w:color w:val="1B2A47"/>
          <w:sz w:val="28"/>
          <w:szCs w:val="28"/>
        </w:rPr>
        <w:t xml:space="preserve">Application in Workplace Mediation</w:t>
      </w:r>
    </w:p>
    <w:p>
      <w:pPr>
        <w:spacing w:after="80" w:before="80"/>
        <w:jc w:val="both"/>
      </w:pPr>
      <w:r>
        <w:rPr>
          <w:rFonts w:ascii="Arial" w:cs="Arial" w:eastAsia="Arial" w:hAnsi="Arial"/>
          <w:color w:val="333333"/>
          <w:sz w:val="22"/>
          <w:szCs w:val="22"/>
        </w:rPr>
        <w:t xml:space="preserve">IBR has been codified into structured mediation processes used by HR professionals, organizational mediators, and executive coaches. A standard IBR workplace mediation typically involves:</w:t>
      </w:r>
    </w:p>
    <w:p>
      <w:pPr>
        <w:pStyle w:val="ListParagraph"/>
        <w:numPr>
          <w:ilvl w:val="0"/>
          <w:numId w:val="3"/>
        </w:numPr>
        <w:spacing w:after="40" w:before="40"/>
      </w:pPr>
      <w:r>
        <w:rPr>
          <w:rFonts w:ascii="Arial" w:cs="Arial" w:eastAsia="Arial" w:hAnsi="Arial"/>
          <w:sz w:val="22"/>
          <w:szCs w:val="22"/>
        </w:rPr>
        <w:t xml:space="preserve">Opening statements from each party (uninterrupted)</w:t>
      </w:r>
    </w:p>
    <w:p>
      <w:pPr>
        <w:pStyle w:val="ListParagraph"/>
        <w:numPr>
          <w:ilvl w:val="0"/>
          <w:numId w:val="3"/>
        </w:numPr>
        <w:spacing w:after="40" w:before="40"/>
      </w:pPr>
      <w:r>
        <w:rPr>
          <w:rFonts w:ascii="Arial" w:cs="Arial" w:eastAsia="Arial" w:hAnsi="Arial"/>
          <w:sz w:val="22"/>
          <w:szCs w:val="22"/>
        </w:rPr>
        <w:t xml:space="preserve">Clarification of each party's interests and underlying needs</w:t>
      </w:r>
    </w:p>
    <w:p>
      <w:pPr>
        <w:pStyle w:val="ListParagraph"/>
        <w:numPr>
          <w:ilvl w:val="0"/>
          <w:numId w:val="3"/>
        </w:numPr>
        <w:spacing w:after="40" w:before="40"/>
      </w:pPr>
      <w:r>
        <w:rPr>
          <w:rFonts w:ascii="Arial" w:cs="Arial" w:eastAsia="Arial" w:hAnsi="Arial"/>
          <w:sz w:val="22"/>
          <w:szCs w:val="22"/>
        </w:rPr>
        <w:t xml:space="preserve">Joint problem framing: agreeing on what needs to be resolved</w:t>
      </w:r>
    </w:p>
    <w:p>
      <w:pPr>
        <w:pStyle w:val="ListParagraph"/>
        <w:numPr>
          <w:ilvl w:val="0"/>
          <w:numId w:val="3"/>
        </w:numPr>
        <w:spacing w:after="40" w:before="40"/>
      </w:pPr>
      <w:r>
        <w:rPr>
          <w:rFonts w:ascii="Arial" w:cs="Arial" w:eastAsia="Arial" w:hAnsi="Arial"/>
          <w:sz w:val="22"/>
          <w:szCs w:val="22"/>
        </w:rPr>
        <w:t xml:space="preserve">Brainstorming of options without evaluation</w:t>
      </w:r>
    </w:p>
    <w:p>
      <w:pPr>
        <w:pStyle w:val="ListParagraph"/>
        <w:numPr>
          <w:ilvl w:val="0"/>
          <w:numId w:val="3"/>
        </w:numPr>
        <w:spacing w:after="40" w:before="40"/>
      </w:pPr>
      <w:r>
        <w:rPr>
          <w:rFonts w:ascii="Arial" w:cs="Arial" w:eastAsia="Arial" w:hAnsi="Arial"/>
          <w:sz w:val="22"/>
          <w:szCs w:val="22"/>
        </w:rPr>
        <w:t xml:space="preserve">Evaluation against objective criteria and mutual interests</w:t>
      </w:r>
    </w:p>
    <w:p>
      <w:pPr>
        <w:pStyle w:val="ListParagraph"/>
        <w:numPr>
          <w:ilvl w:val="0"/>
          <w:numId w:val="3"/>
        </w:numPr>
        <w:spacing w:after="80" w:before="40"/>
      </w:pPr>
      <w:r>
        <w:rPr>
          <w:rFonts w:ascii="Arial" w:cs="Arial" w:eastAsia="Arial" w:hAnsi="Arial"/>
          <w:sz w:val="22"/>
          <w:szCs w:val="22"/>
        </w:rPr>
        <w:t xml:space="preserve">Agreement drafting and implementation planning</w:t>
      </w:r>
    </w:p>
    <w:p>
      <w:pPr>
        <w:pStyle w:val="Heading2"/>
        <w:pBdr>
          <w:left w:val="single" w:color="27C4A0" w:sz="18"/>
        </w:pBdr>
        <w:spacing w:after="140" w:before="280"/>
        <w:ind w:left="200"/>
      </w:pPr>
      <w:r>
        <w:rPr>
          <w:rFonts w:ascii="Arial" w:cs="Arial" w:eastAsia="Arial" w:hAnsi="Arial"/>
          <w:b/>
          <w:bCs/>
          <w:color w:val="1B2A47"/>
          <w:sz w:val="28"/>
          <w:szCs w:val="28"/>
        </w:rPr>
        <w:t xml:space="preserve">Critique &amp; Limitations</w:t>
      </w:r>
    </w:p>
    <w:p>
      <w:pPr>
        <w:pStyle w:val="ListParagraph"/>
        <w:numPr>
          <w:ilvl w:val="0"/>
          <w:numId w:val="2"/>
        </w:numPr>
        <w:spacing w:after="40" w:before="40"/>
      </w:pPr>
      <w:r>
        <w:rPr>
          <w:rFonts w:ascii="Arial" w:cs="Arial" w:eastAsia="Arial" w:hAnsi="Arial"/>
          <w:color w:val="333333"/>
          <w:sz w:val="22"/>
          <w:szCs w:val="22"/>
        </w:rPr>
        <w:t xml:space="preserve">Assumes good-faith participation: IBR works poorly when one party is fundamentally committed to winning at the other's expense</w:t>
      </w:r>
    </w:p>
    <w:p>
      <w:pPr>
        <w:pStyle w:val="ListParagraph"/>
        <w:numPr>
          <w:ilvl w:val="0"/>
          <w:numId w:val="2"/>
        </w:numPr>
        <w:spacing w:after="40" w:before="40"/>
      </w:pPr>
      <w:r>
        <w:rPr>
          <w:rFonts w:ascii="Arial" w:cs="Arial" w:eastAsia="Arial" w:hAnsi="Arial"/>
          <w:color w:val="333333"/>
          <w:sz w:val="22"/>
          <w:szCs w:val="22"/>
        </w:rPr>
        <w:t xml:space="preserve">Power blind spots: Fisher and Ury's original work was criticized for underestimating how power asymmetry distorts the 'principled' process in practice</w:t>
      </w:r>
    </w:p>
    <w:p>
      <w:pPr>
        <w:pStyle w:val="ListParagraph"/>
        <w:numPr>
          <w:ilvl w:val="0"/>
          <w:numId w:val="2"/>
        </w:numPr>
        <w:spacing w:after="40" w:before="40"/>
      </w:pPr>
      <w:r>
        <w:rPr>
          <w:rFonts w:ascii="Arial" w:cs="Arial" w:eastAsia="Arial" w:hAnsi="Arial"/>
          <w:color w:val="333333"/>
          <w:sz w:val="22"/>
          <w:szCs w:val="22"/>
        </w:rPr>
        <w:t xml:space="preserve">BATNA complexity: The concept of Best Alternative to a Negotiated Agreement (BATNA) assumes parties can accurately assess alternatives — often not the case in complex organizational hierarchies</w:t>
      </w:r>
    </w:p>
    <w:p>
      <w:pPr>
        <w:pStyle w:val="ListParagraph"/>
        <w:numPr>
          <w:ilvl w:val="0"/>
          <w:numId w:val="2"/>
        </w:numPr>
        <w:spacing w:after="40" w:before="40"/>
      </w:pPr>
      <w:r>
        <w:rPr>
          <w:rFonts w:ascii="Arial" w:cs="Arial" w:eastAsia="Arial" w:hAnsi="Arial"/>
          <w:color w:val="333333"/>
          <w:sz w:val="22"/>
          <w:szCs w:val="22"/>
        </w:rPr>
        <w:t xml:space="preserve">Cultural variation: Interest disclosure norms vary significantly across cultures; direct expression of interests may violate relational norms in high-context cultures</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Theory 4: Conflict Systems Design (Ury, Brett &amp; Goldberg)</w:t>
      </w:r>
    </w:p>
    <w:p>
      <w:pPr>
        <w:pStyle w:val="Heading2"/>
        <w:pBdr>
          <w:left w:val="single" w:color="27C4A0" w:sz="18"/>
        </w:pBdr>
        <w:spacing w:after="140" w:before="280"/>
        <w:ind w:left="200"/>
      </w:pPr>
      <w:r>
        <w:rPr>
          <w:rFonts w:ascii="Arial" w:cs="Arial" w:eastAsia="Arial" w:hAnsi="Arial"/>
          <w:b/>
          <w:bCs/>
          <w:color w:val="1B2A47"/>
          <w:sz w:val="28"/>
          <w:szCs w:val="28"/>
        </w:rPr>
        <w:t xml:space="preserve">Origins &amp; Central Thesis</w:t>
      </w:r>
    </w:p>
    <w:p>
      <w:pPr>
        <w:spacing w:after="80" w:before="80"/>
        <w:jc w:val="both"/>
      </w:pPr>
      <w:r>
        <w:rPr>
          <w:rFonts w:ascii="Arial" w:cs="Arial" w:eastAsia="Arial" w:hAnsi="Arial"/>
          <w:color w:val="333333"/>
          <w:sz w:val="22"/>
          <w:szCs w:val="22"/>
        </w:rPr>
        <w:t xml:space="preserve">Conflict Systems Design emerged from William Ury, Jeanne Brett, and Stephen Goldberg's 1988 work Getting Disputes Resolved: Designing Systems to Cut the Costs of Conflict. The authors, all affiliated with Harvard and Northwestern, drew on field research in the US coal industry to develop a framework for designing organizational dispute resolution systems rather than resolving individual conflicts.</w:t>
      </w:r>
    </w:p>
    <w:p>
      <w:pPr>
        <w:spacing w:after="0" w:before="60"/>
      </w:pPr>
    </w:p>
    <w:p>
      <w:pPr>
        <w:spacing w:after="80" w:before="80"/>
        <w:jc w:val="both"/>
      </w:pPr>
      <w:r>
        <w:rPr>
          <w:rFonts w:ascii="Arial" w:cs="Arial" w:eastAsia="Arial" w:hAnsi="Arial"/>
          <w:color w:val="333333"/>
          <w:sz w:val="22"/>
          <w:szCs w:val="22"/>
        </w:rPr>
        <w:t xml:space="preserve">The central insight is that organizations are systems of recurring conflict. Rather than treating each conflict episode as a discrete event requiring ad hoc resolution, Conflict Systems Design frames conflict management as an architectural challenge: building organizational structures, processes, and cultures that systematically direct conflicts toward effective resolution.</w:t>
      </w:r>
    </w:p>
    <w:p>
      <w:pPr>
        <w:pStyle w:val="Heading2"/>
        <w:pBdr>
          <w:left w:val="single" w:color="27C4A0" w:sz="18"/>
        </w:pBdr>
        <w:spacing w:after="140" w:before="280"/>
        <w:ind w:left="200"/>
      </w:pPr>
      <w:r>
        <w:rPr>
          <w:rFonts w:ascii="Arial" w:cs="Arial" w:eastAsia="Arial" w:hAnsi="Arial"/>
          <w:b/>
          <w:bCs/>
          <w:color w:val="1B2A47"/>
          <w:sz w:val="28"/>
          <w:szCs w:val="28"/>
        </w:rPr>
        <w:t xml:space="preserve">The Three Resolution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Approach</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Description &amp; Characteristics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Power-Based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Resolution through force, authority, or coercion. Includes hierarchical mandates, strikes, litigation, and boycotts. Outcome: one party wins, one loses. High relational cost; poor precedent for future cooperation.</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Rights-Based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Resolution by reference to established standards: policies, contracts, laws, precedents. Outcome: depends on who has the stronger claim under existing rules. Moderate cost; provides clear standards but rigid and backward-looking.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Interest-Based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Resolution through dialogue, understanding, and creative problem-solving aimed at mutual gain. Outcome: solutions satisfying underlying needs of both parties. Lowest long-term cost; most sustainable; requires good faith.</w:t>
            </w:r>
          </w:p>
        </w:tc>
      </w:tr>
    </w:tbl>
    <w:p>
      <w:pPr>
        <w:spacing w:after="0" w:before="120"/>
      </w:pPr>
    </w:p>
    <w:p>
      <w:pPr>
        <w:pStyle w:val="Heading2"/>
        <w:pBdr>
          <w:left w:val="single" w:color="27C4A0" w:sz="18"/>
        </w:pBdr>
        <w:spacing w:after="140" w:before="280"/>
        <w:ind w:left="200"/>
      </w:pPr>
      <w:r>
        <w:rPr>
          <w:rFonts w:ascii="Arial" w:cs="Arial" w:eastAsia="Arial" w:hAnsi="Arial"/>
          <w:b/>
          <w:bCs/>
          <w:color w:val="1B2A47"/>
          <w:sz w:val="28"/>
          <w:szCs w:val="28"/>
        </w:rPr>
        <w:t xml:space="preserve">The Design Prescription</w:t>
      </w:r>
    </w:p>
    <w:p>
      <w:pPr>
        <w:spacing w:after="80" w:before="80"/>
        <w:jc w:val="both"/>
      </w:pPr>
      <w:r>
        <w:rPr>
          <w:rFonts w:ascii="Arial" w:cs="Arial" w:eastAsia="Arial" w:hAnsi="Arial"/>
          <w:color w:val="333333"/>
          <w:sz w:val="22"/>
          <w:szCs w:val="22"/>
        </w:rPr>
        <w:t xml:space="preserve">Ury, Brett, and Goldberg's core prescription is elegantly simple: organizations should build systems that push the center of gravity toward interest-based resolution, while retaining rights-based and power-based processes as backstops for cases where interest-based approaches fail or are inappropriate.</w:t>
      </w:r>
    </w:p>
    <w:p>
      <w:pPr>
        <w:spacing w:after="0" w:before="60"/>
      </w:pPr>
    </w:p>
    <w:p>
      <w:pPr>
        <w:spacing w:after="80" w:before="80"/>
        <w:jc w:val="both"/>
      </w:pPr>
      <w:r>
        <w:rPr>
          <w:rFonts w:ascii="Arial" w:cs="Arial" w:eastAsia="Arial" w:hAnsi="Arial"/>
          <w:color w:val="333333"/>
          <w:sz w:val="22"/>
          <w:szCs w:val="22"/>
        </w:rPr>
        <w:t xml:space="preserve">This translates into a 'loop-back' design philosophy:</w:t>
      </w:r>
    </w:p>
    <w:p>
      <w:pPr>
        <w:pStyle w:val="ListParagraph"/>
        <w:numPr>
          <w:ilvl w:val="0"/>
          <w:numId w:val="2"/>
        </w:numPr>
        <w:spacing w:after="40" w:before="40"/>
      </w:pPr>
      <w:r>
        <w:rPr>
          <w:rFonts w:ascii="Arial" w:cs="Arial" w:eastAsia="Arial" w:hAnsi="Arial"/>
          <w:color w:val="333333"/>
          <w:sz w:val="22"/>
          <w:szCs w:val="22"/>
        </w:rPr>
        <w:t xml:space="preserve">Design for early, low-cost, interest-based resolution at the first point of contact</w:t>
      </w:r>
    </w:p>
    <w:p>
      <w:pPr>
        <w:pStyle w:val="ListParagraph"/>
        <w:numPr>
          <w:ilvl w:val="0"/>
          <w:numId w:val="2"/>
        </w:numPr>
        <w:spacing w:after="40" w:before="40"/>
      </w:pPr>
      <w:r>
        <w:rPr>
          <w:rFonts w:ascii="Arial" w:cs="Arial" w:eastAsia="Arial" w:hAnsi="Arial"/>
          <w:color w:val="333333"/>
          <w:sz w:val="22"/>
          <w:szCs w:val="22"/>
        </w:rPr>
        <w:t xml:space="preserve">Build 'loop-back' provisions that return parties to interest-based processes even after rights or power procedures have begun</w:t>
      </w:r>
    </w:p>
    <w:p>
      <w:pPr>
        <w:pStyle w:val="ListParagraph"/>
        <w:numPr>
          <w:ilvl w:val="0"/>
          <w:numId w:val="2"/>
        </w:numPr>
        <w:spacing w:after="40" w:before="40"/>
      </w:pPr>
      <w:r>
        <w:rPr>
          <w:rFonts w:ascii="Arial" w:cs="Arial" w:eastAsia="Arial" w:hAnsi="Arial"/>
          <w:color w:val="333333"/>
          <w:sz w:val="22"/>
          <w:szCs w:val="22"/>
        </w:rPr>
        <w:t xml:space="preserve">Provide multiple access points with low barriers (no mandatory legal representation for early processes)</w:t>
      </w:r>
    </w:p>
    <w:p>
      <w:pPr>
        <w:pStyle w:val="ListParagraph"/>
        <w:numPr>
          <w:ilvl w:val="0"/>
          <w:numId w:val="2"/>
        </w:numPr>
        <w:spacing w:after="40" w:before="40"/>
      </w:pPr>
      <w:r>
        <w:rPr>
          <w:rFonts w:ascii="Arial" w:cs="Arial" w:eastAsia="Arial" w:hAnsi="Arial"/>
          <w:color w:val="333333"/>
          <w:sz w:val="22"/>
          <w:szCs w:val="22"/>
        </w:rPr>
        <w:t xml:space="preserve">Establish consultation and feedback loops to improve the system based on dispute data</w:t>
      </w:r>
    </w:p>
    <w:p>
      <w:pPr>
        <w:pStyle w:val="ListParagraph"/>
        <w:numPr>
          <w:ilvl w:val="0"/>
          <w:numId w:val="2"/>
        </w:numPr>
        <w:spacing w:after="40" w:before="40"/>
      </w:pPr>
      <w:r>
        <w:rPr>
          <w:rFonts w:ascii="Arial" w:cs="Arial" w:eastAsia="Arial" w:hAnsi="Arial"/>
          <w:color w:val="333333"/>
          <w:sz w:val="22"/>
          <w:szCs w:val="22"/>
        </w:rPr>
        <w:t xml:space="preserve">Ensure motivation for all parties to use the system — adequate rights/power backstops give weaker parties confidence to negotiate</w:t>
      </w:r>
    </w:p>
    <w:p>
      <w:pPr>
        <w:pStyle w:val="Heading2"/>
        <w:pBdr>
          <w:left w:val="single" w:color="27C4A0" w:sz="18"/>
        </w:pBdr>
        <w:spacing w:after="140" w:before="280"/>
        <w:ind w:left="200"/>
      </w:pPr>
      <w:r>
        <w:rPr>
          <w:rFonts w:ascii="Arial" w:cs="Arial" w:eastAsia="Arial" w:hAnsi="Arial"/>
          <w:b/>
          <w:bCs/>
          <w:color w:val="1B2A47"/>
          <w:sz w:val="28"/>
          <w:szCs w:val="28"/>
        </w:rPr>
        <w:t xml:space="preserve">Organizational System Components</w:t>
      </w:r>
    </w:p>
    <w:p>
      <w:pPr>
        <w:spacing w:after="80" w:before="80"/>
        <w:jc w:val="both"/>
      </w:pPr>
      <w:r>
        <w:rPr>
          <w:rFonts w:ascii="Arial" w:cs="Arial" w:eastAsia="Arial" w:hAnsi="Arial"/>
          <w:color w:val="333333"/>
          <w:sz w:val="22"/>
          <w:szCs w:val="22"/>
        </w:rPr>
        <w:t xml:space="preserve">A well-designed conflict management system typically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Element</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Prevention Mechanisms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Training, communication protocols, early warning indicators, and cultural norms that reduce conflict frequency</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Negotiation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Structured bilateral dialogue processes for individual-level disputes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Mediation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Neutral third-party facilitation; voluntary, confidential, non-binding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Ombudsperson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Confidential, informal resource for early-stage concerns; no formal authority</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Peer Review Panels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Employee panels reviewing disputes according to policy; semi-formal</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Arbitration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Binding third-party decision-making; formal; rights-based</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Litigation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Legal proceedings; power/rights-based; last resort</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Feedback Loops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System-level data analysis to identify patterns and drive prevention</w:t>
            </w:r>
          </w:p>
        </w:tc>
      </w:tr>
    </w:tbl>
    <w:p>
      <w:pPr>
        <w:spacing w:after="0" w:before="120"/>
      </w:pPr>
    </w:p>
    <w:p>
      <w:pPr>
        <w:pBdr>
          <w:left w:val="single" w:color="27C4A0" w:sz="20"/>
        </w:pBdr>
        <w:shd w:fill="E6F9F6" w:val="clear"/>
        <w:spacing w:after="160" w:before="160"/>
        <w:ind w:left="360" w:right="360"/>
      </w:pPr>
      <w:r>
        <w:rPr>
          <w:rFonts w:ascii="Arial" w:cs="Arial" w:eastAsia="Arial" w:hAnsi="Arial"/>
          <w:color w:val="333333"/>
          <w:sz w:val="22"/>
          <w:szCs w:val="22"/>
        </w:rPr>
        <w:t xml:space="preserve">Conflict Systems Design is particularly relevant to the People Intelligence Platform's enterprise B2B positioning. Large clients will benefit not just from individual conflict coaching (Conflict Intelligence™) but from organizational conflict architecture consulting — a potential premium service tier.</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Theory 5: Psychological Safety &amp; Conflict (Edmondson, 1999)</w:t>
      </w:r>
    </w:p>
    <w:p>
      <w:pPr>
        <w:pStyle w:val="Heading2"/>
        <w:pBdr>
          <w:left w:val="single" w:color="27C4A0" w:sz="18"/>
        </w:pBdr>
        <w:spacing w:after="140" w:before="280"/>
        <w:ind w:left="200"/>
      </w:pPr>
      <w:r>
        <w:rPr>
          <w:rFonts w:ascii="Arial" w:cs="Arial" w:eastAsia="Arial" w:hAnsi="Arial"/>
          <w:b/>
          <w:bCs/>
          <w:color w:val="1B2A47"/>
          <w:sz w:val="28"/>
          <w:szCs w:val="28"/>
        </w:rPr>
        <w:t xml:space="preserve">Theoretical Origins</w:t>
      </w:r>
    </w:p>
    <w:p>
      <w:pPr>
        <w:spacing w:after="80" w:before="80"/>
        <w:jc w:val="both"/>
      </w:pPr>
      <w:r>
        <w:rPr>
          <w:rFonts w:ascii="Arial" w:cs="Arial" w:eastAsia="Arial" w:hAnsi="Arial"/>
          <w:color w:val="333333"/>
          <w:sz w:val="22"/>
          <w:szCs w:val="22"/>
        </w:rPr>
        <w:t xml:space="preserve">Amy Edmondson's concept of psychological safety — 'a shared belief held by members of a team that the team is safe for interpersonal risk-taking' — was introduced in her landmark 1999 paper Psychological Safety and Learning Behavior in Work Teams published in Administrative Science Quarterly. The paper emerged from her dissertation research and has since been cited over 20,000 times, making it one of the most influential organizational behavior studies of the past three decades.</w:t>
      </w:r>
    </w:p>
    <w:p>
      <w:pPr>
        <w:spacing w:after="0" w:before="60"/>
      </w:pPr>
    </w:p>
    <w:p>
      <w:pPr>
        <w:spacing w:after="80" w:before="80"/>
        <w:jc w:val="both"/>
      </w:pPr>
      <w:r>
        <w:rPr>
          <w:rFonts w:ascii="Arial" w:cs="Arial" w:eastAsia="Arial" w:hAnsi="Arial"/>
          <w:color w:val="333333"/>
          <w:sz w:val="22"/>
          <w:szCs w:val="22"/>
        </w:rPr>
        <w:t xml:space="preserve">Edmondson developed the construct in response to a paradox she observed in hospital nursing teams: the teams she expected to have the best error rates (those with strong leadership and high capability) appeared to report more errors in surveys. Investigation revealed they were not making more errors — they felt safe enough to report and discuss them. This finding reframed psychological safety from individual comfort to collective organizational resource.</w:t>
      </w:r>
    </w:p>
    <w:p>
      <w:pPr>
        <w:pStyle w:val="Heading2"/>
        <w:pBdr>
          <w:left w:val="single" w:color="27C4A0" w:sz="18"/>
        </w:pBdr>
        <w:spacing w:after="140" w:before="280"/>
        <w:ind w:left="200"/>
      </w:pPr>
      <w:r>
        <w:rPr>
          <w:rFonts w:ascii="Arial" w:cs="Arial" w:eastAsia="Arial" w:hAnsi="Arial"/>
          <w:b/>
          <w:bCs/>
          <w:color w:val="1B2A47"/>
          <w:sz w:val="28"/>
          <w:szCs w:val="28"/>
        </w:rPr>
        <w:t xml:space="preserve">The Task vs. Relationship Conflict Distinction</w:t>
      </w:r>
    </w:p>
    <w:p>
      <w:pPr>
        <w:spacing w:after="80" w:before="80"/>
        <w:jc w:val="both"/>
      </w:pPr>
      <w:r>
        <w:rPr>
          <w:rFonts w:ascii="Arial" w:cs="Arial" w:eastAsia="Arial" w:hAnsi="Arial"/>
          <w:color w:val="333333"/>
          <w:sz w:val="22"/>
          <w:szCs w:val="22"/>
        </w:rPr>
        <w:t xml:space="preserve">Edmondson's work intersects profoundly with conflict research through the distinction between task conflict and relationship conflict — a distinction first formalized by Karen Jehn (1995) and subsequently tested extensively: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Conflict Type</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Description &amp; Research Findings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Task Conflict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Disagreements over the content of work: methods, approaches, resource allocation, decisions. Research shows task conflict can improve decision quality in complex tasks by forcing consideration of diverse perspectives. Requires psychological safety to remain productive.</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Relationship Conflict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Interpersonal friction, tension, and animosity between team members. Consistently harmful to team performance, satisfaction, and retention across all contexts studied. Negatively correlated with psychological safety.</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Process Conflict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Disagreements over how work should be organized, delegated, and executed. Effects are mixed and highly context-dependent; low levels may be functional, high levels disruptive.</w:t>
            </w:r>
          </w:p>
        </w:tc>
      </w:tr>
    </w:tbl>
    <w:p>
      <w:pPr>
        <w:spacing w:after="0" w:before="120"/>
      </w:pPr>
    </w:p>
    <w:p>
      <w:pPr>
        <w:pStyle w:val="Heading2"/>
        <w:pBdr>
          <w:left w:val="single" w:color="27C4A0" w:sz="18"/>
        </w:pBdr>
        <w:spacing w:after="140" w:before="280"/>
        <w:ind w:left="200"/>
      </w:pPr>
      <w:r>
        <w:rPr>
          <w:rFonts w:ascii="Arial" w:cs="Arial" w:eastAsia="Arial" w:hAnsi="Arial"/>
          <w:b/>
          <w:bCs/>
          <w:color w:val="1B2A47"/>
          <w:sz w:val="28"/>
          <w:szCs w:val="28"/>
        </w:rPr>
        <w:t xml:space="preserve">The Psychological Safety-Conflict Link</w:t>
      </w:r>
    </w:p>
    <w:p>
      <w:pPr>
        <w:spacing w:after="80" w:before="80"/>
        <w:jc w:val="both"/>
      </w:pPr>
      <w:r>
        <w:rPr>
          <w:rFonts w:ascii="Arial" w:cs="Arial" w:eastAsia="Arial" w:hAnsi="Arial"/>
          <w:color w:val="333333"/>
          <w:sz w:val="22"/>
          <w:szCs w:val="22"/>
        </w:rPr>
        <w:t xml:space="preserve">The critical contribution of Edmondson's framework to conflict management is its identification of psychological safety as the moderating variable that determines whether task conflict remains productive or metastasizes into relationship conflict. In psychologically safe teams:</w:t>
      </w:r>
    </w:p>
    <w:p>
      <w:pPr>
        <w:pStyle w:val="ListParagraph"/>
        <w:numPr>
          <w:ilvl w:val="0"/>
          <w:numId w:val="2"/>
        </w:numPr>
        <w:spacing w:after="40" w:before="40"/>
      </w:pPr>
      <w:r>
        <w:rPr>
          <w:rFonts w:ascii="Arial" w:cs="Arial" w:eastAsia="Arial" w:hAnsi="Arial"/>
          <w:color w:val="333333"/>
          <w:sz w:val="22"/>
          <w:szCs w:val="22"/>
        </w:rPr>
        <w:t xml:space="preserve">Members can voice disagreement without fear of retaliation, humiliation, or exclusion</w:t>
      </w:r>
    </w:p>
    <w:p>
      <w:pPr>
        <w:pStyle w:val="ListParagraph"/>
        <w:numPr>
          <w:ilvl w:val="0"/>
          <w:numId w:val="2"/>
        </w:numPr>
        <w:spacing w:after="40" w:before="40"/>
      </w:pPr>
      <w:r>
        <w:rPr>
          <w:rFonts w:ascii="Arial" w:cs="Arial" w:eastAsia="Arial" w:hAnsi="Arial"/>
          <w:color w:val="333333"/>
          <w:sz w:val="22"/>
          <w:szCs w:val="22"/>
        </w:rPr>
        <w:t xml:space="preserve">Task conflict remains focused on the problem rather than the person</w:t>
      </w:r>
    </w:p>
    <w:p>
      <w:pPr>
        <w:pStyle w:val="ListParagraph"/>
        <w:numPr>
          <w:ilvl w:val="0"/>
          <w:numId w:val="2"/>
        </w:numPr>
        <w:spacing w:after="40" w:before="40"/>
      </w:pPr>
      <w:r>
        <w:rPr>
          <w:rFonts w:ascii="Arial" w:cs="Arial" w:eastAsia="Arial" w:hAnsi="Arial"/>
          <w:color w:val="333333"/>
          <w:sz w:val="22"/>
          <w:szCs w:val="22"/>
        </w:rPr>
        <w:t xml:space="preserve">Errors and failures are treated as learning data rather than personal indictments</w:t>
      </w:r>
    </w:p>
    <w:p>
      <w:pPr>
        <w:pStyle w:val="ListParagraph"/>
        <w:numPr>
          <w:ilvl w:val="0"/>
          <w:numId w:val="2"/>
        </w:numPr>
        <w:spacing w:after="40" w:before="40"/>
      </w:pPr>
      <w:r>
        <w:rPr>
          <w:rFonts w:ascii="Arial" w:cs="Arial" w:eastAsia="Arial" w:hAnsi="Arial"/>
          <w:color w:val="333333"/>
          <w:sz w:val="22"/>
          <w:szCs w:val="22"/>
        </w:rPr>
        <w:t xml:space="preserve">Minority viewpoints receive genuine consideration rather than social pressure to conform</w:t>
      </w:r>
    </w:p>
    <w:p>
      <w:pPr>
        <w:spacing w:after="0" w:before="60"/>
      </w:pPr>
    </w:p>
    <w:p>
      <w:pPr>
        <w:spacing w:after="80" w:before="80"/>
        <w:jc w:val="both"/>
      </w:pPr>
      <w:r>
        <w:rPr>
          <w:rFonts w:ascii="Arial" w:cs="Arial" w:eastAsia="Arial" w:hAnsi="Arial"/>
          <w:color w:val="333333"/>
          <w:sz w:val="22"/>
          <w:szCs w:val="22"/>
        </w:rPr>
        <w:t xml:space="preserve">Conversely, in psychologically unsafe teams, even well-intentioned task disagreements are experienced as personal attacks, triggering defensive responses that transform them into relationship conflict. This explains why conflict management skills training, absent a psychologically safe environment, often fails to improve team outcomes.</w:t>
      </w:r>
    </w:p>
    <w:p>
      <w:pPr>
        <w:pStyle w:val="Heading2"/>
        <w:pBdr>
          <w:left w:val="single" w:color="27C4A0" w:sz="18"/>
        </w:pBdr>
        <w:spacing w:after="140" w:before="280"/>
        <w:ind w:left="200"/>
      </w:pPr>
      <w:r>
        <w:rPr>
          <w:rFonts w:ascii="Arial" w:cs="Arial" w:eastAsia="Arial" w:hAnsi="Arial"/>
          <w:b/>
          <w:bCs/>
          <w:color w:val="1B2A47"/>
          <w:sz w:val="28"/>
          <w:szCs w:val="28"/>
        </w:rPr>
        <w:t xml:space="preserve">Google's Project Aristotle (2012-2015)</w:t>
      </w:r>
    </w:p>
    <w:p>
      <w:pPr>
        <w:spacing w:after="80" w:before="80"/>
        <w:jc w:val="both"/>
      </w:pPr>
      <w:r>
        <w:rPr>
          <w:rFonts w:ascii="Arial" w:cs="Arial" w:eastAsia="Arial" w:hAnsi="Arial"/>
          <w:color w:val="333333"/>
          <w:sz w:val="22"/>
          <w:szCs w:val="22"/>
        </w:rPr>
        <w:t xml:space="preserve">Google's internal research initiative Project Aristotle, which analyzed 180 teams over three years to determine the factors distinguishing high-performing from low-performing teams, validated Edmondson's framework at scale. Psychological safety emerged as the single most important factor — more predictive of team effectiveness than individual talent, technical skill, or team composition.</w:t>
      </w:r>
    </w:p>
    <w:p>
      <w:pPr>
        <w:spacing w:after="0" w:before="60"/>
      </w:pPr>
    </w:p>
    <w:p>
      <w:pPr>
        <w:pBdr>
          <w:left w:val="single" w:color="3A9FD6" w:sz="20"/>
        </w:pBdr>
        <w:shd w:fill="E8F4FB" w:val="clear"/>
        <w:spacing w:after="160" w:before="160"/>
        <w:ind w:left="360" w:right="360"/>
      </w:pPr>
      <w:r>
        <w:rPr>
          <w:rFonts w:ascii="Arial" w:cs="Arial" w:eastAsia="Arial" w:hAnsi="Arial"/>
          <w:color w:val="333333"/>
          <w:sz w:val="22"/>
          <w:szCs w:val="22"/>
        </w:rPr>
        <w:t xml:space="preserve">For the Conflict Intelligence™ module, this finding is transformative: conflict interventions that do not address underlying psychological safety will treat symptoms rather than causes. The PIP assessment should include a team psychological safety diagnostic alongside individual conflict mode profiling.</w:t>
      </w:r>
    </w:p>
    <w:p>
      <w:pPr>
        <w:pStyle w:val="Heading2"/>
        <w:pBdr>
          <w:left w:val="single" w:color="27C4A0" w:sz="18"/>
        </w:pBdr>
        <w:spacing w:after="140" w:before="280"/>
        <w:ind w:left="200"/>
      </w:pPr>
      <w:r>
        <w:rPr>
          <w:rFonts w:ascii="Arial" w:cs="Arial" w:eastAsia="Arial" w:hAnsi="Arial"/>
          <w:b/>
          <w:bCs/>
          <w:color w:val="1B2A47"/>
          <w:sz w:val="28"/>
          <w:szCs w:val="28"/>
        </w:rPr>
        <w:t xml:space="preserve">Measuring Psychological Safety</w:t>
      </w:r>
    </w:p>
    <w:p>
      <w:pPr>
        <w:spacing w:after="80" w:before="80"/>
        <w:jc w:val="both"/>
      </w:pPr>
      <w:r>
        <w:rPr>
          <w:rFonts w:ascii="Arial" w:cs="Arial" w:eastAsia="Arial" w:hAnsi="Arial"/>
          <w:color w:val="333333"/>
          <w:sz w:val="22"/>
          <w:szCs w:val="22"/>
        </w:rPr>
        <w:t xml:space="preserve">Edmondson's original 7-item scale remains the most widely used measure. Sample items include: 'If you make a mistake on this team, it is often held against you' (reverse scored) and 'It is safe to take a risk on this team.' The scale demonstrates strong psychometric properties (alpha = .82 in original study) and has been validated across cultures, industries, and organizational levels.</w:t>
      </w:r>
    </w:p>
    <w:p>
      <w:pPr>
        <w:spacing w:after="80" w:before="80"/>
        <w:jc w:val="both"/>
      </w:pPr>
      <w:r>
        <w:rPr>
          <w:rFonts w:ascii="Arial" w:cs="Arial" w:eastAsia="Arial" w:hAnsi="Arial"/>
          <w:color w:val="333333"/>
          <w:sz w:val="22"/>
          <w:szCs w:val="22"/>
        </w:rPr>
        <w:t xml:space="preserve">More recently, researchers have developed nuanced measures distinguishing between interpersonal, intellectual, and emotional dimensions of psychological safety, suggesting the construct may be multidimensional in ways Edmondson's original conceptualization did not fully capture.</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Theory 6: Identity-Based Conflict Theory (Burton, 1990)</w:t>
      </w:r>
    </w:p>
    <w:p>
      <w:pPr>
        <w:pStyle w:val="Heading2"/>
        <w:pBdr>
          <w:left w:val="single" w:color="27C4A0" w:sz="18"/>
        </w:pBdr>
        <w:spacing w:after="140" w:before="280"/>
        <w:ind w:left="200"/>
      </w:pPr>
      <w:r>
        <w:rPr>
          <w:rFonts w:ascii="Arial" w:cs="Arial" w:eastAsia="Arial" w:hAnsi="Arial"/>
          <w:b/>
          <w:bCs/>
          <w:color w:val="1B2A47"/>
          <w:sz w:val="28"/>
          <w:szCs w:val="28"/>
        </w:rPr>
        <w:t xml:space="preserve">John Burton &amp; the Basic Human Needs Framework</w:t>
      </w:r>
    </w:p>
    <w:p>
      <w:pPr>
        <w:spacing w:after="80" w:before="80"/>
        <w:jc w:val="both"/>
      </w:pPr>
      <w:r>
        <w:rPr>
          <w:rFonts w:ascii="Arial" w:cs="Arial" w:eastAsia="Arial" w:hAnsi="Arial"/>
          <w:color w:val="333333"/>
          <w:sz w:val="22"/>
          <w:szCs w:val="22"/>
        </w:rPr>
        <w:t xml:space="preserve">John Burton, an Australian-British conflict theorist and diplomat, developed his Basic Human Needs theory through decades of work in international conflict resolution before applying it to organizational and community contexts. His 1990 work Conflict: Resolution and Provention articulates the argument that the deepest and most intractable conflicts are not fundamentally about resources, interests, or legal rights — they are about unmet human needs at the level of identity.</w:t>
      </w:r>
    </w:p>
    <w:p>
      <w:pPr>
        <w:spacing w:after="0" w:before="60"/>
      </w:pPr>
    </w:p>
    <w:p>
      <w:pPr>
        <w:spacing w:after="80" w:before="80"/>
        <w:jc w:val="both"/>
      </w:pPr>
      <w:r>
        <w:rPr>
          <w:rFonts w:ascii="Arial" w:cs="Arial" w:eastAsia="Arial" w:hAnsi="Arial"/>
          <w:color w:val="333333"/>
          <w:sz w:val="22"/>
          <w:szCs w:val="22"/>
        </w:rPr>
        <w:t xml:space="preserve">Burton drew on Abraham Maslow's hierarchy of needs but moved beyond it to identify a specific set of needs he considered universal, non-negotiable, and non-substitutable. Unlike resource conflicts — where parties can divide, trade, or compromise — identity-based needs cannot be split. Recognition, dignity, security, and belonging are not divisible.</w:t>
      </w:r>
    </w:p>
    <w:p>
      <w:pPr>
        <w:pStyle w:val="Heading2"/>
        <w:pBdr>
          <w:left w:val="single" w:color="27C4A0" w:sz="18"/>
        </w:pBdr>
        <w:spacing w:after="140" w:before="280"/>
        <w:ind w:left="200"/>
      </w:pPr>
      <w:r>
        <w:rPr>
          <w:rFonts w:ascii="Arial" w:cs="Arial" w:eastAsia="Arial" w:hAnsi="Arial"/>
          <w:b/>
          <w:bCs/>
          <w:color w:val="1B2A47"/>
          <w:sz w:val="28"/>
          <w:szCs w:val="28"/>
        </w:rPr>
        <w:t xml:space="preserve">Core Identity Needs in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Identity Need</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Manifestation in Workplace Conflict</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Recognition &amp; Dignity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Feeling seen, valued, and respected as a competent professional; exclusion from decisions relevant to one's expertise triggers this need</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Security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Psychological and economic safety; fear of job loss, demotion, or public humiliation activates security-based conflict responses disproportionate to surface-level triggers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Autonomy &amp; Control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Agency over one's work, decisions, and professional identity; micromanagement and exclusion from decisions are potent triggers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Belonging &amp; Inclusion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Meaningful participation in a valued social group; exclusion from teams, projects, or informal networks triggers primal threat responses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Distributive Justice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A perceived fair share of rewards, opportunities, and recognition relative to peers; violation triggers moral outrage, not mere dissatisfaction</w:t>
            </w:r>
          </w:p>
        </w:tc>
      </w:tr>
    </w:tbl>
    <w:p>
      <w:pPr>
        <w:spacing w:after="0" w:before="120"/>
      </w:pPr>
    </w:p>
    <w:p>
      <w:pPr>
        <w:pStyle w:val="Heading2"/>
        <w:pBdr>
          <w:left w:val="single" w:color="27C4A0" w:sz="18"/>
        </w:pBdr>
        <w:spacing w:after="140" w:before="280"/>
        <w:ind w:left="200"/>
      </w:pPr>
      <w:r>
        <w:rPr>
          <w:rFonts w:ascii="Arial" w:cs="Arial" w:eastAsia="Arial" w:hAnsi="Arial"/>
          <w:b/>
          <w:bCs/>
          <w:color w:val="1B2A47"/>
          <w:sz w:val="28"/>
          <w:szCs w:val="28"/>
        </w:rPr>
        <w:t xml:space="preserve">Why Identity-Based Conflicts Resist Standard Techniques</w:t>
      </w:r>
    </w:p>
    <w:p>
      <w:pPr>
        <w:spacing w:after="80" w:before="80"/>
        <w:jc w:val="both"/>
      </w:pPr>
      <w:r>
        <w:rPr>
          <w:rFonts w:ascii="Arial" w:cs="Arial" w:eastAsia="Arial" w:hAnsi="Arial"/>
          <w:color w:val="333333"/>
          <w:sz w:val="22"/>
          <w:szCs w:val="22"/>
        </w:rPr>
        <w:t xml:space="preserve">Standard conflict resolution techniques — interest-based negotiation, TKI-informed behavioral adjustment, even skilled mediation — frequently fail with identity-based conflicts because they assume the conflict is about something that can be traded, adjusted, or split. When recognition, dignity, or belonging are at stake, no amount of problem-solving restructures the conflict's fundamental nature.</w:t>
      </w:r>
    </w:p>
    <w:p>
      <w:pPr>
        <w:spacing w:after="0" w:before="60"/>
      </w:pPr>
    </w:p>
    <w:p>
      <w:pPr>
        <w:spacing w:after="80" w:before="80"/>
        <w:jc w:val="both"/>
      </w:pPr>
      <w:r>
        <w:rPr>
          <w:rFonts w:ascii="Arial" w:cs="Arial" w:eastAsia="Arial" w:hAnsi="Arial"/>
          <w:color w:val="333333"/>
          <w:sz w:val="22"/>
          <w:szCs w:val="22"/>
        </w:rPr>
        <w:t xml:space="preserve">Burton argued that resolution in these cases requires acknowledgment — the direct recognition by one party of the other's humanity, dignity, and legitimate need — not problem-solving. This insight has been operationalized in practices such as acknowledgment-based dialogue, transformative mediation (Baruch Bush &amp; Folger), and restorative practices.</w:t>
      </w:r>
    </w:p>
    <w:p>
      <w:pPr>
        <w:pStyle w:val="Heading2"/>
        <w:pBdr>
          <w:left w:val="single" w:color="27C4A0" w:sz="18"/>
        </w:pBdr>
        <w:spacing w:after="140" w:before="280"/>
        <w:ind w:left="200"/>
      </w:pPr>
      <w:r>
        <w:rPr>
          <w:rFonts w:ascii="Arial" w:cs="Arial" w:eastAsia="Arial" w:hAnsi="Arial"/>
          <w:b/>
          <w:bCs/>
          <w:color w:val="1B2A47"/>
          <w:sz w:val="28"/>
          <w:szCs w:val="28"/>
        </w:rPr>
        <w:t xml:space="preserve">Application to DE&amp;I-Adjacent Conflicts</w:t>
      </w:r>
    </w:p>
    <w:p>
      <w:pPr>
        <w:spacing w:after="80" w:before="80"/>
        <w:jc w:val="both"/>
      </w:pPr>
      <w:r>
        <w:rPr>
          <w:rFonts w:ascii="Arial" w:cs="Arial" w:eastAsia="Arial" w:hAnsi="Arial"/>
          <w:color w:val="333333"/>
          <w:sz w:val="22"/>
          <w:szCs w:val="22"/>
        </w:rPr>
        <w:t xml:space="preserve">Burton's framework has particular relevance to conflicts arising in diversity, equity, and inclusion contexts — conflicts that sit at the intersection of identity and organizational power. When a Black employee reports experiencing racial microaggressions, a woman reports being talked over in meetings, or a neurodivergent employee reports having their accommodation requests denied, the conflict is rarely resolvable through interest-based negotiation alone. The identity need being violated — recognition, dignity, belonging — requires direct acknowledgment before any process can be effective.</w:t>
      </w:r>
    </w:p>
    <w:p>
      <w:pPr>
        <w:spacing w:after="0" w:before="60"/>
      </w:pPr>
    </w:p>
    <w:p>
      <w:pPr>
        <w:pBdr>
          <w:left w:val="single" w:color="27C4A0" w:sz="20"/>
        </w:pBdr>
        <w:shd w:fill="E6F9F6" w:val="clear"/>
        <w:spacing w:after="160" w:before="160"/>
        <w:ind w:left="360" w:right="360"/>
      </w:pPr>
      <w:r>
        <w:rPr>
          <w:rFonts w:ascii="Arial" w:cs="Arial" w:eastAsia="Arial" w:hAnsi="Arial"/>
          <w:color w:val="333333"/>
          <w:sz w:val="22"/>
          <w:szCs w:val="22"/>
        </w:rPr>
        <w:t xml:space="preserve">The Neuro-Inclusion Compass™ module of the People Intelligence Platform is particularly well-positioned to address identity-based conflict: neurodivergent employees frequently experience identity-level invalidation that standard conflict frameworks are not designed to detect or address.</w:t>
      </w:r>
    </w:p>
    <w:p>
      <w:pPr>
        <w:pStyle w:val="Heading2"/>
        <w:pBdr>
          <w:left w:val="single" w:color="27C4A0" w:sz="18"/>
        </w:pBdr>
        <w:spacing w:after="140" w:before="280"/>
        <w:ind w:left="200"/>
      </w:pPr>
      <w:r>
        <w:rPr>
          <w:rFonts w:ascii="Arial" w:cs="Arial" w:eastAsia="Arial" w:hAnsi="Arial"/>
          <w:b/>
          <w:bCs/>
          <w:color w:val="1B2A47"/>
          <w:sz w:val="28"/>
          <w:szCs w:val="28"/>
        </w:rPr>
        <w:t xml:space="preserve">Methodological Approaches in Identity Conflict Research</w:t>
      </w:r>
    </w:p>
    <w:p>
      <w:pPr>
        <w:spacing w:after="80" w:before="80"/>
        <w:jc w:val="both"/>
      </w:pPr>
      <w:r>
        <w:rPr>
          <w:rFonts w:ascii="Arial" w:cs="Arial" w:eastAsia="Arial" w:hAnsi="Arial"/>
          <w:color w:val="333333"/>
          <w:sz w:val="22"/>
          <w:szCs w:val="22"/>
        </w:rPr>
        <w:t xml:space="preserve">Research in identity-based conflict relies heavily on qualitative methods — narrative analysis, ethnography, and phenomenological interviewing — given the difficulty of operationalizing identity needs into quantitative survey items. The Unfinished Sentence technique (asking respondents to complete sentences like 'When my contributions are ignored, I feel...') and Critical Incident Technique are commonly used. Mixed-methods designs that combine quantitative conflict frequency data with qualitative identity narrative analysis are considered the methodological gold standard.</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Theory 7: Narrative Mediation (Winslade &amp; Monk)</w:t>
      </w:r>
    </w:p>
    <w:p>
      <w:pPr>
        <w:pStyle w:val="Heading2"/>
        <w:pBdr>
          <w:left w:val="single" w:color="27C4A0" w:sz="18"/>
        </w:pBdr>
        <w:spacing w:after="140" w:before="280"/>
        <w:ind w:left="200"/>
      </w:pPr>
      <w:r>
        <w:rPr>
          <w:rFonts w:ascii="Arial" w:cs="Arial" w:eastAsia="Arial" w:hAnsi="Arial"/>
          <w:b/>
          <w:bCs/>
          <w:color w:val="1B2A47"/>
          <w:sz w:val="28"/>
          <w:szCs w:val="28"/>
        </w:rPr>
        <w:t xml:space="preserve">Postmodern Foundations</w:t>
      </w:r>
    </w:p>
    <w:p>
      <w:pPr>
        <w:spacing w:after="80" w:before="80"/>
        <w:jc w:val="both"/>
      </w:pPr>
      <w:r>
        <w:rPr>
          <w:rFonts w:ascii="Arial" w:cs="Arial" w:eastAsia="Arial" w:hAnsi="Arial"/>
          <w:color w:val="333333"/>
          <w:sz w:val="22"/>
          <w:szCs w:val="22"/>
        </w:rPr>
        <w:t xml:space="preserve">Narrative Mediation was developed by John Winslade and Gerald Monk, building on the narrative therapy tradition of Michael White and David Epston. Their 2000 book Narrative Mediation: A New Approach to Conflict Resolution applies social constructionist philosophy to conflict resolution, arguing that conflicts are not objective events but socially constructed narratives that parties tell about themselves and each other.</w:t>
      </w:r>
    </w:p>
    <w:p>
      <w:pPr>
        <w:spacing w:after="0" w:before="60"/>
      </w:pPr>
    </w:p>
    <w:p>
      <w:pPr>
        <w:spacing w:after="80" w:before="80"/>
        <w:jc w:val="both"/>
      </w:pPr>
      <w:r>
        <w:rPr>
          <w:rFonts w:ascii="Arial" w:cs="Arial" w:eastAsia="Arial" w:hAnsi="Arial"/>
          <w:color w:val="333333"/>
          <w:sz w:val="22"/>
          <w:szCs w:val="22"/>
        </w:rPr>
        <w:t xml:space="preserve">The approach is grounded in three postmodern premises: (1) reality is not objectively given but socially constructed through language and narrative; (2) there is no single 'true' account of a conflict, only competing stories; and (3) the stories people tell about conflict are not neutral descriptions but active constructions that shape identity, emotion, and possibility.</w:t>
      </w:r>
    </w:p>
    <w:p>
      <w:pPr>
        <w:pStyle w:val="Heading2"/>
        <w:pBdr>
          <w:left w:val="single" w:color="27C4A0" w:sz="18"/>
        </w:pBdr>
        <w:spacing w:after="140" w:before="280"/>
        <w:ind w:left="200"/>
      </w:pPr>
      <w:r>
        <w:rPr>
          <w:rFonts w:ascii="Arial" w:cs="Arial" w:eastAsia="Arial" w:hAnsi="Arial"/>
          <w:b/>
          <w:bCs/>
          <w:color w:val="1B2A47"/>
          <w:sz w:val="28"/>
          <w:szCs w:val="28"/>
        </w:rPr>
        <w:t xml:space="preserve">The Conflict-Saturated Story</w:t>
      </w:r>
    </w:p>
    <w:p>
      <w:pPr>
        <w:spacing w:after="80" w:before="80"/>
        <w:jc w:val="both"/>
      </w:pPr>
      <w:r>
        <w:rPr>
          <w:rFonts w:ascii="Arial" w:cs="Arial" w:eastAsia="Arial" w:hAnsi="Arial"/>
          <w:color w:val="333333"/>
          <w:sz w:val="22"/>
          <w:szCs w:val="22"/>
        </w:rPr>
        <w:t xml:space="preserve">Winslade and Monk introduce the concept of the 'conflict-saturated story' — the dominant narrative about a conflict that becomes so total that it overwrites other accounts of the relationship. In a conflict-saturated story:</w:t>
      </w:r>
    </w:p>
    <w:p>
      <w:pPr>
        <w:pStyle w:val="ListParagraph"/>
        <w:numPr>
          <w:ilvl w:val="0"/>
          <w:numId w:val="2"/>
        </w:numPr>
        <w:spacing w:after="40" w:before="40"/>
      </w:pPr>
      <w:r>
        <w:rPr>
          <w:rFonts w:ascii="Arial" w:cs="Arial" w:eastAsia="Arial" w:hAnsi="Arial"/>
          <w:color w:val="333333"/>
          <w:sz w:val="22"/>
          <w:szCs w:val="22"/>
        </w:rPr>
        <w:t xml:space="preserve">The other party is characterized by their worst behaviors; nuance is filtered out</w:t>
      </w:r>
    </w:p>
    <w:p>
      <w:pPr>
        <w:pStyle w:val="ListParagraph"/>
        <w:numPr>
          <w:ilvl w:val="0"/>
          <w:numId w:val="2"/>
        </w:numPr>
        <w:spacing w:after="40" w:before="40"/>
      </w:pPr>
      <w:r>
        <w:rPr>
          <w:rFonts w:ascii="Arial" w:cs="Arial" w:eastAsia="Arial" w:hAnsi="Arial"/>
          <w:color w:val="333333"/>
          <w:sz w:val="22"/>
          <w:szCs w:val="22"/>
        </w:rPr>
        <w:t xml:space="preserve">Positive history is discounted or reinterpreted through the conflict lens</w:t>
      </w:r>
    </w:p>
    <w:p>
      <w:pPr>
        <w:pStyle w:val="ListParagraph"/>
        <w:numPr>
          <w:ilvl w:val="0"/>
          <w:numId w:val="2"/>
        </w:numPr>
        <w:spacing w:after="40" w:before="40"/>
      </w:pPr>
      <w:r>
        <w:rPr>
          <w:rFonts w:ascii="Arial" w:cs="Arial" w:eastAsia="Arial" w:hAnsi="Arial"/>
          <w:color w:val="333333"/>
          <w:sz w:val="22"/>
          <w:szCs w:val="22"/>
        </w:rPr>
        <w:t xml:space="preserve">The narrator's own identity becomes defined by the conflict (victim, wronged party, fighter)</w:t>
      </w:r>
    </w:p>
    <w:p>
      <w:pPr>
        <w:pStyle w:val="ListParagraph"/>
        <w:numPr>
          <w:ilvl w:val="0"/>
          <w:numId w:val="2"/>
        </w:numPr>
        <w:spacing w:after="40" w:before="40"/>
      </w:pPr>
      <w:r>
        <w:rPr>
          <w:rFonts w:ascii="Arial" w:cs="Arial" w:eastAsia="Arial" w:hAnsi="Arial"/>
          <w:color w:val="333333"/>
          <w:sz w:val="22"/>
          <w:szCs w:val="22"/>
        </w:rPr>
        <w:t xml:space="preserve">Solution possibilities narrow as the story confirms its own premises</w:t>
      </w:r>
    </w:p>
    <w:p>
      <w:pPr>
        <w:spacing w:after="0" w:before="60"/>
      </w:pPr>
    </w:p>
    <w:p>
      <w:pPr>
        <w:spacing w:after="80" w:before="80"/>
        <w:jc w:val="both"/>
      </w:pPr>
      <w:r>
        <w:rPr>
          <w:rFonts w:ascii="Arial" w:cs="Arial" w:eastAsia="Arial" w:hAnsi="Arial"/>
          <w:color w:val="333333"/>
          <w:sz w:val="22"/>
          <w:szCs w:val="22"/>
        </w:rPr>
        <w:t xml:space="preserve">The mediator's primary task is not to find the 'true' account of what happened or to identify whose position is more reasonable — it is to help both parties loosen the grip of the conflict-saturated story and develop an alternative narrative with more space for resolution.</w:t>
      </w:r>
    </w:p>
    <w:p>
      <w:pPr>
        <w:pStyle w:val="Heading2"/>
        <w:pBdr>
          <w:left w:val="single" w:color="27C4A0" w:sz="18"/>
        </w:pBdr>
        <w:spacing w:after="140" w:before="280"/>
        <w:ind w:left="200"/>
      </w:pPr>
      <w:r>
        <w:rPr>
          <w:rFonts w:ascii="Arial" w:cs="Arial" w:eastAsia="Arial" w:hAnsi="Arial"/>
          <w:b/>
          <w:bCs/>
          <w:color w:val="1B2A47"/>
          <w:sz w:val="28"/>
          <w:szCs w:val="28"/>
        </w:rPr>
        <w:t xml:space="preserve">Key Narrative Mediation Techniques</w:t>
      </w:r>
    </w:p>
    <w:p>
      <w:pPr>
        <w:pStyle w:val="Heading3"/>
        <w:spacing w:after="100" w:before="200"/>
      </w:pPr>
      <w:r>
        <w:rPr>
          <w:rFonts w:ascii="Arial" w:cs="Arial" w:eastAsia="Arial" w:hAnsi="Arial"/>
          <w:b/>
          <w:bCs/>
          <w:color w:val="3A9FD6"/>
          <w:sz w:val="24"/>
          <w:szCs w:val="24"/>
        </w:rPr>
        <w:t xml:space="preserve">Externalizing the Conflict</w:t>
      </w:r>
    </w:p>
    <w:p>
      <w:pPr>
        <w:spacing w:after="80" w:before="80"/>
        <w:jc w:val="both"/>
      </w:pPr>
      <w:r>
        <w:rPr>
          <w:rFonts w:ascii="Arial" w:cs="Arial" w:eastAsia="Arial" w:hAnsi="Arial"/>
          <w:color w:val="333333"/>
          <w:sz w:val="22"/>
          <w:szCs w:val="22"/>
        </w:rPr>
        <w:t xml:space="preserve">Drawing from narrative therapy, narrative mediators help parties separate the conflict from their identity. Instead of 'You are a difficult person,' the reframe becomes 'A pattern of misunderstanding has developed between us.' This linguistic move reduces the personal stakes of conflict engagement and creates space for parties to examine the pattern together rather than defending against each other.</w:t>
      </w:r>
    </w:p>
    <w:p>
      <w:pPr>
        <w:pStyle w:val="Heading3"/>
        <w:spacing w:after="100" w:before="200"/>
      </w:pPr>
      <w:r>
        <w:rPr>
          <w:rFonts w:ascii="Arial" w:cs="Arial" w:eastAsia="Arial" w:hAnsi="Arial"/>
          <w:b/>
          <w:bCs/>
          <w:color w:val="3A9FD6"/>
          <w:sz w:val="24"/>
          <w:szCs w:val="24"/>
        </w:rPr>
        <w:t xml:space="preserve">Unique Outcomes</w:t>
      </w:r>
    </w:p>
    <w:p>
      <w:pPr>
        <w:spacing w:after="80" w:before="80"/>
        <w:jc w:val="both"/>
      </w:pPr>
      <w:r>
        <w:rPr>
          <w:rFonts w:ascii="Arial" w:cs="Arial" w:eastAsia="Arial" w:hAnsi="Arial"/>
          <w:color w:val="333333"/>
          <w:sz w:val="22"/>
          <w:szCs w:val="22"/>
        </w:rPr>
        <w:t xml:space="preserve">Narrative mediators actively search for 'unique outcomes' — moments in the relationship's history that contradict the conflict-saturated story. Evidence that the other party acted generously, cooperated effectively, or treated the narrator well serves to complicate the totalizing narrative and expand what is imaginable going forward.</w:t>
      </w:r>
    </w:p>
    <w:p>
      <w:pPr>
        <w:pStyle w:val="Heading3"/>
        <w:spacing w:after="100" w:before="200"/>
      </w:pPr>
      <w:r>
        <w:rPr>
          <w:rFonts w:ascii="Arial" w:cs="Arial" w:eastAsia="Arial" w:hAnsi="Arial"/>
          <w:b/>
          <w:bCs/>
          <w:color w:val="3A9FD6"/>
          <w:sz w:val="24"/>
          <w:szCs w:val="24"/>
        </w:rPr>
        <w:t xml:space="preserve">Re-authoring</w:t>
      </w:r>
    </w:p>
    <w:p>
      <w:pPr>
        <w:spacing w:after="80" w:before="80"/>
        <w:jc w:val="both"/>
      </w:pPr>
      <w:r>
        <w:rPr>
          <w:rFonts w:ascii="Arial" w:cs="Arial" w:eastAsia="Arial" w:hAnsi="Arial"/>
          <w:color w:val="333333"/>
          <w:sz w:val="22"/>
          <w:szCs w:val="22"/>
        </w:rPr>
        <w:t xml:space="preserve">The ultimate goal is 're-authoring' — helping parties construct a new narrative about their relationship and the conflict that enables a different future. This is not about denying what happened but about placing events in a richer, more nuanced context that does not render relationship repair impossible.</w:t>
      </w:r>
    </w:p>
    <w:p>
      <w:pPr>
        <w:pStyle w:val="Heading2"/>
        <w:pBdr>
          <w:left w:val="single" w:color="27C4A0" w:sz="18"/>
        </w:pBdr>
        <w:spacing w:after="140" w:before="280"/>
        <w:ind w:left="200"/>
      </w:pPr>
      <w:r>
        <w:rPr>
          <w:rFonts w:ascii="Arial" w:cs="Arial" w:eastAsia="Arial" w:hAnsi="Arial"/>
          <w:b/>
          <w:bCs/>
          <w:color w:val="1B2A47"/>
          <w:sz w:val="28"/>
          <w:szCs w:val="28"/>
        </w:rPr>
        <w:t xml:space="preserve">Research Evidence</w:t>
      </w:r>
    </w:p>
    <w:p>
      <w:pPr>
        <w:spacing w:after="80" w:before="80"/>
        <w:jc w:val="both"/>
      </w:pPr>
      <w:r>
        <w:rPr>
          <w:rFonts w:ascii="Arial" w:cs="Arial" w:eastAsia="Arial" w:hAnsi="Arial"/>
          <w:color w:val="333333"/>
          <w:sz w:val="22"/>
          <w:szCs w:val="22"/>
        </w:rPr>
        <w:t xml:space="preserve">Narrative mediation is supported primarily by qualitative and case-study research, reflecting its postmodern epistemological roots. A 2011 study by Winslade et al. (n=142 workplace mediation cases) reported agreement rates of 78% and high participant satisfaction. Controlled experimental research is limited, partly because narrative mediators argue that quantitative outcome measures (agreement/no agreement) fail to capture the relational transformation the approach seeks to produce.</w:t>
      </w:r>
    </w:p>
    <w:p>
      <w:pPr>
        <w:spacing w:after="0" w:before="60"/>
      </w:pPr>
    </w:p>
    <w:p>
      <w:pPr>
        <w:pBdr>
          <w:left w:val="single" w:color="3A9FD6" w:sz="20"/>
        </w:pBdr>
        <w:shd w:fill="E8F4FB" w:val="clear"/>
        <w:spacing w:after="160" w:before="160"/>
        <w:ind w:left="360" w:right="360"/>
      </w:pPr>
      <w:r>
        <w:rPr>
          <w:rFonts w:ascii="Arial" w:cs="Arial" w:eastAsia="Arial" w:hAnsi="Arial"/>
          <w:color w:val="333333"/>
          <w:sz w:val="22"/>
          <w:szCs w:val="22"/>
        </w:rPr>
        <w:t xml:space="preserve">Narrative mediation aligns powerfully with Helena's executive coaching practice: the GROW model's emphasis on understanding the current 'story' and authoring a preferred future is structurally similar to narrative mediation's re-authoring process. This connection could be made explicit in the Conflict Intelligence™ coaching debrief methodology.</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Theory 8: Systemic Functional Conflict Theory (Coser, 1956)</w:t>
      </w:r>
    </w:p>
    <w:p>
      <w:pPr>
        <w:pStyle w:val="Heading2"/>
        <w:pBdr>
          <w:left w:val="single" w:color="27C4A0" w:sz="18"/>
        </w:pBdr>
        <w:spacing w:after="140" w:before="280"/>
        <w:ind w:left="200"/>
      </w:pPr>
      <w:r>
        <w:rPr>
          <w:rFonts w:ascii="Arial" w:cs="Arial" w:eastAsia="Arial" w:hAnsi="Arial"/>
          <w:b/>
          <w:bCs/>
          <w:color w:val="1B2A47"/>
          <w:sz w:val="28"/>
          <w:szCs w:val="28"/>
        </w:rPr>
        <w:t xml:space="preserve">Challenging the Pathology Model</w:t>
      </w:r>
    </w:p>
    <w:p>
      <w:pPr>
        <w:spacing w:after="80" w:before="80"/>
        <w:jc w:val="both"/>
      </w:pPr>
      <w:r>
        <w:rPr>
          <w:rFonts w:ascii="Arial" w:cs="Arial" w:eastAsia="Arial" w:hAnsi="Arial"/>
          <w:color w:val="333333"/>
          <w:sz w:val="22"/>
          <w:szCs w:val="22"/>
        </w:rPr>
        <w:t xml:space="preserve">Lewis Coser's 1956 work The Functions of Social Conflict represented a radical challenge to the prevailing view in mid-20th century organizational theory that conflict was inherently dysfunctional and should be eliminated. Drawing on Georg Simmel's earlier sociological work, Coser argued that conflict serves essential positive functions for social groups and organizations.</w:t>
      </w:r>
    </w:p>
    <w:p>
      <w:pPr>
        <w:spacing w:after="0" w:before="60"/>
      </w:pPr>
    </w:p>
    <w:p>
      <w:pPr>
        <w:spacing w:after="80" w:before="80"/>
        <w:jc w:val="both"/>
      </w:pPr>
      <w:r>
        <w:rPr>
          <w:rFonts w:ascii="Arial" w:cs="Arial" w:eastAsia="Arial" w:hAnsi="Arial"/>
          <w:color w:val="333333"/>
          <w:sz w:val="22"/>
          <w:szCs w:val="22"/>
        </w:rPr>
        <w:t xml:space="preserve">Coser's thesis does not celebrate conflict or minimize its costs — it makes the more nuanced claim that a society or organization with no conflict is not one of perfect harmony but of total suppression. Suppressed conflict does not disappear; it accumulates, and when it eventually erupts, it does so with far greater destructive force than conflicts addressed in real time.</w:t>
      </w:r>
    </w:p>
    <w:p>
      <w:pPr>
        <w:pStyle w:val="Heading2"/>
        <w:pBdr>
          <w:left w:val="single" w:color="27C4A0" w:sz="18"/>
        </w:pBdr>
        <w:spacing w:after="140" w:before="280"/>
        <w:ind w:left="200"/>
      </w:pPr>
      <w:r>
        <w:rPr>
          <w:rFonts w:ascii="Arial" w:cs="Arial" w:eastAsia="Arial" w:hAnsi="Arial"/>
          <w:b/>
          <w:bCs/>
          <w:color w:val="1B2A47"/>
          <w:sz w:val="28"/>
          <w:szCs w:val="28"/>
        </w:rPr>
        <w:t xml:space="preserve">Functional Roles of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Boundary Clarification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Conflict clarifies where one group ends and another begins; it defines identity, values, and norms more sharply than consensus alone</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Tension Release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Conflict serves as a safety valve, releasing accumulated grievances before they reach explosive levels; small, contained conflicts prevent catastrophic ruptures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Innovation Driver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Challenge to existing arrangements forces creative problem-solving and adaptation; absence of challenge produces stagnation</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Relationship Strengthening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Successfully navigated conflict deepens trust and understanding between parties; the relationship that survives conflict is more resilient than one never tested</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Power Balancing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Conflict surfaces power dynamics, enabling weaker parties to advocate for more equitable arrangements; suppressed conflict often conceals unjust power distributions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Social Solidarity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External conflicts (with other groups, competitors, or shared adversaries) strengthen internal cohesion; internal conflicts, when resolved, create shared narrative and commitment</w:t>
            </w:r>
          </w:p>
        </w:tc>
      </w:tr>
    </w:tbl>
    <w:p>
      <w:pPr>
        <w:spacing w:after="0" w:before="120"/>
      </w:pPr>
    </w:p>
    <w:p>
      <w:pPr>
        <w:pStyle w:val="Heading2"/>
        <w:pBdr>
          <w:left w:val="single" w:color="27C4A0" w:sz="18"/>
        </w:pBdr>
        <w:spacing w:after="140" w:before="280"/>
        <w:ind w:left="200"/>
      </w:pPr>
      <w:r>
        <w:rPr>
          <w:rFonts w:ascii="Arial" w:cs="Arial" w:eastAsia="Arial" w:hAnsi="Arial"/>
          <w:b/>
          <w:bCs/>
          <w:color w:val="1B2A47"/>
          <w:sz w:val="28"/>
          <w:szCs w:val="28"/>
        </w:rPr>
        <w:t xml:space="preserve">Conditions for Functional vs. Dysfunctional Conflict</w:t>
      </w:r>
    </w:p>
    <w:p>
      <w:pPr>
        <w:spacing w:after="80" w:before="80"/>
        <w:jc w:val="both"/>
      </w:pPr>
      <w:r>
        <w:rPr>
          <w:rFonts w:ascii="Arial" w:cs="Arial" w:eastAsia="Arial" w:hAnsi="Arial"/>
          <w:color w:val="333333"/>
          <w:sz w:val="22"/>
          <w:szCs w:val="22"/>
        </w:rPr>
        <w:t xml:space="preserve">Coser distinguishes between realistic and non-realistic conflict. Realistic conflict has a specific object — a resource, a decision, a policy — and ends when the object is resolved. Non-realistic conflict is an outlet for displaced aggression or anxiety, with no specific resolution point. The former can be functional; the latter rarely is.</w:t>
      </w:r>
    </w:p>
    <w:p>
      <w:pPr>
        <w:spacing w:after="0" w:before="60"/>
      </w:pPr>
    </w:p>
    <w:p>
      <w:pPr>
        <w:spacing w:after="80" w:before="80"/>
        <w:jc w:val="both"/>
      </w:pPr>
      <w:r>
        <w:rPr>
          <w:rFonts w:ascii="Arial" w:cs="Arial" w:eastAsia="Arial" w:hAnsi="Arial"/>
          <w:color w:val="333333"/>
          <w:sz w:val="22"/>
          <w:szCs w:val="22"/>
        </w:rPr>
        <w:t xml:space="preserve">Subsequent organizational researchers, particularly Jehn (1995) and de Dreu &amp; Weingart (2003), have refined this distinction in workplace contexts:</w:t>
      </w:r>
    </w:p>
    <w:p>
      <w:pPr>
        <w:pStyle w:val="ListParagraph"/>
        <w:numPr>
          <w:ilvl w:val="0"/>
          <w:numId w:val="2"/>
        </w:numPr>
        <w:spacing w:after="40" w:before="40"/>
      </w:pPr>
      <w:r>
        <w:rPr>
          <w:rFonts w:ascii="Arial" w:cs="Arial" w:eastAsia="Arial" w:hAnsi="Arial"/>
          <w:color w:val="333333"/>
          <w:sz w:val="22"/>
          <w:szCs w:val="22"/>
        </w:rPr>
        <w:t xml:space="preserve">Conflict is more likely to be functional when it is task-focused, occurs in a psychologically safe environment, involves parties with collaborative norms, and operates within a conflict-competent culture</w:t>
      </w:r>
    </w:p>
    <w:p>
      <w:pPr>
        <w:pStyle w:val="ListParagraph"/>
        <w:numPr>
          <w:ilvl w:val="0"/>
          <w:numId w:val="2"/>
        </w:numPr>
        <w:spacing w:after="40" w:before="40"/>
      </w:pPr>
      <w:r>
        <w:rPr>
          <w:rFonts w:ascii="Arial" w:cs="Arial" w:eastAsia="Arial" w:hAnsi="Arial"/>
          <w:color w:val="333333"/>
          <w:sz w:val="22"/>
          <w:szCs w:val="22"/>
        </w:rPr>
        <w:t xml:space="preserve">Conflict is more likely to be dysfunctional when it is relationship-focused, involves high emotional temperature, is perceived as zero-sum, occurs in a culture that stigmatizes conflict, or is never resolved and becomes chronic</w:t>
      </w:r>
    </w:p>
    <w:p>
      <w:pPr>
        <w:pStyle w:val="Heading2"/>
        <w:pBdr>
          <w:left w:val="single" w:color="27C4A0" w:sz="18"/>
        </w:pBdr>
        <w:spacing w:after="140" w:before="280"/>
        <w:ind w:left="200"/>
      </w:pPr>
      <w:r>
        <w:rPr>
          <w:rFonts w:ascii="Arial" w:cs="Arial" w:eastAsia="Arial" w:hAnsi="Arial"/>
          <w:b/>
          <w:bCs/>
          <w:color w:val="1B2A47"/>
          <w:sz w:val="28"/>
          <w:szCs w:val="28"/>
        </w:rPr>
        <w:t xml:space="preserve">Organizational Implications</w:t>
      </w:r>
    </w:p>
    <w:p>
      <w:pPr>
        <w:spacing w:after="80" w:before="80"/>
        <w:jc w:val="both"/>
      </w:pPr>
      <w:r>
        <w:rPr>
          <w:rFonts w:ascii="Arial" w:cs="Arial" w:eastAsia="Arial" w:hAnsi="Arial"/>
          <w:color w:val="333333"/>
          <w:sz w:val="22"/>
          <w:szCs w:val="22"/>
        </w:rPr>
        <w:t xml:space="preserve">Coser's functional perspective informs modern approaches to organizational conflict management that deliberately design for productive conflict rather than its elimination. Examples include:</w:t>
      </w:r>
    </w:p>
    <w:p>
      <w:pPr>
        <w:pStyle w:val="ListParagraph"/>
        <w:numPr>
          <w:ilvl w:val="0"/>
          <w:numId w:val="2"/>
        </w:numPr>
        <w:spacing w:after="40" w:before="40"/>
      </w:pPr>
      <w:r>
        <w:rPr>
          <w:rFonts w:ascii="Arial" w:cs="Arial" w:eastAsia="Arial" w:hAnsi="Arial"/>
          <w:color w:val="333333"/>
          <w:sz w:val="22"/>
          <w:szCs w:val="22"/>
        </w:rPr>
        <w:t xml:space="preserve">Devil's advocate roles in decision-making processes</w:t>
      </w:r>
    </w:p>
    <w:p>
      <w:pPr>
        <w:pStyle w:val="ListParagraph"/>
        <w:numPr>
          <w:ilvl w:val="0"/>
          <w:numId w:val="2"/>
        </w:numPr>
        <w:spacing w:after="40" w:before="40"/>
      </w:pPr>
      <w:r>
        <w:rPr>
          <w:rFonts w:ascii="Arial" w:cs="Arial" w:eastAsia="Arial" w:hAnsi="Arial"/>
          <w:color w:val="333333"/>
          <w:sz w:val="22"/>
          <w:szCs w:val="22"/>
        </w:rPr>
        <w:t xml:space="preserve">Structured debate formats in strategic planning (Red Team/Blue Team)</w:t>
      </w:r>
    </w:p>
    <w:p>
      <w:pPr>
        <w:pStyle w:val="ListParagraph"/>
        <w:numPr>
          <w:ilvl w:val="0"/>
          <w:numId w:val="2"/>
        </w:numPr>
        <w:spacing w:after="40" w:before="40"/>
      </w:pPr>
      <w:r>
        <w:rPr>
          <w:rFonts w:ascii="Arial" w:cs="Arial" w:eastAsia="Arial" w:hAnsi="Arial"/>
          <w:color w:val="333333"/>
          <w:sz w:val="22"/>
          <w:szCs w:val="22"/>
        </w:rPr>
        <w:t xml:space="preserve">After-action reviews that normalize surfacing failures and disagreements</w:t>
      </w:r>
    </w:p>
    <w:p>
      <w:pPr>
        <w:pStyle w:val="ListParagraph"/>
        <w:numPr>
          <w:ilvl w:val="0"/>
          <w:numId w:val="2"/>
        </w:numPr>
        <w:spacing w:after="40" w:before="40"/>
      </w:pPr>
      <w:r>
        <w:rPr>
          <w:rFonts w:ascii="Arial" w:cs="Arial" w:eastAsia="Arial" w:hAnsi="Arial"/>
          <w:color w:val="333333"/>
          <w:sz w:val="22"/>
          <w:szCs w:val="22"/>
        </w:rPr>
        <w:t xml:space="preserve">Psychological safety initiatives that create the conditions for functional conflict expression</w:t>
      </w:r>
    </w:p>
    <w:p>
      <w:pPr>
        <w:spacing w:after="0" w:before="60"/>
      </w:pPr>
    </w:p>
    <w:p>
      <w:pPr>
        <w:pBdr>
          <w:left w:val="single" w:color="27C4A0" w:sz="20"/>
        </w:pBdr>
        <w:shd w:fill="E6F9F6" w:val="clear"/>
        <w:spacing w:after="160" w:before="160"/>
        <w:ind w:left="360" w:right="360"/>
      </w:pPr>
      <w:r>
        <w:rPr>
          <w:rFonts w:ascii="Arial" w:cs="Arial" w:eastAsia="Arial" w:hAnsi="Arial"/>
          <w:color w:val="333333"/>
          <w:sz w:val="22"/>
          <w:szCs w:val="22"/>
        </w:rPr>
        <w:t xml:space="preserve">Coser's insight that suppressed conflict is more dangerous than expressed conflict provides the theoretical foundation for proactive conflict culture interventions. Organizations that invest in Conflict Intelligence™ before crises emerge are operationalizing this principle.</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Research Methodologies in Workplace Conflict</w:t>
      </w:r>
    </w:p>
    <w:p>
      <w:pPr>
        <w:pStyle w:val="Heading2"/>
        <w:pBdr>
          <w:left w:val="single" w:color="27C4A0" w:sz="18"/>
        </w:pBdr>
        <w:spacing w:after="140" w:before="280"/>
        <w:ind w:left="200"/>
      </w:pPr>
      <w:r>
        <w:rPr>
          <w:rFonts w:ascii="Arial" w:cs="Arial" w:eastAsia="Arial" w:hAnsi="Arial"/>
          <w:b/>
          <w:bCs/>
          <w:color w:val="1B2A47"/>
          <w:sz w:val="28"/>
          <w:szCs w:val="28"/>
        </w:rPr>
        <w:t xml:space="preserve">Quantitative Approaches</w:t>
      </w:r>
    </w:p>
    <w:p>
      <w:pPr>
        <w:pStyle w:val="Heading3"/>
        <w:spacing w:after="100" w:before="200"/>
      </w:pPr>
      <w:r>
        <w:rPr>
          <w:rFonts w:ascii="Arial" w:cs="Arial" w:eastAsia="Arial" w:hAnsi="Arial"/>
          <w:b/>
          <w:bCs/>
          <w:color w:val="3A9FD6"/>
          <w:sz w:val="24"/>
          <w:szCs w:val="24"/>
        </w:rPr>
        <w:t xml:space="preserve">Survey Instruments</w:t>
      </w:r>
    </w:p>
    <w:p>
      <w:pPr>
        <w:spacing w:after="80" w:before="80"/>
        <w:jc w:val="both"/>
      </w:pPr>
      <w:r>
        <w:rPr>
          <w:rFonts w:ascii="Arial" w:cs="Arial" w:eastAsia="Arial" w:hAnsi="Arial"/>
          <w:color w:val="333333"/>
          <w:sz w:val="22"/>
          <w:szCs w:val="22"/>
        </w:rPr>
        <w:t xml:space="preserve">Survey-based measurement is the most widely used methodology in workplace conflict research. The major instruments include:</w:t>
      </w:r>
    </w:p>
    <w:p>
      <w:pPr>
        <w:spacing w:after="0" w:before="60"/>
      </w:pPr>
    </w:p>
    <w:p>
      <w:pPr>
        <w:spacing w:after="60" w:before="60"/>
      </w:pPr>
      <w:r>
        <w:rPr>
          <w:rFonts w:ascii="Arial" w:cs="Arial" w:eastAsia="Arial" w:hAnsi="Arial"/>
          <w:b/>
          <w:bCs/>
          <w:color w:val="1B2A47"/>
          <w:sz w:val="22"/>
          <w:szCs w:val="22"/>
        </w:rPr>
        <w:t xml:space="preserve">Thomas-Kilmann Conflict Mode Instrument (TKI): </w:t>
      </w:r>
      <w:r>
        <w:rPr>
          <w:rFonts w:ascii="Arial" w:cs="Arial" w:eastAsia="Arial" w:hAnsi="Arial"/>
          <w:color w:val="333333"/>
          <w:sz w:val="22"/>
          <w:szCs w:val="22"/>
        </w:rPr>
        <w:t xml:space="preserve">30-item ipsative scale measuring five conflict modes. Forced-choice format minimizes social desirability. Most widely used conflict assessment globally.</w:t>
      </w:r>
    </w:p>
    <w:p>
      <w:pPr>
        <w:spacing w:after="60" w:before="60"/>
      </w:pPr>
      <w:r>
        <w:rPr>
          <w:rFonts w:ascii="Arial" w:cs="Arial" w:eastAsia="Arial" w:hAnsi="Arial"/>
          <w:b/>
          <w:bCs/>
          <w:color w:val="1B2A47"/>
          <w:sz w:val="22"/>
          <w:szCs w:val="22"/>
        </w:rPr>
        <w:t xml:space="preserve">Rahim Organizational Conflict Inventory-II (ROCI-II): </w:t>
      </w:r>
      <w:r>
        <w:rPr>
          <w:rFonts w:ascii="Arial" w:cs="Arial" w:eastAsia="Arial" w:hAnsi="Arial"/>
          <w:color w:val="333333"/>
          <w:sz w:val="22"/>
          <w:szCs w:val="22"/>
        </w:rPr>
        <w:t xml:space="preserve">28-item Likert-scale instrument measuring Integrating, Obliging, Dominating, Avoiding, and Compromising styles. Unlike TKI, uses interval scaling, permitting cross-person comparison. Validated across 17+ cultures.</w:t>
      </w:r>
    </w:p>
    <w:p>
      <w:pPr>
        <w:spacing w:after="60" w:before="60"/>
      </w:pPr>
      <w:r>
        <w:rPr>
          <w:rFonts w:ascii="Arial" w:cs="Arial" w:eastAsia="Arial" w:hAnsi="Arial"/>
          <w:b/>
          <w:bCs/>
          <w:color w:val="1B2A47"/>
          <w:sz w:val="22"/>
          <w:szCs w:val="22"/>
        </w:rPr>
        <w:t xml:space="preserve">Conflict Dynamics Profile (CDP): </w:t>
      </w:r>
      <w:r>
        <w:rPr>
          <w:rFonts w:ascii="Arial" w:cs="Arial" w:eastAsia="Arial" w:hAnsi="Arial"/>
          <w:color w:val="333333"/>
          <w:sz w:val="22"/>
          <w:szCs w:val="22"/>
        </w:rPr>
        <w:t xml:space="preserve">Measures both 'hot' (active, escalating) and 'cool' (passive, de-escalating) conflict behaviors, and uniquely includes destructive conflict behaviors — winning at all costs, displaying anger, demeaning others — often omitted in more socially desirable instruments.</w:t>
      </w:r>
    </w:p>
    <w:p>
      <w:pPr>
        <w:spacing w:after="60" w:before="60"/>
      </w:pPr>
      <w:r>
        <w:rPr>
          <w:rFonts w:ascii="Arial" w:cs="Arial" w:eastAsia="Arial" w:hAnsi="Arial"/>
          <w:b/>
          <w:bCs/>
          <w:color w:val="1B2A47"/>
          <w:sz w:val="22"/>
          <w:szCs w:val="22"/>
        </w:rPr>
        <w:t xml:space="preserve">Workplace Conflict Questionnaire (de Dreu &amp; Weingart, 2003): </w:t>
      </w:r>
      <w:r>
        <w:rPr>
          <w:rFonts w:ascii="Arial" w:cs="Arial" w:eastAsia="Arial" w:hAnsi="Arial"/>
          <w:color w:val="333333"/>
          <w:sz w:val="22"/>
          <w:szCs w:val="22"/>
        </w:rPr>
        <w:t xml:space="preserve">Specifically designed to distinguish task and relationship conflict at the team level. Meta-analytically validated across 30 studies.</w:t>
      </w:r>
    </w:p>
    <w:p>
      <w:pPr>
        <w:spacing w:after="60" w:before="60"/>
      </w:pPr>
      <w:r>
        <w:rPr>
          <w:rFonts w:ascii="Arial" w:cs="Arial" w:eastAsia="Arial" w:hAnsi="Arial"/>
          <w:b/>
          <w:bCs/>
          <w:color w:val="1B2A47"/>
          <w:sz w:val="22"/>
          <w:szCs w:val="22"/>
        </w:rPr>
        <w:t xml:space="preserve">Psychological Safety Scale (Edmondson, 1999): </w:t>
      </w:r>
      <w:r>
        <w:rPr>
          <w:rFonts w:ascii="Arial" w:cs="Arial" w:eastAsia="Arial" w:hAnsi="Arial"/>
          <w:color w:val="333333"/>
          <w:sz w:val="22"/>
          <w:szCs w:val="22"/>
        </w:rPr>
        <w:t xml:space="preserve">7-item Likert scale measuring team-level psychological safety. Alpha = .82; widely used as a moderator variable in conflict research.</w:t>
      </w:r>
    </w:p>
    <w:p>
      <w:pPr>
        <w:pStyle w:val="Heading3"/>
        <w:spacing w:after="100" w:before="200"/>
      </w:pPr>
      <w:r>
        <w:rPr>
          <w:rFonts w:ascii="Arial" w:cs="Arial" w:eastAsia="Arial" w:hAnsi="Arial"/>
          <w:b/>
          <w:bCs/>
          <w:color w:val="3A9FD6"/>
          <w:sz w:val="24"/>
          <w:szCs w:val="24"/>
        </w:rPr>
        <w:t xml:space="preserve">Experimental Designs</w:t>
      </w:r>
    </w:p>
    <w:p>
      <w:pPr>
        <w:spacing w:after="80" w:before="80"/>
        <w:jc w:val="both"/>
      </w:pPr>
      <w:r>
        <w:rPr>
          <w:rFonts w:ascii="Arial" w:cs="Arial" w:eastAsia="Arial" w:hAnsi="Arial"/>
          <w:color w:val="333333"/>
          <w:sz w:val="22"/>
          <w:szCs w:val="22"/>
        </w:rPr>
        <w:t xml:space="preserve">Laboratory experiments using simulated conflict scenarios allow researchers to manipulate variables — power balance, time pressure, cultural composition, communication medium — while controlling for confounds. Prisoner's Dilemma paradigms, negotiation simulations, and structured role-play scenarios are common. Limitation: ecological validity concerns; organizational conflict dynamics may not replicate in laboratory conditions.</w:t>
      </w:r>
    </w:p>
    <w:p>
      <w:pPr>
        <w:pStyle w:val="Heading3"/>
        <w:spacing w:after="100" w:before="200"/>
      </w:pPr>
      <w:r>
        <w:rPr>
          <w:rFonts w:ascii="Arial" w:cs="Arial" w:eastAsia="Arial" w:hAnsi="Arial"/>
          <w:b/>
          <w:bCs/>
          <w:color w:val="3A9FD6"/>
          <w:sz w:val="24"/>
          <w:szCs w:val="24"/>
        </w:rPr>
        <w:t xml:space="preserve">Longitudinal Studies</w:t>
      </w:r>
    </w:p>
    <w:p>
      <w:pPr>
        <w:spacing w:after="80" w:before="80"/>
        <w:jc w:val="both"/>
      </w:pPr>
      <w:r>
        <w:rPr>
          <w:rFonts w:ascii="Arial" w:cs="Arial" w:eastAsia="Arial" w:hAnsi="Arial"/>
          <w:color w:val="333333"/>
          <w:sz w:val="22"/>
          <w:szCs w:val="22"/>
        </w:rPr>
        <w:t xml:space="preserve">Longitudinal designs track conflict patterns, resolution outcomes, and team performance over extended periods (typically 6-24 months). They are essential for distinguishing causal effects (does conflict impair performance?) from cross-sectional correlations. Major examples include Jehn's (1997) longitudinal study of 105 work groups and Edmondson's (1999) hospital team study conducted over four months.</w:t>
      </w:r>
    </w:p>
    <w:p>
      <w:pPr>
        <w:pStyle w:val="Heading3"/>
        <w:spacing w:after="100" w:before="200"/>
      </w:pPr>
      <w:r>
        <w:rPr>
          <w:rFonts w:ascii="Arial" w:cs="Arial" w:eastAsia="Arial" w:hAnsi="Arial"/>
          <w:b/>
          <w:bCs/>
          <w:color w:val="3A9FD6"/>
          <w:sz w:val="24"/>
          <w:szCs w:val="24"/>
        </w:rPr>
        <w:t xml:space="preserve">Network Analysis</w:t>
      </w:r>
    </w:p>
    <w:p>
      <w:pPr>
        <w:spacing w:after="80" w:before="80"/>
        <w:jc w:val="both"/>
      </w:pPr>
      <w:r>
        <w:rPr>
          <w:rFonts w:ascii="Arial" w:cs="Arial" w:eastAsia="Arial" w:hAnsi="Arial"/>
          <w:color w:val="333333"/>
          <w:sz w:val="22"/>
          <w:szCs w:val="22"/>
        </w:rPr>
        <w:t xml:space="preserve">Social network analysis maps the spread of conflict through organizational structures, identifying central actors, conflict bridges, and structural holes. Research by Burt (2004) on structural holes and de Dreu (2010) on conflict networks demonstrates that conflict propagation follows network topology, not just interpersonal dyad dynamics — a finding with significant organizational systems design implications.</w:t>
      </w:r>
    </w:p>
    <w:p>
      <w:pPr>
        <w:pStyle w:val="Heading2"/>
        <w:pBdr>
          <w:left w:val="single" w:color="27C4A0" w:sz="18"/>
        </w:pBdr>
        <w:spacing w:after="140" w:before="280"/>
        <w:ind w:left="200"/>
      </w:pPr>
      <w:r>
        <w:rPr>
          <w:rFonts w:ascii="Arial" w:cs="Arial" w:eastAsia="Arial" w:hAnsi="Arial"/>
          <w:b/>
          <w:bCs/>
          <w:color w:val="1B2A47"/>
          <w:sz w:val="28"/>
          <w:szCs w:val="28"/>
        </w:rPr>
        <w:t xml:space="preserve">Qualitative Approaches</w:t>
      </w:r>
    </w:p>
    <w:p>
      <w:pPr>
        <w:pStyle w:val="Heading3"/>
        <w:spacing w:after="100" w:before="200"/>
      </w:pPr>
      <w:r>
        <w:rPr>
          <w:rFonts w:ascii="Arial" w:cs="Arial" w:eastAsia="Arial" w:hAnsi="Arial"/>
          <w:b/>
          <w:bCs/>
          <w:color w:val="3A9FD6"/>
          <w:sz w:val="24"/>
          <w:szCs w:val="24"/>
        </w:rPr>
        <w:t xml:space="preserve">Critical Incident Technique (CIT)</w:t>
      </w:r>
    </w:p>
    <w:p>
      <w:pPr>
        <w:spacing w:after="80" w:before="80"/>
        <w:jc w:val="both"/>
      </w:pPr>
      <w:r>
        <w:rPr>
          <w:rFonts w:ascii="Arial" w:cs="Arial" w:eastAsia="Arial" w:hAnsi="Arial"/>
          <w:color w:val="333333"/>
          <w:sz w:val="22"/>
          <w:szCs w:val="22"/>
        </w:rPr>
        <w:t xml:space="preserve">Developed by John Flanagan (1954) and extensively adapted for conflict research, CIT asks participants to describe specific conflict episodes — what happened, who was involved, what they did, and what the outcome was. Responses are coded thematically. CIT is particularly valuable for capturing the contextual richness of conflict episodes that survey scales compress into abstract scores.</w:t>
      </w:r>
    </w:p>
    <w:p>
      <w:pPr>
        <w:pStyle w:val="Heading3"/>
        <w:spacing w:after="100" w:before="200"/>
      </w:pPr>
      <w:r>
        <w:rPr>
          <w:rFonts w:ascii="Arial" w:cs="Arial" w:eastAsia="Arial" w:hAnsi="Arial"/>
          <w:b/>
          <w:bCs/>
          <w:color w:val="3A9FD6"/>
          <w:sz w:val="24"/>
          <w:szCs w:val="24"/>
        </w:rPr>
        <w:t xml:space="preserve">Grounded Theory</w:t>
      </w:r>
    </w:p>
    <w:p>
      <w:pPr>
        <w:spacing w:after="80" w:before="80"/>
        <w:jc w:val="both"/>
      </w:pPr>
      <w:r>
        <w:rPr>
          <w:rFonts w:ascii="Arial" w:cs="Arial" w:eastAsia="Arial" w:hAnsi="Arial"/>
          <w:color w:val="333333"/>
          <w:sz w:val="22"/>
          <w:szCs w:val="22"/>
        </w:rPr>
        <w:t xml:space="preserve">Grounded theory methodology (Glaser &amp; Strauss, 1967) inductively builds theoretical categories from qualitative data — typically semi-structured interviews. It is appropriate when little prior theory exists for a specific conflict context (e.g., conflict in AI-augmented teams, conflict in virtual global teams, conflict between neurodiverse and neurotypical employees). Analysis proceeds through open coding, axial coding, and theoretical saturation.</w:t>
      </w:r>
    </w:p>
    <w:p>
      <w:pPr>
        <w:pStyle w:val="Heading3"/>
        <w:spacing w:after="100" w:before="200"/>
      </w:pPr>
      <w:r>
        <w:rPr>
          <w:rFonts w:ascii="Arial" w:cs="Arial" w:eastAsia="Arial" w:hAnsi="Arial"/>
          <w:b/>
          <w:bCs/>
          <w:color w:val="3A9FD6"/>
          <w:sz w:val="24"/>
          <w:szCs w:val="24"/>
        </w:rPr>
        <w:t xml:space="preserve">Narrative Inquiry</w:t>
      </w:r>
    </w:p>
    <w:p>
      <w:pPr>
        <w:spacing w:after="80" w:before="80"/>
        <w:jc w:val="both"/>
      </w:pPr>
      <w:r>
        <w:rPr>
          <w:rFonts w:ascii="Arial" w:cs="Arial" w:eastAsia="Arial" w:hAnsi="Arial"/>
          <w:color w:val="333333"/>
          <w:sz w:val="22"/>
          <w:szCs w:val="22"/>
        </w:rPr>
        <w:t xml:space="preserve">Narrative inquiry treats the stories people tell about conflict as primary data. Researchers analyze narrative structure, thematic content, identity positioning, and emotional arc. It is particularly appropriate for identity-based conflict research and for understanding how organizational conflict cultures are constructed and transmitted.</w:t>
      </w:r>
    </w:p>
    <w:p>
      <w:pPr>
        <w:pStyle w:val="Heading3"/>
        <w:spacing w:after="100" w:before="200"/>
      </w:pPr>
      <w:r>
        <w:rPr>
          <w:rFonts w:ascii="Arial" w:cs="Arial" w:eastAsia="Arial" w:hAnsi="Arial"/>
          <w:b/>
          <w:bCs/>
          <w:color w:val="3A9FD6"/>
          <w:sz w:val="24"/>
          <w:szCs w:val="24"/>
        </w:rPr>
        <w:t xml:space="preserve">Ethnography &amp; Participant Observation</w:t>
      </w:r>
    </w:p>
    <w:p>
      <w:pPr>
        <w:spacing w:after="80" w:before="80"/>
        <w:jc w:val="both"/>
      </w:pPr>
      <w:r>
        <w:rPr>
          <w:rFonts w:ascii="Arial" w:cs="Arial" w:eastAsia="Arial" w:hAnsi="Arial"/>
          <w:color w:val="333333"/>
          <w:sz w:val="22"/>
          <w:szCs w:val="22"/>
        </w:rPr>
        <w:t xml:space="preserve">Extended field observation in organizational settings allows researchers to observe conflict as it naturally occurs, without the retrospective distortion of survey and interview methods. Kolb and Bartunek's (1992) Hidden Conflict in Organizations exemplifies this approach, revealing the 'shadow negotiations' and backstage dynamics that formal conflict accounts consistently obscure.</w:t>
      </w:r>
    </w:p>
    <w:p>
      <w:pPr>
        <w:pStyle w:val="Heading2"/>
        <w:pBdr>
          <w:left w:val="single" w:color="27C4A0" w:sz="18"/>
        </w:pBdr>
        <w:spacing w:after="140" w:before="280"/>
        <w:ind w:left="200"/>
      </w:pPr>
      <w:r>
        <w:rPr>
          <w:rFonts w:ascii="Arial" w:cs="Arial" w:eastAsia="Arial" w:hAnsi="Arial"/>
          <w:b/>
          <w:bCs/>
          <w:color w:val="1B2A47"/>
          <w:sz w:val="28"/>
          <w:szCs w:val="28"/>
        </w:rPr>
        <w:t xml:space="preserve">Mixed-Methods Designs</w:t>
      </w:r>
    </w:p>
    <w:p>
      <w:pPr>
        <w:spacing w:after="80" w:before="80"/>
        <w:jc w:val="both"/>
      </w:pPr>
      <w:r>
        <w:rPr>
          <w:rFonts w:ascii="Arial" w:cs="Arial" w:eastAsia="Arial" w:hAnsi="Arial"/>
          <w:color w:val="333333"/>
          <w:sz w:val="22"/>
          <w:szCs w:val="22"/>
        </w:rPr>
        <w:t xml:space="preserve">The most rigorous contemporary conflict research uses mixed-methods designs combining quantitative breadth with qualitative depth. Common sequential designs include:</w:t>
      </w:r>
    </w:p>
    <w:p>
      <w:pPr>
        <w:pStyle w:val="ListParagraph"/>
        <w:numPr>
          <w:ilvl w:val="0"/>
          <w:numId w:val="2"/>
        </w:numPr>
        <w:spacing w:after="40" w:before="40"/>
      </w:pPr>
      <w:r>
        <w:rPr>
          <w:rFonts w:ascii="Arial" w:cs="Arial" w:eastAsia="Arial" w:hAnsi="Arial"/>
          <w:color w:val="333333"/>
          <w:sz w:val="22"/>
          <w:szCs w:val="22"/>
        </w:rPr>
        <w:t xml:space="preserve">Quantitative Phase 1: Survey identifies conflict frequency, type, and team-level patterns across a large sample</w:t>
      </w:r>
    </w:p>
    <w:p>
      <w:pPr>
        <w:pStyle w:val="ListParagraph"/>
        <w:numPr>
          <w:ilvl w:val="0"/>
          <w:numId w:val="2"/>
        </w:numPr>
        <w:spacing w:after="40" w:before="40"/>
      </w:pPr>
      <w:r>
        <w:rPr>
          <w:rFonts w:ascii="Arial" w:cs="Arial" w:eastAsia="Arial" w:hAnsi="Arial"/>
          <w:color w:val="333333"/>
          <w:sz w:val="22"/>
          <w:szCs w:val="22"/>
        </w:rPr>
        <w:t xml:space="preserve">Qualitative Phase 2: In-depth interviews with extreme cases (highest and lowest conflict teams) explain the mechanisms underlying quantitative patterns</w:t>
      </w:r>
    </w:p>
    <w:p>
      <w:pPr>
        <w:pStyle w:val="ListParagraph"/>
        <w:numPr>
          <w:ilvl w:val="0"/>
          <w:numId w:val="2"/>
        </w:numPr>
        <w:spacing w:after="40" w:before="40"/>
      </w:pPr>
      <w:r>
        <w:rPr>
          <w:rFonts w:ascii="Arial" w:cs="Arial" w:eastAsia="Arial" w:hAnsi="Arial"/>
          <w:color w:val="333333"/>
          <w:sz w:val="22"/>
          <w:szCs w:val="22"/>
        </w:rPr>
        <w:t xml:space="preserve">Integration: Quantitative findings are reinterpreted in light of qualitative themes; qualitative findings generate hypotheses for future quantitative testing</w:t>
      </w:r>
    </w:p>
    <w:p>
      <w:pPr>
        <w:spacing w:after="0" w:before="60"/>
      </w:pPr>
    </w:p>
    <w:p>
      <w:pPr>
        <w:spacing w:after="80" w:before="80"/>
        <w:jc w:val="both"/>
      </w:pPr>
      <w:r>
        <w:rPr>
          <w:rFonts w:ascii="Arial" w:cs="Arial" w:eastAsia="Arial" w:hAnsi="Arial"/>
          <w:color w:val="333333"/>
          <w:sz w:val="22"/>
          <w:szCs w:val="22"/>
        </w:rPr>
        <w:t xml:space="preserve">A concurrent embedded design, in which qualitative and quantitative data are collected simultaneously and one informs the other's analysis, is increasingly used in organizational intervention research.</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Assessment Instruments: Psychometric Overview</w:t>
      </w:r>
    </w:p>
    <w:p>
      <w:pPr>
        <w:spacing w:after="80" w:before="80"/>
        <w:jc w:val="both"/>
      </w:pPr>
      <w:r>
        <w:rPr>
          <w:rFonts w:ascii="Arial" w:cs="Arial" w:eastAsia="Arial" w:hAnsi="Arial"/>
          <w:color w:val="333333"/>
          <w:sz w:val="22"/>
          <w:szCs w:val="22"/>
        </w:rPr>
        <w:t xml:space="preserve">The following instruments represent the empirically validated tools most relevant to workplace conflict assessment. Each entry addresses theoretical grounding, format, psychometric properties, and practical considerations.</w:t>
      </w:r>
    </w:p>
    <w:p>
      <w:pPr>
        <w:spacing w:after="0" w:before="80"/>
      </w:pPr>
    </w:p>
    <w:p>
      <w:pPr>
        <w:pStyle w:val="Heading2"/>
        <w:pBdr>
          <w:left w:val="single" w:color="27C4A0" w:sz="18"/>
        </w:pBdr>
        <w:spacing w:after="140" w:before="280"/>
        <w:ind w:left="200"/>
      </w:pPr>
      <w:r>
        <w:rPr>
          <w:rFonts w:ascii="Arial" w:cs="Arial" w:eastAsia="Arial" w:hAnsi="Arial"/>
          <w:b/>
          <w:bCs/>
          <w:color w:val="1B2A47"/>
          <w:sz w:val="28"/>
          <w:szCs w:val="28"/>
        </w:rPr>
        <w:t xml:space="preserve">1. Thomas-Kilmann Conflict Mode Instrument (TKI)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Developer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Kenneth Thomas &amp; Ralph Kilmann (1974; revised 2007)</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Format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30 forced-choice item pairs; ipsative scoring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Subscales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Competing, Collaborating, Compromising, Avoiding, Accommodating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Reliability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Alpha .61-.73 across modes (acceptable for ipsative format)</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Validity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Construct validity confirmed through factor analysis; concurrent validity with ROCI-II established</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Norms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Re-normed 2007 on n=8,000 sample; norms by gender and organizational level</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Time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15-20 minutes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Best Used For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Individual conflict style profiling; baseline behavioral assessment; coaching debrief</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Limitations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Ipsative bias; Western cultural norms; no emotional regulation component</w:t>
            </w:r>
          </w:p>
        </w:tc>
      </w:tr>
    </w:tbl>
    <w:p>
      <w:pPr>
        <w:pStyle w:val="Heading2"/>
        <w:pBdr>
          <w:left w:val="single" w:color="27C4A0" w:sz="18"/>
        </w:pBdr>
        <w:spacing w:after="140" w:before="280"/>
        <w:ind w:left="200"/>
      </w:pPr>
      <w:r>
        <w:rPr>
          <w:rFonts w:ascii="Arial" w:cs="Arial" w:eastAsia="Arial" w:hAnsi="Arial"/>
          <w:b/>
          <w:bCs/>
          <w:color w:val="1B2A47"/>
          <w:sz w:val="28"/>
          <w:szCs w:val="28"/>
        </w:rPr>
        <w:t xml:space="preserve">2. Rahim Organizational Conflict Inventory-II (ROCI-II)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Developer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M. Afzalur Rahim (1983)</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Format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28 Likert-scale items (1-5); normative scoring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Subscales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Integrating, Obliging, Dominating, Avoiding, Compromising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Reliability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Alpha .72-.77 across subscales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Validity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Validated across 17 cultural contexts; strong cross-cultural measurement invariance for Integrating and Dominating subscales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Norms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Multiple norm samples including Middle Eastern, South Asian, and East Asian populations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Time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10-15 minutes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Best Used For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Cross-cultural research; multi-person comparison; when interval-scale properties are required</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Limitations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Susceptible to social desirability; less widely known than TKI in practitioner settings</w:t>
            </w:r>
          </w:p>
        </w:tc>
      </w:tr>
    </w:tbl>
    <w:p>
      <w:pPr>
        <w:pStyle w:val="Heading2"/>
        <w:pBdr>
          <w:left w:val="single" w:color="27C4A0" w:sz="18"/>
        </w:pBdr>
        <w:spacing w:after="140" w:before="280"/>
        <w:ind w:left="200"/>
      </w:pPr>
      <w:r>
        <w:rPr>
          <w:rFonts w:ascii="Arial" w:cs="Arial" w:eastAsia="Arial" w:hAnsi="Arial"/>
          <w:b/>
          <w:bCs/>
          <w:color w:val="1B2A47"/>
          <w:sz w:val="28"/>
          <w:szCs w:val="28"/>
        </w:rPr>
        <w:t xml:space="preserve">3. Conflict Dynamics Profile (CDP)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Developer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Cloke Institute for Conflict Management; Sal Capobianco, Mark Davis, Linda Kraus Whitman</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Format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Two versions: CDP-Individual (self-report) and CDP-360 (multi-rater)</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Subscales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Active constructive, Passive constructive, Active destructive, Passive destructive</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Reliability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Alpha .70-.88 across subscales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Validity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Confirmatory factor analysis support; predictive validity with team performance outcomes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Unique Feature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Only major instrument to directly measure destructive conflict behaviors (winning at all costs, displaying anger, demeaning others, retaliating)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Best Used For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360-degree conflict behavior feedback; leader development; executive coaching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Limitations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Less widely normed than TKI; 360 version requires multi-rater administration</w:t>
            </w:r>
          </w:p>
        </w:tc>
      </w:tr>
    </w:tbl>
    <w:p>
      <w:pPr>
        <w:pStyle w:val="Heading2"/>
        <w:pBdr>
          <w:left w:val="single" w:color="27C4A0" w:sz="18"/>
        </w:pBdr>
        <w:spacing w:after="140" w:before="280"/>
        <w:ind w:left="200"/>
      </w:pPr>
      <w:r>
        <w:rPr>
          <w:rFonts w:ascii="Arial" w:cs="Arial" w:eastAsia="Arial" w:hAnsi="Arial"/>
          <w:b/>
          <w:bCs/>
          <w:color w:val="1B2A47"/>
          <w:sz w:val="28"/>
          <w:szCs w:val="28"/>
        </w:rPr>
        <w:t xml:space="preserve">4. Psychological Safety Scale (Edmondson, 1999)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b/>
                <w:bCs/>
                <w:color w:val="1B2A47"/>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Developer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Amy Edmondson, Harvard Business School</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Format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7 Likert-scale items; team-level aggregate scoring</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Reliability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Alpha = .82 in original study; replicated at .80+ across contexts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Validity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Predictive validity for team learning, error reporting, and performance outcomes; Google Project Aristotle validation (n=180 teams)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Level of Analysis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Team (aggregate of individual responses)</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Best Used For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Diagnosing team conflict culture; identifying teams at risk for dysfunctional conflict; pre/post intervention measurement</w:t>
            </w:r>
          </w:p>
        </w:tc>
      </w:tr>
      <w:tr>
        <w:tc>
          <w:tcPr>
            <w:tcW w:type="dxa" w:w="2200"/>
            <w:tcBorders>
              <w:top w:val="single" w:color="DDDDDD" w:sz="1"/>
              <w:left w:val="single" w:color="DDDDDD" w:sz="1"/>
              <w:bottom w:val="single" w:color="DDDDDD" w:sz="1"/>
              <w:right w:val="single" w:color="DDDDDD" w:sz="1"/>
            </w:tcBorders>
            <w:shd w:fill="E8F4FB" w:val="clear"/>
            <w:tcMar>
              <w:top w:type="dxa" w:w="80"/>
              <w:left w:type="dxa" w:w="120"/>
              <w:bottom w:type="dxa" w:w="80"/>
              <w:right w:type="dxa" w:w="120"/>
            </w:tcMar>
            <w:vAlign w:val="center"/>
          </w:tcPr>
          <w:p>
            <w:pPr>
              <w:jc w:val="center"/>
            </w:pPr>
            <w:r>
              <w:rPr>
                <w:rFonts w:ascii="Arial" w:cs="Arial" w:eastAsia="Arial" w:hAnsi="Arial"/>
                <w:b/>
                <w:bCs/>
                <w:color w:val="1B2A47"/>
                <w:sz w:val="20"/>
                <w:szCs w:val="20"/>
              </w:rPr>
              <w:t xml:space="preserve">Limitations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color w:val="333333"/>
                <w:sz w:val="20"/>
                <w:szCs w:val="20"/>
              </w:rPr>
              <w:t xml:space="preserve">Short scale may not capture multidimensional structure of safety construct; single-source data</w:t>
            </w:r>
          </w:p>
        </w:tc>
      </w:tr>
    </w:tbl>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Emerging Research Areas</w:t>
      </w:r>
    </w:p>
    <w:p>
      <w:pPr>
        <w:spacing w:after="80" w:before="80"/>
        <w:jc w:val="both"/>
      </w:pPr>
      <w:r>
        <w:rPr>
          <w:rFonts w:ascii="Arial" w:cs="Arial" w:eastAsia="Arial" w:hAnsi="Arial"/>
          <w:color w:val="333333"/>
          <w:sz w:val="22"/>
          <w:szCs w:val="22"/>
        </w:rPr>
        <w:t xml:space="preserve">The following areas represent the frontier of workplace conflict research — domains where accumulated evidence is beginning to challenge and extend established frameworks. Each is directly relevant to the innovation thesis of the People Intelligence Platform.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Research Area</w:t>
            </w:r>
          </w:p>
        </w:tc>
        <w:tc>
          <w:tcPr>
            <w:tcW w:type="dxa" w:w="378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Core Findings</w:t>
            </w:r>
          </w:p>
        </w:tc>
        <w:tc>
          <w:tcPr>
            <w:tcW w:type="dxa" w:w="378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Implication for Practice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2A47"/>
                <w:sz w:val="18"/>
                <w:szCs w:val="18"/>
              </w:rPr>
              <w:t xml:space="preserve">Neuroscience of Conflict</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Amygdala hijack reduces prefrontal cortex access; physiological arousal impairs rational cognition during conflict</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Conflict coaching must address physiological regulation before cognitive reframing; somatic techniques are essential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2A47"/>
                <w:sz w:val="18"/>
                <w:szCs w:val="18"/>
              </w:rPr>
              <w:t xml:space="preserve">Neurodiverse Conflict Patterns</w:t>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ADHD, ASD, and dyslexia create distinct communication profiles that generate misread conflict; differences in emotional regulation and social cue interpretation</w:t>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Requires adapted assessment frameworks; cannot apply neurotypical conflict models without calibration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2A47"/>
                <w:sz w:val="18"/>
                <w:szCs w:val="18"/>
              </w:rPr>
              <w:t xml:space="preserve">Remote &amp; Hybrid Conflict</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Absence of nonverbal cues dramatically increases misattribution of intent; asynchronous communication amplifies escalation risk</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Protocol design, not just interpersonal skills training; structural solutions such as communication norms and escalation pathways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2A47"/>
                <w:sz w:val="18"/>
                <w:szCs w:val="18"/>
              </w:rPr>
              <w:t xml:space="preserve">Power Asymmetry Research</w:t>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Cross-hierarchy conflicts resolve poorly when only interest-based tools are applied; power differentials distort 'voluntary' participation</w:t>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Must combine IBR with structural and rights-based mechanisms; psychological safety is a precondition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2A47"/>
                <w:sz w:val="18"/>
                <w:szCs w:val="18"/>
              </w:rPr>
              <w:t xml:space="preserve">Cultural Dimensions (Hofstede)</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Power distance and individualism/collectivism dimensions predict conflict style preferences; high power distance cultures prefer hierarchical resolution</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B2B platforms serving multi-national organizations need cultural calibration layers on all instruments</w:t>
            </w:r>
          </w:p>
        </w:tc>
      </w:tr>
    </w:tbl>
    <w:p>
      <w:pPr>
        <w:spacing w:after="0" w:before="120"/>
      </w:pPr>
    </w:p>
    <w:p>
      <w:pPr>
        <w:pStyle w:val="Heading2"/>
        <w:pBdr>
          <w:left w:val="single" w:color="27C4A0" w:sz="18"/>
        </w:pBdr>
        <w:spacing w:after="140" w:before="280"/>
        <w:ind w:left="200"/>
      </w:pPr>
      <w:r>
        <w:rPr>
          <w:rFonts w:ascii="Arial" w:cs="Arial" w:eastAsia="Arial" w:hAnsi="Arial"/>
          <w:b/>
          <w:bCs/>
          <w:color w:val="1B2A47"/>
          <w:sz w:val="28"/>
          <w:szCs w:val="28"/>
        </w:rPr>
        <w:t xml:space="preserve">Deep Dive: Neuroscience of Conflict</w:t>
      </w:r>
    </w:p>
    <w:p>
      <w:pPr>
        <w:spacing w:after="80" w:before="80"/>
        <w:jc w:val="both"/>
      </w:pPr>
      <w:r>
        <w:rPr>
          <w:rFonts w:ascii="Arial" w:cs="Arial" w:eastAsia="Arial" w:hAnsi="Arial"/>
          <w:color w:val="333333"/>
          <w:sz w:val="22"/>
          <w:szCs w:val="22"/>
        </w:rPr>
        <w:t xml:space="preserve">Neuroscientific research has fundamentally complicated the rationalist assumptions underlying most conflict management models. The amygdala, as the brain's threat detection center, responds to perceived social threats — rejection, humiliation, loss of status — with the same neural activation pattern as physical threats. This 'amygdala hijack' (Goleman, 1995) reduces blood flow to the prefrontal cortex, the region responsible for rational deliberation, perspective-taking, and creative problem-solving.</w:t>
      </w:r>
    </w:p>
    <w:p>
      <w:pPr>
        <w:spacing w:after="0" w:before="60"/>
      </w:pPr>
    </w:p>
    <w:p>
      <w:pPr>
        <w:spacing w:after="80" w:before="80"/>
        <w:jc w:val="both"/>
      </w:pPr>
      <w:r>
        <w:rPr>
          <w:rFonts w:ascii="Arial" w:cs="Arial" w:eastAsia="Arial" w:hAnsi="Arial"/>
          <w:color w:val="333333"/>
          <w:sz w:val="22"/>
          <w:szCs w:val="22"/>
        </w:rPr>
        <w:t xml:space="preserve">The implication is profound: the moment a conflict becomes emotionally activating, the very cognitive capacities that conflict resolution requires are the first to become impaired. Physiological regulation — through breathing, movement, grounding techniques, or simply time — is not a soft add-on to conflict management training but a neurological prerequisite for it.</w:t>
      </w:r>
    </w:p>
    <w:p>
      <w:pPr>
        <w:spacing w:after="0" w:before="60"/>
      </w:pPr>
    </w:p>
    <w:p>
      <w:pPr>
        <w:spacing w:after="80" w:before="80"/>
        <w:jc w:val="both"/>
      </w:pPr>
      <w:r>
        <w:rPr>
          <w:rFonts w:ascii="Arial" w:cs="Arial" w:eastAsia="Arial" w:hAnsi="Arial"/>
          <w:color w:val="333333"/>
          <w:sz w:val="22"/>
          <w:szCs w:val="22"/>
        </w:rPr>
        <w:t xml:space="preserve">Research by Siegel (2010) on 'window of tolerance' and Levine (2010) on somatic experiencing has begun to inform conflict coaching practice, introducing body-based regulation techniques into what had been primarily a cognitive discipline.</w:t>
      </w:r>
    </w:p>
    <w:p>
      <w:pPr>
        <w:pStyle w:val="Heading2"/>
        <w:pBdr>
          <w:left w:val="single" w:color="27C4A0" w:sz="18"/>
        </w:pBdr>
        <w:spacing w:after="140" w:before="280"/>
        <w:ind w:left="200"/>
      </w:pPr>
      <w:r>
        <w:rPr>
          <w:rFonts w:ascii="Arial" w:cs="Arial" w:eastAsia="Arial" w:hAnsi="Arial"/>
          <w:b/>
          <w:bCs/>
          <w:color w:val="1B2A47"/>
          <w:sz w:val="28"/>
          <w:szCs w:val="28"/>
        </w:rPr>
        <w:t xml:space="preserve">Deep Dive: Neurodiverse Conflict Patterns</w:t>
      </w:r>
    </w:p>
    <w:p>
      <w:pPr>
        <w:spacing w:after="80" w:before="80"/>
        <w:jc w:val="both"/>
      </w:pPr>
      <w:r>
        <w:rPr>
          <w:rFonts w:ascii="Arial" w:cs="Arial" w:eastAsia="Arial" w:hAnsi="Arial"/>
          <w:color w:val="333333"/>
          <w:sz w:val="22"/>
          <w:szCs w:val="22"/>
        </w:rPr>
        <w:t xml:space="preserve">Traditional conflict frameworks were developed without attention to cognitive diversity. Emerging research reveals that employees with ADHD, autism spectrum conditions, dyslexia, and other neurodivergent profiles experience and generate conflict through measurably different mechanisms:</w:t>
      </w:r>
    </w:p>
    <w:p>
      <w:pPr>
        <w:pStyle w:val="ListParagraph"/>
        <w:numPr>
          <w:ilvl w:val="0"/>
          <w:numId w:val="2"/>
        </w:numPr>
        <w:spacing w:after="40" w:before="40"/>
      </w:pPr>
      <w:r>
        <w:rPr>
          <w:rFonts w:ascii="Arial" w:cs="Arial" w:eastAsia="Arial" w:hAnsi="Arial"/>
          <w:color w:val="333333"/>
          <w:sz w:val="22"/>
          <w:szCs w:val="22"/>
        </w:rPr>
        <w:t xml:space="preserve">ADHD: Emotional dysregulation features, impulsivity, and difficulty with working memory create conflict patterns that appear aggressive or dismissive but are neurologically driven rather than intentional</w:t>
      </w:r>
    </w:p>
    <w:p>
      <w:pPr>
        <w:pStyle w:val="ListParagraph"/>
        <w:numPr>
          <w:ilvl w:val="0"/>
          <w:numId w:val="2"/>
        </w:numPr>
        <w:spacing w:after="40" w:before="40"/>
      </w:pPr>
      <w:r>
        <w:rPr>
          <w:rFonts w:ascii="Arial" w:cs="Arial" w:eastAsia="Arial" w:hAnsi="Arial"/>
          <w:color w:val="333333"/>
          <w:sz w:val="22"/>
          <w:szCs w:val="22"/>
        </w:rPr>
        <w:t xml:space="preserve">Autism spectrum: Differences in social cue interpretation, direct communication style, and sensory processing create frequent misattribution of conflict where none is intended, and genuine distress where neurotypical frameworks identify no apparent trigger</w:t>
      </w:r>
    </w:p>
    <w:p>
      <w:pPr>
        <w:pStyle w:val="ListParagraph"/>
        <w:numPr>
          <w:ilvl w:val="0"/>
          <w:numId w:val="2"/>
        </w:numPr>
        <w:spacing w:after="40" w:before="40"/>
      </w:pPr>
      <w:r>
        <w:rPr>
          <w:rFonts w:ascii="Arial" w:cs="Arial" w:eastAsia="Arial" w:hAnsi="Arial"/>
          <w:color w:val="333333"/>
          <w:sz w:val="22"/>
          <w:szCs w:val="22"/>
        </w:rPr>
        <w:t xml:space="preserve">Dyslexia: Processing speed differences in written communication contexts create asymmetric conflict dynamics in asynchronous teams</w:t>
      </w:r>
    </w:p>
    <w:p>
      <w:pPr>
        <w:spacing w:after="0" w:before="60"/>
      </w:pPr>
    </w:p>
    <w:p>
      <w:pPr>
        <w:pBdr>
          <w:left w:val="single" w:color="27C4A0" w:sz="20"/>
        </w:pBdr>
        <w:shd w:fill="E6F9F6" w:val="clear"/>
        <w:spacing w:after="160" w:before="160"/>
        <w:ind w:left="360" w:right="360"/>
      </w:pPr>
      <w:r>
        <w:rPr>
          <w:rFonts w:ascii="Arial" w:cs="Arial" w:eastAsia="Arial" w:hAnsi="Arial"/>
          <w:color w:val="333333"/>
          <w:sz w:val="22"/>
          <w:szCs w:val="22"/>
        </w:rPr>
        <w:t xml:space="preserve">The Neuro-Inclusion Compass™ module is positioned to address this gap directly — providing assessment and coaching that accounts for cognitive diversity in conflict interpretation, communication, and resolution. This is an underserved and high-value niche in the current market.</w:t>
      </w:r>
    </w:p>
    <w:p>
      <w:r>
        <w:br w:type="page"/>
      </w:r>
    </w:p>
    <w:p>
      <w:pPr>
        <w:pStyle w:val="Heading1"/>
        <w:shd w:fill="1B2A47" w:val="clear"/>
        <w:spacing w:after="200" w:before="360"/>
        <w:ind w:left="200" w:right="200"/>
      </w:pPr>
      <w:r>
        <w:rPr>
          <w:rFonts w:ascii="Arial" w:cs="Arial" w:eastAsia="Arial" w:hAnsi="Arial"/>
          <w:b/>
          <w:bCs/>
          <w:color w:val="FFFFFF"/>
          <w:sz w:val="32"/>
          <w:szCs w:val="32"/>
        </w:rPr>
        <w:t xml:space="preserve">Key Scholars &amp; Research Lineage</w:t>
      </w:r>
    </w:p>
    <w:p>
      <w:pPr>
        <w:spacing w:after="80" w:before="80"/>
        <w:jc w:val="both"/>
      </w:pPr>
      <w:r>
        <w:rPr>
          <w:rFonts w:ascii="Arial" w:cs="Arial" w:eastAsia="Arial" w:hAnsi="Arial"/>
          <w:color w:val="333333"/>
          <w:sz w:val="22"/>
          <w:szCs w:val="22"/>
        </w:rPr>
        <w:t xml:space="preserve">The following scholars have made foundational contributions to workplace conflict management theory and research. Their work forms the intellectual foundation of the Conflict Intelligence™ evidence base.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tcPr>
          <w:p>
            <w:r>
              <w:rPr>
                <w:rFonts w:ascii="Arial" w:cs="Arial" w:eastAsia="Arial" w:hAnsi="Arial"/>
                <w:b/>
                <w:bCs/>
                <w:color w:val="FFFFFF"/>
                <w:sz w:val="18"/>
                <w:szCs w:val="18"/>
              </w:rPr>
              <w:t xml:space="preserve">Scholar</w:t>
            </w:r>
          </w:p>
        </w:tc>
        <w:tc>
          <w:tcPr>
            <w:tcW w:type="dxa" w:w="256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tcPr>
          <w:p>
            <w:r>
              <w:rPr>
                <w:rFonts w:ascii="Arial" w:cs="Arial" w:eastAsia="Arial" w:hAnsi="Arial"/>
                <w:b/>
                <w:bCs/>
                <w:color w:val="FFFFFF"/>
                <w:sz w:val="18"/>
                <w:szCs w:val="18"/>
              </w:rPr>
              <w:t xml:space="preserve">Institution</w:t>
            </w:r>
          </w:p>
        </w:tc>
        <w:tc>
          <w:tcPr>
            <w:tcW w:type="dxa" w:w="4600"/>
            <w:tcBorders>
              <w:top w:val="single" w:color="DDDDDD" w:sz="1"/>
              <w:left w:val="single" w:color="DDDDDD" w:sz="1"/>
              <w:bottom w:val="single" w:color="DDDDDD" w:sz="1"/>
              <w:right w:val="single" w:color="DDDDDD" w:sz="1"/>
            </w:tcBorders>
            <w:shd w:fill="1B2A47" w:val="clear"/>
            <w:tcMar>
              <w:top w:type="dxa" w:w="80"/>
              <w:left w:type="dxa" w:w="120"/>
              <w:bottom w:type="dxa" w:w="80"/>
              <w:right w:type="dxa" w:w="120"/>
            </w:tcMar>
          </w:tcPr>
          <w:p>
            <w:r>
              <w:rPr>
                <w:rFonts w:ascii="Arial" w:cs="Arial" w:eastAsia="Arial" w:hAnsi="Arial"/>
                <w:b/>
                <w:bCs/>
                <w:color w:val="FFFFFF"/>
                <w:sz w:val="18"/>
                <w:szCs w:val="18"/>
              </w:rPr>
              <w:t xml:space="preserve">Key Contributions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2A47"/>
                <w:sz w:val="18"/>
                <w:szCs w:val="18"/>
              </w:rPr>
              <w:t xml:space="preserve">Morton Deutsch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Columbia University</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Cooperative and Competitive Interdependence Theory; social conflict resolution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2A47"/>
                <w:sz w:val="18"/>
                <w:szCs w:val="18"/>
              </w:rPr>
              <w:t xml:space="preserve">Dean Pruitt</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University at Buffalo</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Dual Concern Theory; social conflict theory; negotiation and mediation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2A47"/>
                <w:sz w:val="18"/>
                <w:szCs w:val="18"/>
              </w:rPr>
              <w:t xml:space="preserve">Amy Edmondson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Harvard Business School</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Psychological safety; team learning; task vs. relationship conflict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2A47"/>
                <w:sz w:val="18"/>
                <w:szCs w:val="18"/>
              </w:rPr>
              <w:t xml:space="preserve">Kenneth Thomas</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Naval Postgraduate School</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Thomas-Kilmann Conflict Mode Instrument; conflict process models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2A47"/>
                <w:sz w:val="18"/>
                <w:szCs w:val="18"/>
              </w:rPr>
              <w:t xml:space="preserve">Deborah Kolb</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Simmons School of Management</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Gender and conflict; shadow negotiation; behind-the-scenes dynamics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2A47"/>
                <w:sz w:val="18"/>
                <w:szCs w:val="18"/>
              </w:rPr>
              <w:t xml:space="preserve">Peter T. Coleman</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Columbia University</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Complexity theory in intractable conflict; attractor landscapes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2A47"/>
                <w:sz w:val="18"/>
                <w:szCs w:val="18"/>
              </w:rPr>
              <w:t xml:space="preserve">John Burton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George Mason University</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Basic Human Needs theory; protracted social conflict; identity-based conflict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2A47"/>
                <w:sz w:val="18"/>
                <w:szCs w:val="18"/>
              </w:rPr>
              <w:t xml:space="preserve">Carsten de Dreu</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University of Amsterdam</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Task vs. relationship conflict meta-analysis; social motives in negotiation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2A47"/>
                <w:sz w:val="18"/>
                <w:szCs w:val="18"/>
              </w:rPr>
              <w:t xml:space="preserve">John Winslade &amp; Gerald Monk</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California State University San Marcos</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Narrative mediation; social constructionism in conflict resolution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2A47"/>
                <w:sz w:val="18"/>
                <w:szCs w:val="18"/>
              </w:rPr>
              <w:t xml:space="preserve">Lewis Coser</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Brandeis University</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Functional conflict theory; conflict as socially integrative force</w:t>
            </w:r>
          </w:p>
        </w:tc>
      </w:tr>
    </w:tbl>
    <w:p>
      <w:pPr>
        <w:spacing w:after="0" w:before="120"/>
      </w:pPr>
    </w:p>
    <w:p>
      <w:pPr>
        <w:pStyle w:val="Heading1"/>
        <w:shd w:fill="1B2A47" w:val="clear"/>
        <w:spacing w:after="200" w:before="360"/>
        <w:ind w:left="200" w:right="200"/>
      </w:pPr>
      <w:r>
        <w:rPr>
          <w:rFonts w:ascii="Arial" w:cs="Arial" w:eastAsia="Arial" w:hAnsi="Arial"/>
          <w:b/>
          <w:bCs/>
          <w:color w:val="FFFFFF"/>
          <w:sz w:val="32"/>
          <w:szCs w:val="32"/>
        </w:rPr>
        <w:t xml:space="preserve">Synthesis &amp; Implications for Conflict Intelligence™</w:t>
      </w:r>
    </w:p>
    <w:p>
      <w:pPr>
        <w:spacing w:after="80" w:before="80"/>
        <w:jc w:val="both"/>
      </w:pPr>
      <w:r>
        <w:rPr>
          <w:rFonts w:ascii="Arial" w:cs="Arial" w:eastAsia="Arial" w:hAnsi="Arial"/>
          <w:color w:val="333333"/>
          <w:sz w:val="22"/>
          <w:szCs w:val="22"/>
        </w:rPr>
        <w:t xml:space="preserve">Surveying this theoretical landscape reveals several integrating themes that should directly inform the design of the Conflict Intelligence™ module:</w:t>
      </w:r>
    </w:p>
    <w:p>
      <w:pPr>
        <w:spacing w:after="0" w:before="80"/>
      </w:pPr>
    </w:p>
    <w:p>
      <w:pPr>
        <w:pStyle w:val="Heading2"/>
        <w:pBdr>
          <w:left w:val="single" w:color="27C4A0" w:sz="18"/>
        </w:pBdr>
        <w:spacing w:after="140" w:before="280"/>
        <w:ind w:left="200"/>
      </w:pPr>
      <w:r>
        <w:rPr>
          <w:rFonts w:ascii="Arial" w:cs="Arial" w:eastAsia="Arial" w:hAnsi="Arial"/>
          <w:b/>
          <w:bCs/>
          <w:color w:val="1B2A47"/>
          <w:sz w:val="28"/>
          <w:szCs w:val="28"/>
        </w:rPr>
        <w:t xml:space="preserve">1. No Single Framework Is Sufficient</w:t>
      </w:r>
    </w:p>
    <w:p>
      <w:pPr>
        <w:spacing w:after="80" w:before="80"/>
        <w:jc w:val="both"/>
      </w:pPr>
      <w:r>
        <w:rPr>
          <w:rFonts w:ascii="Arial" w:cs="Arial" w:eastAsia="Arial" w:hAnsi="Arial"/>
          <w:color w:val="333333"/>
          <w:sz w:val="22"/>
          <w:szCs w:val="22"/>
        </w:rPr>
        <w:t xml:space="preserve">TKI tells us what people do. Dual Concern Theory tells us why. IBR tells us how to do it differently. Psychological Safety Theory tells us when it's possible. Identity-Based Theory tells us when standard techniques will fail. A sophisticated conflict intelligence platform must integrate across these frameworks rather than privileging any single one.</w:t>
      </w:r>
    </w:p>
    <w:p>
      <w:pPr>
        <w:pStyle w:val="Heading2"/>
        <w:pBdr>
          <w:left w:val="single" w:color="27C4A0" w:sz="18"/>
        </w:pBdr>
        <w:spacing w:after="140" w:before="280"/>
        <w:ind w:left="200"/>
      </w:pPr>
      <w:r>
        <w:rPr>
          <w:rFonts w:ascii="Arial" w:cs="Arial" w:eastAsia="Arial" w:hAnsi="Arial"/>
          <w:b/>
          <w:bCs/>
          <w:color w:val="1B2A47"/>
          <w:sz w:val="28"/>
          <w:szCs w:val="28"/>
        </w:rPr>
        <w:t xml:space="preserve">2. Emotional Regulation Is the Foundation</w:t>
      </w:r>
    </w:p>
    <w:p>
      <w:pPr>
        <w:spacing w:after="80" w:before="80"/>
        <w:jc w:val="both"/>
      </w:pPr>
      <w:r>
        <w:rPr>
          <w:rFonts w:ascii="Arial" w:cs="Arial" w:eastAsia="Arial" w:hAnsi="Arial"/>
          <w:color w:val="333333"/>
          <w:sz w:val="22"/>
          <w:szCs w:val="22"/>
        </w:rPr>
        <w:t xml:space="preserve">Neuroscientific findings place physiological regulation at the base of any effective conflict intervention pyramid. AI-generated coaching debrief narratives should address the regulatory dimension — not just the behavioral or strategic dimension — of conflict competence.</w:t>
      </w:r>
    </w:p>
    <w:p>
      <w:pPr>
        <w:pStyle w:val="Heading2"/>
        <w:pBdr>
          <w:left w:val="single" w:color="27C4A0" w:sz="18"/>
        </w:pBdr>
        <w:spacing w:after="140" w:before="280"/>
        <w:ind w:left="200"/>
      </w:pPr>
      <w:r>
        <w:rPr>
          <w:rFonts w:ascii="Arial" w:cs="Arial" w:eastAsia="Arial" w:hAnsi="Arial"/>
          <w:b/>
          <w:bCs/>
          <w:color w:val="1B2A47"/>
          <w:sz w:val="28"/>
          <w:szCs w:val="28"/>
        </w:rPr>
        <w:t xml:space="preserve">3. Context Is Everything</w:t>
      </w:r>
    </w:p>
    <w:p>
      <w:pPr>
        <w:spacing w:after="80" w:before="80"/>
        <w:jc w:val="both"/>
      </w:pPr>
      <w:r>
        <w:rPr>
          <w:rFonts w:ascii="Arial" w:cs="Arial" w:eastAsia="Arial" w:hAnsi="Arial"/>
          <w:color w:val="333333"/>
          <w:sz w:val="22"/>
          <w:szCs w:val="22"/>
        </w:rPr>
        <w:t xml:space="preserve">The effectiveness of any conflict strategy is highly context-dependent: the stakes, the power balance, the cultural context, the relationship history, and the organizational climate all moderate outcomes. The Conflict Intelligence™ assessment must capture sufficient contextual data to generate genuinely personalized, rather than generic, coaching recommendations.</w:t>
      </w:r>
    </w:p>
    <w:p>
      <w:pPr>
        <w:pStyle w:val="Heading2"/>
        <w:pBdr>
          <w:left w:val="single" w:color="27C4A0" w:sz="18"/>
        </w:pBdr>
        <w:spacing w:after="140" w:before="280"/>
        <w:ind w:left="200"/>
      </w:pPr>
      <w:r>
        <w:rPr>
          <w:rFonts w:ascii="Arial" w:cs="Arial" w:eastAsia="Arial" w:hAnsi="Arial"/>
          <w:b/>
          <w:bCs/>
          <w:color w:val="1B2A47"/>
          <w:sz w:val="28"/>
          <w:szCs w:val="28"/>
        </w:rPr>
        <w:t xml:space="preserve">4. Identity Conflicts Require Acknowledgment First</w:t>
      </w:r>
    </w:p>
    <w:p>
      <w:pPr>
        <w:spacing w:after="80" w:before="80"/>
        <w:jc w:val="both"/>
      </w:pPr>
      <w:r>
        <w:rPr>
          <w:rFonts w:ascii="Arial" w:cs="Arial" w:eastAsia="Arial" w:hAnsi="Arial"/>
          <w:color w:val="333333"/>
          <w:sz w:val="22"/>
          <w:szCs w:val="22"/>
        </w:rPr>
        <w:t xml:space="preserve">The IBR approach, TKI framework, and Dual Concern Theory all assume parties are in a position to negotiate over interests. When identity needs — recognition, dignity, belonging — are at stake, acknowledgment must precede any negotiation. This has implications for the sequencing logic of AI-generated coaching content.</w:t>
      </w:r>
    </w:p>
    <w:p>
      <w:pPr>
        <w:pStyle w:val="Heading2"/>
        <w:pBdr>
          <w:left w:val="single" w:color="27C4A0" w:sz="18"/>
        </w:pBdr>
        <w:spacing w:after="140" w:before="280"/>
        <w:ind w:left="200"/>
      </w:pPr>
      <w:r>
        <w:rPr>
          <w:rFonts w:ascii="Arial" w:cs="Arial" w:eastAsia="Arial" w:hAnsi="Arial"/>
          <w:b/>
          <w:bCs/>
          <w:color w:val="1B2A47"/>
          <w:sz w:val="28"/>
          <w:szCs w:val="28"/>
        </w:rPr>
        <w:t xml:space="preserve">5. The Organizational System Matters as Much as Individual Skill</w:t>
      </w:r>
    </w:p>
    <w:p>
      <w:pPr>
        <w:spacing w:after="80" w:before="80"/>
        <w:jc w:val="both"/>
      </w:pPr>
      <w:r>
        <w:rPr>
          <w:rFonts w:ascii="Arial" w:cs="Arial" w:eastAsia="Arial" w:hAnsi="Arial"/>
          <w:color w:val="333333"/>
          <w:sz w:val="22"/>
          <w:szCs w:val="22"/>
        </w:rPr>
        <w:t xml:space="preserve">Conflict Systems Design reminds us that individual conflict competence, however high, operates within organizational structures that either enable or impede effective resolution. The most valuable long-term positioning for the People Intelligence Platform may be as an organizational conflict architecture partner, not just an individual assessment tool.</w:t>
      </w:r>
    </w:p>
    <w:p>
      <w:pPr>
        <w:spacing w:after="0" w:before="80"/>
      </w:pPr>
    </w:p>
    <w:p>
      <w:pPr>
        <w:pBdr>
          <w:left w:val="single" w:color="3A9FD6" w:sz="20"/>
        </w:pBdr>
        <w:shd w:fill="E8F4FB" w:val="clear"/>
        <w:spacing w:after="160" w:before="160"/>
        <w:ind w:left="360" w:right="360"/>
      </w:pPr>
      <w:r>
        <w:rPr>
          <w:rFonts w:ascii="Arial" w:cs="Arial" w:eastAsia="Arial" w:hAnsi="Arial"/>
          <w:color w:val="333333"/>
          <w:sz w:val="22"/>
          <w:szCs w:val="22"/>
        </w:rPr>
        <w:t xml:space="preserve">The competitive differentiation of Conflict Intelligence™ lies in its integration of neuroscience-informed assessment, identity-sensitive coaching, cultural calibration, and organizational systems thinking — a combination absent from legacy instruments such as TKI deployed in isolation.</w:t>
      </w:r>
    </w:p>
    <w:p>
      <w:pPr>
        <w:spacing w:after="0" w:before="80"/>
      </w:pPr>
    </w:p>
    <w:p>
      <w:pPr>
        <w:pBdr>
          <w:bottom w:val="single" w:color="3A9FD6" w:sz="6" w:space="1"/>
        </w:pBdr>
        <w:spacing w:after="60" w:before="60"/>
      </w:pPr>
    </w:p>
    <w:p>
      <w:pPr>
        <w:spacing w:after="80" w:before="120"/>
        <w:jc w:val="center"/>
      </w:pPr>
      <w:r>
        <w:rPr>
          <w:rFonts w:ascii="Arial" w:cs="Arial" w:eastAsia="Arial" w:hAnsi="Arial"/>
          <w:i/>
          <w:iCs/>
          <w:color w:val="999999"/>
          <w:sz w:val="18"/>
          <w:szCs w:val="18"/>
        </w:rPr>
        <w:t xml:space="preserve">This document is a proprietary research reference for the People Intelligence Platform. All frameworks cited are attributed to their respective authors. © HeadSoft Tech / Helena Coaching 2025.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spacing w:before="80"/>
    </w:pPr>
    <w:r>
      <w:rPr>
        <w:rFonts w:ascii="Arial" w:cs="Arial" w:eastAsia="Arial" w:hAnsi="Arial"/>
        <w:color w:val="777777"/>
        <w:sz w:val="16"/>
        <w:szCs w:val="16"/>
      </w:rPr>
      <w:t xml:space="preserve">Conflict Intelligence™ — People Intelligence Platform</w:t>
    </w:r>
    <w:r>
      <w:rPr>
        <w:sz w:val="16"/>
        <w:szCs w:val="16"/>
      </w:rPr>
      <w:t xml:space="preserve">	</w:t>
    </w:r>
    <w:r>
      <w:rPr>
        <w:rFonts w:ascii="Arial" w:cs="Arial" w:eastAsia="Arial" w:hAnsi="Arial"/>
        <w:color w:val="777777"/>
        <w:sz w:val="16"/>
        <w:szCs w:val="16"/>
      </w:rPr>
      <w:t xml:space="preserve">Page </w:t>
    </w:r>
    <w:r>
      <w:rPr>
        <w:rFonts w:ascii="Arial" w:cs="Arial" w:eastAsia="Arial" w:hAnsi="Arial"/>
        <w:color w:val="7777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2A47" w:val="clear"/>
      <w:tabs>
        <w:tab w:val="right" w:pos="9360"/>
      </w:tabs>
      <w:spacing w:after="80" w:before="80"/>
      <w:ind w:left="200" w:right="200"/>
      <w:jc w:val="left"/>
    </w:pPr>
    <w:r>
      <w:rPr>
        <w:rFonts w:ascii="Arial" w:cs="Arial" w:eastAsia="Arial" w:hAnsi="Arial"/>
        <w:b/>
        <w:bCs/>
        <w:color w:val="FFFFFF"/>
        <w:sz w:val="18"/>
        <w:szCs w:val="18"/>
      </w:rPr>
      <w:t xml:space="preserve">Workplace Conflict Management: Theories &amp; Methodologies</w:t>
    </w:r>
    <w:r>
      <w:rPr>
        <w:sz w:val="18"/>
        <w:szCs w:val="18"/>
      </w:rPr>
      <w:t xml:space="preserve">	</w:t>
    </w:r>
    <w:r>
      <w:rPr>
        <w:rFonts w:ascii="Arial" w:cs="Arial" w:eastAsia="Arial" w:hAnsi="Arial"/>
        <w:i/>
        <w:iCs/>
        <w:color w:val="FFFFFF"/>
        <w:sz w:val="18"/>
        <w:szCs w:val="18"/>
      </w:rPr>
      <w:t xml:space="preserve">Conflict Intelligence™ Research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2A4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9F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2026-04-05T15:00:18.491Z</dcterms:created>
  <dcterms:modified xsi:type="dcterms:W3CDTF">2026-04-05T15:00:18.491Z</dcterms:modified>
</cp:coreProperties>
</file>

<file path=docProps/custom.xml><?xml version="1.0" encoding="utf-8"?>
<Properties xmlns="http://schemas.openxmlformats.org/officeDocument/2006/custom-properties" xmlns:vt="http://schemas.openxmlformats.org/officeDocument/2006/docPropsVTypes"/>
</file>