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0" w:before="0" w:line="380" w:lineRule="exact"/>
        <w:jc w:val="left"/>
      </w:pPr>
      <w:r>
        <w:rPr>
          <w:rFonts w:ascii="Cairo" w:cs="Cairo" w:eastAsia="Cairo" w:hAnsi="Cairo"/>
          <w:b/>
          <w:bCs/>
          <w:color w:val="0B3C5D"/>
          <w:sz w:val="30"/>
          <w:szCs w:val="30"/>
          <w:rtl/>
        </w:rPr>
        <w:t xml:space="preserve">نظام إدارة العملاء والمبيعات</w:t>
      </w:r>
      <w:r>
        <w:rPr>
          <w:rFonts w:ascii="Cairo" w:cs="Cairo" w:eastAsia="Cairo" w:hAnsi="Cairo"/>
          <w:b w:val="false"/>
          <w:bCs w:val="false"/>
          <w:color w:val="0B3C5D"/>
          <w:sz w:val="21"/>
          <w:szCs w:val="21"/>
          <w:rtl/>
        </w:rPr>
        <w:t xml:space="preserve">  —  كل صفقة لها سجل.</w:t>
      </w:r>
    </w:p>
    <w:p>
      <w:pPr>
        <w:pBdr>
          <w:bottom w:val="single" w:color="B07D2B" w:sz="12" w:space="1"/>
        </w:pBdr>
        <w:bidi/>
        <w:spacing w:after="40" w:before="40" w:line="20" w:lineRule="exact"/>
        <w:jc w:val="left"/>
      </w:pPr>
      <w:r>
        <w:rPr>
          <w:rFonts w:ascii="Cairo" w:cs="Cairo" w:eastAsia="Cairo" w:hAnsi="Cairo"/>
          <w:b w:val="false"/>
          <w:bCs w:val="false"/>
          <w:color w:val="12263A"/>
          <w:sz w:val="19"/>
          <w:szCs w:val="19"/>
          <w:rtl/>
        </w:rPr>
        <w:t xml:space="preserve"/>
      </w:r>
    </w:p>
    <w:p>
      <w:pPr>
        <w:keepNext/>
        <w:pBdr>
          <w:bottom w:val="single" w:color="B07D2B" w:sz="12" w:space="2"/>
        </w:pBdr>
        <w:bidi/>
        <w:spacing w:after="40" w:before="50" w:line="240" w:lineRule="exact"/>
        <w:jc w:val="left"/>
      </w:pPr>
      <w:r>
        <w:rPr>
          <w:rFonts w:ascii="Cairo" w:cs="Cairo" w:eastAsia="Cairo" w:hAnsi="Cairo"/>
          <w:b/>
          <w:bCs/>
          <w:color w:val="0B3C5D"/>
          <w:sz w:val="23"/>
          <w:szCs w:val="23"/>
          <w:rtl/>
        </w:rPr>
        <w:t xml:space="preserve">ما هو سجلنا</w:t>
      </w:r>
    </w:p>
    <w:p>
      <w:pPr>
        <w:bidi/>
        <w:spacing w:after="40" w:before="0" w:line="238" w:lineRule="exact"/>
        <w:jc w:val="left"/>
      </w:pPr>
      <w:r>
        <w:rPr>
          <w:rFonts w:ascii="Cairo" w:cs="Cairo" w:eastAsia="Cairo" w:hAnsi="Cairo"/>
          <w:b w:val="false"/>
          <w:bCs w:val="false"/>
          <w:color w:val="12263A"/>
          <w:sz w:val="19"/>
          <w:szCs w:val="19"/>
          <w:rtl/>
        </w:rPr>
        <w:t xml:space="preserve">سجلنا نظام لإدارة العملاء والمبيعات، بياناته على خادمك لا على خادمنا: تسجّل فيه كل عميل محتمل وتُحرّكه على قناة مبيعات حتى إغلاق الصفقة، وتُصدر له عرض سعر بملف PDF عربي، وتُدوِّن كل مكالمة واجتماع وملاحظة على الصفقة.</w:t>
      </w:r>
    </w:p>
    <w:p>
      <w:pPr>
        <w:keepNext/>
        <w:pBdr>
          <w:bottom w:val="single" w:color="B07D2B" w:sz="12" w:space="2"/>
        </w:pBdr>
        <w:bidi/>
        <w:spacing w:after="40" w:before="50" w:line="240" w:lineRule="exact"/>
        <w:jc w:val="left"/>
      </w:pPr>
      <w:r>
        <w:rPr>
          <w:rFonts w:ascii="Cairo" w:cs="Cairo" w:eastAsia="Cairo" w:hAnsi="Cairo"/>
          <w:b/>
          <w:bCs/>
          <w:color w:val="0B3C5D"/>
          <w:sz w:val="23"/>
          <w:szCs w:val="23"/>
          <w:rtl/>
        </w:rPr>
        <w:t xml:space="preserve">ماذا يفعل في عملك اليومي</w:t>
      </w:r>
    </w:p>
    <w:p>
      <w:pPr>
        <w:pStyle w:val="ListParagraph"/>
        <w:numPr>
          <w:ilvl w:val="0"/>
          <w:numId w:val="2"/>
        </w:numPr>
        <w:bidi/>
        <w:spacing w:after="4" w:before="0" w:line="238" w:lineRule="exact"/>
        <w:jc w:val="left"/>
      </w:pPr>
      <w:r>
        <w:rPr>
          <w:rFonts w:ascii="Cairo" w:cs="Cairo" w:eastAsia="Cairo" w:hAnsi="Cairo"/>
          <w:b/>
          <w:bCs/>
          <w:color w:val="12263A"/>
          <w:sz w:val="19"/>
          <w:szCs w:val="19"/>
          <w:rtl/>
        </w:rPr>
        <w:t xml:space="preserve">العملاء المحتملون:</w:t>
      </w:r>
      <w:r>
        <w:rPr>
          <w:rFonts w:ascii="Cairo" w:cs="Cairo" w:eastAsia="Cairo" w:hAnsi="Cairo"/>
          <w:b w:val="false"/>
          <w:bCs w:val="false"/>
          <w:color w:val="12263A"/>
          <w:sz w:val="19"/>
          <w:szCs w:val="19"/>
          <w:rtl/>
        </w:rPr>
        <w:t xml:space="preserve"> قناة بست مراحل من جديد إلى مُنتصر أو مفقود، تُعرض لوحة كانبان أو قائمة.</w:t>
      </w:r>
    </w:p>
    <w:p>
      <w:pPr>
        <w:pStyle w:val="ListParagraph"/>
        <w:numPr>
          <w:ilvl w:val="0"/>
          <w:numId w:val="2"/>
        </w:numPr>
        <w:bidi/>
        <w:spacing w:after="4" w:before="0" w:line="238" w:lineRule="exact"/>
        <w:jc w:val="left"/>
      </w:pPr>
      <w:r>
        <w:rPr>
          <w:rFonts w:ascii="Cairo" w:cs="Cairo" w:eastAsia="Cairo" w:hAnsi="Cairo"/>
          <w:b/>
          <w:bCs/>
          <w:color w:val="12263A"/>
          <w:sz w:val="19"/>
          <w:szCs w:val="19"/>
          <w:rtl/>
        </w:rPr>
        <w:t xml:space="preserve">بطاقة كل صفقة:</w:t>
      </w:r>
      <w:r>
        <w:rPr>
          <w:rFonts w:ascii="Cairo" w:cs="Cairo" w:eastAsia="Cairo" w:hAnsi="Cairo"/>
          <w:b w:val="false"/>
          <w:bCs w:val="false"/>
          <w:color w:val="12263A"/>
          <w:sz w:val="19"/>
          <w:szCs w:val="19"/>
          <w:rtl/>
        </w:rPr>
        <w:t xml:space="preserve"> بنود المنتجات والقيمة وتاريخ الإغلاق والمالك.</w:t>
      </w:r>
    </w:p>
    <w:p>
      <w:pPr>
        <w:pStyle w:val="ListParagraph"/>
        <w:numPr>
          <w:ilvl w:val="0"/>
          <w:numId w:val="2"/>
        </w:numPr>
        <w:bidi/>
        <w:spacing w:after="4" w:before="0" w:line="238" w:lineRule="exact"/>
        <w:jc w:val="left"/>
      </w:pPr>
      <w:r>
        <w:rPr>
          <w:rFonts w:ascii="Cairo" w:cs="Cairo" w:eastAsia="Cairo" w:hAnsi="Cairo"/>
          <w:b/>
          <w:bCs/>
          <w:color w:val="12263A"/>
          <w:sz w:val="19"/>
          <w:szCs w:val="19"/>
          <w:rtl/>
        </w:rPr>
        <w:t xml:space="preserve">جهات الاتصال:</w:t>
      </w:r>
      <w:r>
        <w:rPr>
          <w:rFonts w:ascii="Cairo" w:cs="Cairo" w:eastAsia="Cairo" w:hAnsi="Cairo"/>
          <w:b w:val="false"/>
          <w:bCs w:val="false"/>
          <w:color w:val="12263A"/>
          <w:sz w:val="19"/>
          <w:szCs w:val="19"/>
          <w:rtl/>
        </w:rPr>
        <w:t xml:space="preserve"> أشخاص ومؤسسات، سجلّات مستقلة ترتبط بالصفقة.</w:t>
      </w:r>
    </w:p>
    <w:p>
      <w:pPr>
        <w:pStyle w:val="ListParagraph"/>
        <w:numPr>
          <w:ilvl w:val="0"/>
          <w:numId w:val="2"/>
        </w:numPr>
        <w:bidi/>
        <w:spacing w:after="4" w:before="0" w:line="238" w:lineRule="exact"/>
        <w:jc w:val="left"/>
      </w:pPr>
      <w:r>
        <w:rPr>
          <w:rFonts w:ascii="Cairo" w:cs="Cairo" w:eastAsia="Cairo" w:hAnsi="Cairo"/>
          <w:b/>
          <w:bCs/>
          <w:color w:val="12263A"/>
          <w:sz w:val="19"/>
          <w:szCs w:val="19"/>
          <w:rtl/>
        </w:rPr>
        <w:t xml:space="preserve">الأنشطة:</w:t>
      </w:r>
      <w:r>
        <w:rPr>
          <w:rFonts w:ascii="Cairo" w:cs="Cairo" w:eastAsia="Cairo" w:hAnsi="Cairo"/>
          <w:b w:val="false"/>
          <w:bCs w:val="false"/>
          <w:color w:val="12263A"/>
          <w:sz w:val="19"/>
          <w:szCs w:val="19"/>
          <w:rtl/>
        </w:rPr>
        <w:t xml:space="preserve"> مكالمة واجتماع بموعد ومشاركين، وملاحظة وملف وبريد داخل السجل.</w:t>
      </w:r>
    </w:p>
    <w:p>
      <w:pPr>
        <w:pStyle w:val="ListParagraph"/>
        <w:numPr>
          <w:ilvl w:val="0"/>
          <w:numId w:val="2"/>
        </w:numPr>
        <w:bidi/>
        <w:spacing w:after="4" w:before="0" w:line="238" w:lineRule="exact"/>
        <w:jc w:val="left"/>
      </w:pPr>
      <w:r>
        <w:rPr>
          <w:rFonts w:ascii="Cairo" w:cs="Cairo" w:eastAsia="Cairo" w:hAnsi="Cairo"/>
          <w:b/>
          <w:bCs/>
          <w:color w:val="12263A"/>
          <w:sz w:val="19"/>
          <w:szCs w:val="19"/>
          <w:rtl/>
        </w:rPr>
        <w:t xml:space="preserve">عروض الأسعار:</w:t>
      </w:r>
      <w:r>
        <w:rPr>
          <w:rFonts w:ascii="Cairo" w:cs="Cairo" w:eastAsia="Cairo" w:hAnsi="Cairo"/>
          <w:b w:val="false"/>
          <w:bCs w:val="false"/>
          <w:color w:val="12263A"/>
          <w:sz w:val="19"/>
          <w:szCs w:val="19"/>
          <w:rtl/>
        </w:rPr>
        <w:t xml:space="preserve"> بند بكمية وسعر وخصم وقيمة ضريبة، وملف PDF عربي جاهز للإرسال.</w:t>
      </w:r>
    </w:p>
    <w:p>
      <w:pPr>
        <w:pStyle w:val="ListParagraph"/>
        <w:numPr>
          <w:ilvl w:val="0"/>
          <w:numId w:val="2"/>
        </w:numPr>
        <w:bidi/>
        <w:spacing w:after="4" w:before="0" w:line="238" w:lineRule="exact"/>
        <w:jc w:val="left"/>
      </w:pPr>
      <w:r>
        <w:rPr>
          <w:rFonts w:ascii="Cairo" w:cs="Cairo" w:eastAsia="Cairo" w:hAnsi="Cairo"/>
          <w:b/>
          <w:bCs/>
          <w:color w:val="12263A"/>
          <w:sz w:val="19"/>
          <w:szCs w:val="19"/>
          <w:rtl/>
        </w:rPr>
        <w:t xml:space="preserve">المنتجات والمخزون:</w:t>
      </w:r>
      <w:r>
        <w:rPr>
          <w:rFonts w:ascii="Cairo" w:cs="Cairo" w:eastAsia="Cairo" w:hAnsi="Cairo"/>
          <w:b w:val="false"/>
          <w:bCs w:val="false"/>
          <w:color w:val="12263A"/>
          <w:sz w:val="19"/>
          <w:szCs w:val="19"/>
          <w:rtl/>
        </w:rPr>
        <w:t xml:space="preserve"> منتج بترميز SKU واحد، ورصيد لكل مستودع.</w:t>
      </w:r>
    </w:p>
    <w:p>
      <w:pPr>
        <w:pStyle w:val="ListParagraph"/>
        <w:numPr>
          <w:ilvl w:val="0"/>
          <w:numId w:val="2"/>
        </w:numPr>
        <w:bidi/>
        <w:spacing w:after="4" w:before="0" w:line="238" w:lineRule="exact"/>
        <w:jc w:val="left"/>
      </w:pPr>
      <w:r>
        <w:rPr>
          <w:rFonts w:ascii="Cairo" w:cs="Cairo" w:eastAsia="Cairo" w:hAnsi="Cairo"/>
          <w:b/>
          <w:bCs/>
          <w:color w:val="12263A"/>
          <w:sz w:val="19"/>
          <w:szCs w:val="19"/>
          <w:rtl/>
        </w:rPr>
        <w:t xml:space="preserve">البريد:</w:t>
      </w:r>
      <w:r>
        <w:rPr>
          <w:rFonts w:ascii="Cairo" w:cs="Cairo" w:eastAsia="Cairo" w:hAnsi="Cairo"/>
          <w:b w:val="false"/>
          <w:bCs w:val="false"/>
          <w:color w:val="12263A"/>
          <w:sz w:val="19"/>
          <w:szCs w:val="19"/>
          <w:rtl/>
        </w:rPr>
        <w:t xml:space="preserve"> صندوق مشترك بخمسة مجلدات، والوارد يُسحب من حساب IMAP.</w:t>
      </w:r>
    </w:p>
    <w:p>
      <w:pPr>
        <w:pStyle w:val="ListParagraph"/>
        <w:numPr>
          <w:ilvl w:val="0"/>
          <w:numId w:val="2"/>
        </w:numPr>
        <w:bidi/>
        <w:spacing w:after="4" w:before="0" w:line="238" w:lineRule="exact"/>
        <w:jc w:val="left"/>
      </w:pPr>
      <w:r>
        <w:rPr>
          <w:rFonts w:ascii="Cairo" w:cs="Cairo" w:eastAsia="Cairo" w:hAnsi="Cairo"/>
          <w:b/>
          <w:bCs/>
          <w:color w:val="12263A"/>
          <w:sz w:val="19"/>
          <w:szCs w:val="19"/>
          <w:rtl/>
        </w:rPr>
        <w:t xml:space="preserve">الفريق والصلاحيات:</w:t>
      </w:r>
      <w:r>
        <w:rPr>
          <w:rFonts w:ascii="Cairo" w:cs="Cairo" w:eastAsia="Cairo" w:hAnsi="Cairo"/>
          <w:b w:val="false"/>
          <w:bCs w:val="false"/>
          <w:color w:val="12263A"/>
          <w:sz w:val="19"/>
          <w:szCs w:val="19"/>
          <w:rtl/>
        </w:rPr>
        <w:t xml:space="preserve"> أدوار ومجموعات، ونطاق رؤية لكل مستخدم: الكل أو مجموعته أو ما أنشأه.</w:t>
      </w:r>
    </w:p>
    <w:p>
      <w:pPr>
        <w:pStyle w:val="ListParagraph"/>
        <w:numPr>
          <w:ilvl w:val="0"/>
          <w:numId w:val="2"/>
        </w:numPr>
        <w:bidi/>
        <w:spacing w:after="4" w:before="0" w:line="238" w:lineRule="exact"/>
        <w:jc w:val="left"/>
      </w:pPr>
      <w:r>
        <w:rPr>
          <w:rFonts w:ascii="Cairo" w:cs="Cairo" w:eastAsia="Cairo" w:hAnsi="Cairo"/>
          <w:b/>
          <w:bCs/>
          <w:color w:val="12263A"/>
          <w:sz w:val="19"/>
          <w:szCs w:val="19"/>
          <w:rtl/>
        </w:rPr>
        <w:t xml:space="preserve">الأتمتة ونماذج الويب:</w:t>
      </w:r>
      <w:r>
        <w:rPr>
          <w:rFonts w:ascii="Cairo" w:cs="Cairo" w:eastAsia="Cairo" w:hAnsi="Cairo"/>
          <w:b w:val="false"/>
          <w:bCs w:val="false"/>
          <w:color w:val="12263A"/>
          <w:sz w:val="19"/>
          <w:szCs w:val="19"/>
          <w:rtl/>
        </w:rPr>
        <w:t xml:space="preserve"> سير عمل وقوالب بريد وحملات وويب هوك، ونموذج ويب.</w:t>
      </w:r>
    </w:p>
    <w:p>
      <w:pPr>
        <w:pStyle w:val="ListParagraph"/>
        <w:numPr>
          <w:ilvl w:val="0"/>
          <w:numId w:val="2"/>
        </w:numPr>
        <w:bidi/>
        <w:spacing w:after="4" w:before="0" w:line="238" w:lineRule="exact"/>
        <w:jc w:val="left"/>
      </w:pPr>
      <w:r>
        <w:rPr>
          <w:rFonts w:ascii="Cairo" w:cs="Cairo" w:eastAsia="Cairo" w:hAnsi="Cairo"/>
          <w:b/>
          <w:bCs/>
          <w:color w:val="12263A"/>
          <w:sz w:val="19"/>
          <w:szCs w:val="19"/>
          <w:rtl/>
        </w:rPr>
        <w:t xml:space="preserve">الاستيراد:</w:t>
      </w:r>
      <w:r>
        <w:rPr>
          <w:rFonts w:ascii="Cairo" w:cs="Cairo" w:eastAsia="Cairo" w:hAnsi="Cairo"/>
          <w:b w:val="false"/>
          <w:bCs w:val="false"/>
          <w:color w:val="12263A"/>
          <w:sz w:val="19"/>
          <w:szCs w:val="19"/>
          <w:rtl/>
        </w:rPr>
        <w:t xml:space="preserve"> العملاء المحتملون والأشخاص والمنتجات من ملف.</w:t>
      </w:r>
    </w:p>
    <w:p>
      <w:pPr>
        <w:pStyle w:val="ListParagraph"/>
        <w:numPr>
          <w:ilvl w:val="0"/>
          <w:numId w:val="2"/>
        </w:numPr>
        <w:bidi/>
        <w:spacing w:after="4" w:before="0" w:line="238" w:lineRule="exact"/>
        <w:jc w:val="left"/>
      </w:pPr>
      <w:r>
        <w:rPr>
          <w:rFonts w:ascii="Cairo" w:cs="Cairo" w:eastAsia="Cairo" w:hAnsi="Cairo"/>
          <w:b/>
          <w:bCs/>
          <w:color w:val="12263A"/>
          <w:sz w:val="19"/>
          <w:szCs w:val="19"/>
          <w:rtl/>
        </w:rPr>
        <w:t xml:space="preserve">لوحة القيادة:</w:t>
      </w:r>
      <w:r>
        <w:rPr>
          <w:rFonts w:ascii="Cairo" w:cs="Cairo" w:eastAsia="Cairo" w:hAnsi="Cairo"/>
          <w:b w:val="false"/>
          <w:bCs w:val="false"/>
          <w:color w:val="12263A"/>
          <w:sz w:val="19"/>
          <w:szCs w:val="19"/>
          <w:rtl/>
        </w:rPr>
        <w:t xml:space="preserve"> عدد العملاء وقيمتهم والإيرادات المكتسبة والمفقودة وخمسة رسوم وتصدير PDF.</w:t>
      </w:r>
    </w:p>
    <w:p>
      <w:pPr>
        <w:keepNext/>
        <w:pBdr>
          <w:bottom w:val="single" w:color="B07D2B" w:sz="12" w:space="2"/>
        </w:pBdr>
        <w:bidi/>
        <w:spacing w:after="40" w:before="50" w:line="240" w:lineRule="exact"/>
        <w:jc w:val="left"/>
      </w:pPr>
      <w:r>
        <w:rPr>
          <w:rFonts w:ascii="Cairo" w:cs="Cairo" w:eastAsia="Cairo" w:hAnsi="Cairo"/>
          <w:b/>
          <w:bCs/>
          <w:color w:val="0B3C5D"/>
          <w:sz w:val="23"/>
          <w:szCs w:val="23"/>
          <w:rtl/>
        </w:rPr>
        <w:t xml:space="preserve">ما تملكه أنت</w:t>
      </w:r>
    </w:p>
    <w:p>
      <w:pPr>
        <w:pStyle w:val="ListParagraph"/>
        <w:numPr>
          <w:ilvl w:val="0"/>
          <w:numId w:val="2"/>
        </w:numPr>
        <w:bidi/>
        <w:spacing w:after="4" w:before="0" w:line="238" w:lineRule="exact"/>
        <w:jc w:val="left"/>
      </w:pPr>
      <w:r>
        <w:rPr>
          <w:rFonts w:ascii="Cairo" w:cs="Cairo" w:eastAsia="Cairo" w:hAnsi="Cairo"/>
          <w:b/>
          <w:bCs/>
          <w:color w:val="12263A"/>
          <w:sz w:val="19"/>
          <w:szCs w:val="19"/>
          <w:rtl/>
        </w:rPr>
        <w:t xml:space="preserve">البيانات:</w:t>
      </w:r>
      <w:r>
        <w:rPr>
          <w:rFonts w:ascii="Cairo" w:cs="Cairo" w:eastAsia="Cairo" w:hAnsi="Cairo"/>
          <w:b w:val="false"/>
          <w:bCs w:val="false"/>
          <w:color w:val="12263A"/>
          <w:sz w:val="19"/>
          <w:szCs w:val="19"/>
          <w:rtl/>
        </w:rPr>
        <w:t xml:space="preserve"> في قاعدة MySQL على خادمك وحدك، لا تُجمَع مع بيانات عميل آخر؛ والبريد يمرّ بمزوّد.</w:t>
      </w:r>
    </w:p>
    <w:p>
      <w:pPr>
        <w:pStyle w:val="ListParagraph"/>
        <w:numPr>
          <w:ilvl w:val="0"/>
          <w:numId w:val="2"/>
        </w:numPr>
        <w:bidi/>
        <w:spacing w:after="4" w:before="0" w:line="238" w:lineRule="exact"/>
        <w:jc w:val="left"/>
      </w:pPr>
      <w:r>
        <w:rPr>
          <w:rFonts w:ascii="Cairo" w:cs="Cairo" w:eastAsia="Cairo" w:hAnsi="Cairo"/>
          <w:b/>
          <w:bCs/>
          <w:color w:val="12263A"/>
          <w:sz w:val="19"/>
          <w:szCs w:val="19"/>
          <w:rtl/>
        </w:rPr>
        <w:t xml:space="preserve">الخادم:</w:t>
      </w:r>
      <w:r>
        <w:rPr>
          <w:rFonts w:ascii="Cairo" w:cs="Cairo" w:eastAsia="Cairo" w:hAnsi="Cairo"/>
          <w:b w:val="false"/>
          <w:bCs w:val="false"/>
          <w:color w:val="12263A"/>
          <w:sz w:val="19"/>
          <w:szCs w:val="19"/>
          <w:rtl/>
        </w:rPr>
        <w:t xml:space="preserve"> عندك أو على حسابك السحابي، وأنت من يقرّر من يدخل إليه.</w:t>
      </w:r>
    </w:p>
    <w:p>
      <w:pPr>
        <w:pStyle w:val="ListParagraph"/>
        <w:numPr>
          <w:ilvl w:val="0"/>
          <w:numId w:val="2"/>
        </w:numPr>
        <w:bidi/>
        <w:spacing w:after="4" w:before="0" w:line="238" w:lineRule="exact"/>
        <w:jc w:val="left"/>
      </w:pPr>
      <w:r>
        <w:rPr>
          <w:rFonts w:ascii="Cairo" w:cs="Cairo" w:eastAsia="Cairo" w:hAnsi="Cairo"/>
          <w:b/>
          <w:bCs/>
          <w:color w:val="12263A"/>
          <w:sz w:val="19"/>
          <w:szCs w:val="19"/>
          <w:rtl/>
        </w:rPr>
        <w:t xml:space="preserve">الترخيص دائم:</w:t>
      </w:r>
      <w:r>
        <w:rPr>
          <w:rFonts w:ascii="Cairo" w:cs="Cairo" w:eastAsia="Cairo" w:hAnsi="Cairo"/>
          <w:b w:val="false"/>
          <w:bCs w:val="false"/>
          <w:color w:val="12263A"/>
          <w:sz w:val="19"/>
          <w:szCs w:val="19"/>
          <w:rtl/>
        </w:rPr>
        <w:t xml:space="preserve"> إن توقفت الصيانة يبقى النظام يعمل، ويتوقف الدعم والتحديثات.</w:t>
      </w:r>
    </w:p>
    <w:p>
      <w:pPr>
        <w:pStyle w:val="ListParagraph"/>
        <w:numPr>
          <w:ilvl w:val="0"/>
          <w:numId w:val="2"/>
        </w:numPr>
        <w:bidi/>
        <w:spacing w:after="4" w:before="0" w:line="238" w:lineRule="exact"/>
        <w:jc w:val="left"/>
      </w:pPr>
      <w:r>
        <w:rPr>
          <w:rFonts w:ascii="Cairo" w:cs="Cairo" w:eastAsia="Cairo" w:hAnsi="Cairo"/>
          <w:b/>
          <w:bCs/>
          <w:color w:val="12263A"/>
          <w:sz w:val="19"/>
          <w:szCs w:val="19"/>
          <w:rtl/>
        </w:rPr>
        <w:t xml:space="preserve">النسخ الاحتياطي:</w:t>
      </w:r>
      <w:r>
        <w:rPr>
          <w:rFonts w:ascii="Cairo" w:cs="Cairo" w:eastAsia="Cairo" w:hAnsi="Cairo"/>
          <w:b w:val="false"/>
          <w:bCs w:val="false"/>
          <w:color w:val="12263A"/>
          <w:sz w:val="19"/>
          <w:szCs w:val="19"/>
          <w:rtl/>
        </w:rPr>
        <w:t xml:space="preserve"> على خادمك، بوتيرة يتفق عليها المالك والمزوّد.</w:t>
      </w:r>
    </w:p>
    <w:p>
      <w:pPr>
        <w:keepNext/>
        <w:pBdr>
          <w:bottom w:val="single" w:color="B07D2B" w:sz="12" w:space="2"/>
        </w:pBdr>
        <w:bidi/>
        <w:spacing w:after="40" w:before="50" w:line="240" w:lineRule="exact"/>
        <w:jc w:val="left"/>
      </w:pPr>
      <w:r>
        <w:rPr>
          <w:rFonts w:ascii="Cairo" w:cs="Cairo" w:eastAsia="Cairo" w:hAnsi="Cairo"/>
          <w:b/>
          <w:bCs/>
          <w:color w:val="0B3C5D"/>
          <w:sz w:val="23"/>
          <w:szCs w:val="23"/>
          <w:rtl/>
        </w:rPr>
        <w:t xml:space="preserve">الباقات</w:t>
      </w:r>
    </w:p>
    <w:tbl>
      <w:tblPr>
        <w:bidiVisual/>
        <w:tblW w:type="dxa" w:w="10203"/>
        <w:tblBorders>
          <w:top w:val="single" w:color="1B6E5A" w:sz="6"/>
          <w:left w:val="single" w:color="D8D2C6" w:sz="2"/>
          <w:bottom w:val="single" w:color="1B6E5A" w:sz="6"/>
          <w:right w:val="single" w:color="D8D2C6" w:sz="2"/>
          <w:insideH w:val="single" w:color="D8D2C6" w:sz="2"/>
          <w:insideV w:val="single" w:color="D8D2C6" w:sz="2"/>
        </w:tblBorders>
      </w:tblPr>
      <w:tblGrid>
        <w:gridCol w:w="3401"/>
        <w:gridCol w:w="2154"/>
        <w:gridCol w:w="2154"/>
        <w:gridCol w:w="2494"/>
      </w:tblGrid>
      <w:tr>
        <w:trPr>
          <w:cantSplit/>
          <w:tblHeader/>
        </w:trPr>
        <w:tc>
          <w:tcPr>
            <w:tcW w:type="dxa" w:w="3401"/>
            <w:shd w:fill="1B6E5A" w:color="auto" w:val="clear"/>
            <w:tcMar>
              <w:top w:type="dxa" w:w="38"/>
              <w:left w:type="dxa" w:w="70"/>
              <w:bottom w:type="dxa" w:w="38"/>
              <w:right w:type="dxa" w:w="70"/>
            </w:tcMar>
            <w:vAlign w:val="center"/>
          </w:tcPr>
          <w:p>
            <w:pPr>
              <w:bidi/>
              <w:spacing w:after="0" w:before="0" w:line="236" w:lineRule="exact"/>
              <w:jc w:val="left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2154"/>
            <w:shd w:fill="1B6E5A" w:color="auto" w:val="clear"/>
            <w:tcMar>
              <w:top w:type="dxa" w:w="38"/>
              <w:left w:type="dxa" w:w="70"/>
              <w:bottom w:type="dxa" w:w="38"/>
              <w:right w:type="dxa" w:w="70"/>
            </w:tcMar>
            <w:vAlign w:val="center"/>
          </w:tcPr>
          <w:p>
            <w:pPr>
              <w:bidi/>
              <w:spacing w:after="0" w:before="0" w:line="236" w:lineRule="exact"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  <w:rtl/>
              </w:rPr>
              <w:t xml:space="preserve">Starter</w:t>
            </w:r>
          </w:p>
        </w:tc>
        <w:tc>
          <w:tcPr>
            <w:tcW w:type="dxa" w:w="2154"/>
            <w:shd w:fill="1B6E5A" w:color="auto" w:val="clear"/>
            <w:tcMar>
              <w:top w:type="dxa" w:w="38"/>
              <w:left w:type="dxa" w:w="70"/>
              <w:bottom w:type="dxa" w:w="38"/>
              <w:right w:type="dxa" w:w="70"/>
            </w:tcMar>
            <w:vAlign w:val="center"/>
          </w:tcPr>
          <w:p>
            <w:pPr>
              <w:bidi/>
              <w:spacing w:after="0" w:before="0" w:line="236" w:lineRule="exact"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  <w:rtl/>
              </w:rPr>
              <w:t xml:space="preserve">Growth</w:t>
            </w:r>
          </w:p>
        </w:tc>
        <w:tc>
          <w:tcPr>
            <w:tcW w:type="dxa" w:w="2494"/>
            <w:shd w:fill="1B6E5A" w:color="auto" w:val="clear"/>
            <w:tcMar>
              <w:top w:type="dxa" w:w="38"/>
              <w:left w:type="dxa" w:w="70"/>
              <w:bottom w:type="dxa" w:w="38"/>
              <w:right w:type="dxa" w:w="70"/>
            </w:tcMar>
            <w:vAlign w:val="center"/>
          </w:tcPr>
          <w:p>
            <w:pPr>
              <w:bidi/>
              <w:spacing w:after="0" w:before="0" w:line="236" w:lineRule="exact"/>
              <w:jc w:val="center"/>
            </w:pPr>
            <w:r>
              <w:rPr>
                <w:rFonts w:ascii="Cairo" w:cs="Cairo" w:eastAsia="Cairo" w:hAnsi="Cairo"/>
                <w:b/>
                <w:bCs/>
                <w:color w:val="FFFFFF"/>
                <w:sz w:val="19"/>
                <w:szCs w:val="19"/>
                <w:rtl/>
              </w:rPr>
              <w:t xml:space="preserve">Scale</w:t>
            </w:r>
          </w:p>
        </w:tc>
      </w:tr>
      <w:tr>
        <w:trPr>
          <w:cantSplit/>
          <w:tblHeader w:val="off"/>
        </w:trPr>
        <w:tc>
          <w:tcPr>
            <w:tcW w:type="dxa" w:w="3401"/>
            <w:shd w:fill="FAF7F1" w:color="auto" w:val="clear"/>
            <w:tcMar>
              <w:top w:type="dxa" w:w="38"/>
              <w:left w:type="dxa" w:w="70"/>
              <w:bottom w:type="dxa" w:w="38"/>
              <w:right w:type="dxa" w:w="70"/>
            </w:tcMar>
            <w:vAlign w:val="center"/>
          </w:tcPr>
          <w:p>
            <w:pPr>
              <w:bidi/>
              <w:spacing w:after="0" w:before="0" w:line="236" w:lineRule="exact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color w:val="12263A"/>
                <w:sz w:val="19"/>
                <w:szCs w:val="19"/>
                <w:rtl/>
              </w:rPr>
              <w:t xml:space="preserve">المستخدمون</w:t>
            </w:r>
          </w:p>
        </w:tc>
        <w:tc>
          <w:tcPr>
            <w:tcW w:type="dxa" w:w="2154"/>
            <w:shd w:fill="FAF7F1" w:color="auto" w:val="clear"/>
            <w:tcMar>
              <w:top w:type="dxa" w:w="38"/>
              <w:left w:type="dxa" w:w="70"/>
              <w:bottom w:type="dxa" w:w="38"/>
              <w:right w:type="dxa" w:w="70"/>
            </w:tcMar>
            <w:vAlign w:val="center"/>
          </w:tcPr>
          <w:p>
            <w:pPr>
              <w:bidi/>
              <w:spacing w:after="0" w:before="0" w:line="236" w:lineRule="exact"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2263A"/>
                <w:sz w:val="19"/>
                <w:szCs w:val="19"/>
                <w:rtl/>
              </w:rPr>
              <w:t xml:space="preserve">حتى 5</w:t>
            </w:r>
          </w:p>
        </w:tc>
        <w:tc>
          <w:tcPr>
            <w:tcW w:type="dxa" w:w="2154"/>
            <w:shd w:fill="FAF7F1" w:color="auto" w:val="clear"/>
            <w:tcMar>
              <w:top w:type="dxa" w:w="38"/>
              <w:left w:type="dxa" w:w="70"/>
              <w:bottom w:type="dxa" w:w="38"/>
              <w:right w:type="dxa" w:w="70"/>
            </w:tcMar>
            <w:vAlign w:val="center"/>
          </w:tcPr>
          <w:p>
            <w:pPr>
              <w:bidi/>
              <w:spacing w:after="0" w:before="0" w:line="236" w:lineRule="exact"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2263A"/>
                <w:sz w:val="19"/>
                <w:szCs w:val="19"/>
                <w:rtl/>
              </w:rPr>
              <w:t xml:space="preserve">حتى 15</w:t>
            </w:r>
          </w:p>
        </w:tc>
        <w:tc>
          <w:tcPr>
            <w:tcW w:type="dxa" w:w="2494"/>
            <w:shd w:fill="FAF7F1" w:color="auto" w:val="clear"/>
            <w:tcMar>
              <w:top w:type="dxa" w:w="38"/>
              <w:left w:type="dxa" w:w="70"/>
              <w:bottom w:type="dxa" w:w="38"/>
              <w:right w:type="dxa" w:w="70"/>
            </w:tcMar>
            <w:vAlign w:val="center"/>
          </w:tcPr>
          <w:p>
            <w:pPr>
              <w:bidi/>
              <w:spacing w:after="0" w:before="0" w:line="236" w:lineRule="exact"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2263A"/>
                <w:sz w:val="19"/>
                <w:szCs w:val="19"/>
                <w:rtl/>
              </w:rPr>
              <w:t xml:space="preserve">حتى 40</w:t>
            </w:r>
          </w:p>
        </w:tc>
      </w:tr>
      <w:tr>
        <w:trPr>
          <w:cantSplit/>
          <w:tblHeader w:val="off"/>
        </w:trPr>
        <w:tc>
          <w:tcPr>
            <w:tcW w:type="dxa" w:w="3401"/>
            <w:tcMar>
              <w:top w:type="dxa" w:w="38"/>
              <w:left w:type="dxa" w:w="70"/>
              <w:bottom w:type="dxa" w:w="38"/>
              <w:right w:type="dxa" w:w="70"/>
            </w:tcMar>
            <w:vAlign w:val="center"/>
          </w:tcPr>
          <w:p>
            <w:pPr>
              <w:bidi/>
              <w:spacing w:after="0" w:before="0" w:line="236" w:lineRule="exact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color w:val="12263A"/>
                <w:sz w:val="19"/>
                <w:szCs w:val="19"/>
                <w:rtl/>
              </w:rPr>
              <w:t xml:space="preserve">الترخيص (مرة واحدة)</w:t>
            </w:r>
          </w:p>
        </w:tc>
        <w:tc>
          <w:tcPr>
            <w:tcW w:type="dxa" w:w="2154"/>
            <w:tcMar>
              <w:top w:type="dxa" w:w="38"/>
              <w:left w:type="dxa" w:w="70"/>
              <w:bottom w:type="dxa" w:w="38"/>
              <w:right w:type="dxa" w:w="70"/>
            </w:tcMar>
            <w:vAlign w:val="center"/>
          </w:tcPr>
          <w:p>
            <w:pPr>
              <w:bidi/>
              <w:spacing w:after="0" w:before="0" w:line="236" w:lineRule="exact"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2263A"/>
                <w:sz w:val="19"/>
                <w:szCs w:val="19"/>
                <w:rtl/>
              </w:rPr>
              <w:t xml:space="preserve">28,000 ج.م.</w:t>
            </w:r>
          </w:p>
        </w:tc>
        <w:tc>
          <w:tcPr>
            <w:tcW w:type="dxa" w:w="2154"/>
            <w:tcMar>
              <w:top w:type="dxa" w:w="38"/>
              <w:left w:type="dxa" w:w="70"/>
              <w:bottom w:type="dxa" w:w="38"/>
              <w:right w:type="dxa" w:w="70"/>
            </w:tcMar>
            <w:vAlign w:val="center"/>
          </w:tcPr>
          <w:p>
            <w:pPr>
              <w:bidi/>
              <w:spacing w:after="0" w:before="0" w:line="236" w:lineRule="exact"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2263A"/>
                <w:sz w:val="19"/>
                <w:szCs w:val="19"/>
                <w:rtl/>
              </w:rPr>
              <w:t xml:space="preserve">55,000 ج.م.</w:t>
            </w:r>
          </w:p>
        </w:tc>
        <w:tc>
          <w:tcPr>
            <w:tcW w:type="dxa" w:w="2494"/>
            <w:tcMar>
              <w:top w:type="dxa" w:w="38"/>
              <w:left w:type="dxa" w:w="70"/>
              <w:bottom w:type="dxa" w:w="38"/>
              <w:right w:type="dxa" w:w="70"/>
            </w:tcMar>
            <w:vAlign w:val="center"/>
          </w:tcPr>
          <w:p>
            <w:pPr>
              <w:bidi/>
              <w:spacing w:after="0" w:before="0" w:line="236" w:lineRule="exact"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2263A"/>
                <w:sz w:val="19"/>
                <w:szCs w:val="19"/>
                <w:rtl/>
              </w:rPr>
              <w:t xml:space="preserve">110,000 ج.م.</w:t>
            </w:r>
          </w:p>
        </w:tc>
      </w:tr>
      <w:tr>
        <w:trPr>
          <w:cantSplit/>
          <w:tblHeader w:val="off"/>
        </w:trPr>
        <w:tc>
          <w:tcPr>
            <w:tcW w:type="dxa" w:w="3401"/>
            <w:shd w:fill="FAF7F1" w:color="auto" w:val="clear"/>
            <w:tcMar>
              <w:top w:type="dxa" w:w="38"/>
              <w:left w:type="dxa" w:w="70"/>
              <w:bottom w:type="dxa" w:w="38"/>
              <w:right w:type="dxa" w:w="70"/>
            </w:tcMar>
            <w:vAlign w:val="center"/>
          </w:tcPr>
          <w:p>
            <w:pPr>
              <w:bidi/>
              <w:spacing w:after="0" w:before="0" w:line="236" w:lineRule="exact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color w:val="12263A"/>
                <w:sz w:val="19"/>
                <w:szCs w:val="19"/>
                <w:rtl/>
              </w:rPr>
              <w:t xml:space="preserve">التركيب والتدريب (مرة واحدة)</w:t>
            </w:r>
          </w:p>
        </w:tc>
        <w:tc>
          <w:tcPr>
            <w:tcW w:type="dxa" w:w="2154"/>
            <w:shd w:fill="FAF7F1" w:color="auto" w:val="clear"/>
            <w:tcMar>
              <w:top w:type="dxa" w:w="38"/>
              <w:left w:type="dxa" w:w="70"/>
              <w:bottom w:type="dxa" w:w="38"/>
              <w:right w:type="dxa" w:w="70"/>
            </w:tcMar>
            <w:vAlign w:val="center"/>
          </w:tcPr>
          <w:p>
            <w:pPr>
              <w:bidi/>
              <w:spacing w:after="0" w:before="0" w:line="236" w:lineRule="exact"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2263A"/>
                <w:sz w:val="19"/>
                <w:szCs w:val="19"/>
                <w:rtl/>
              </w:rPr>
              <w:t xml:space="preserve">6,000 ج.م.</w:t>
            </w:r>
          </w:p>
        </w:tc>
        <w:tc>
          <w:tcPr>
            <w:tcW w:type="dxa" w:w="2154"/>
            <w:shd w:fill="FAF7F1" w:color="auto" w:val="clear"/>
            <w:tcMar>
              <w:top w:type="dxa" w:w="38"/>
              <w:left w:type="dxa" w:w="70"/>
              <w:bottom w:type="dxa" w:w="38"/>
              <w:right w:type="dxa" w:w="70"/>
            </w:tcMar>
            <w:vAlign w:val="center"/>
          </w:tcPr>
          <w:p>
            <w:pPr>
              <w:bidi/>
              <w:spacing w:after="0" w:before="0" w:line="236" w:lineRule="exact"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2263A"/>
                <w:sz w:val="19"/>
                <w:szCs w:val="19"/>
                <w:rtl/>
              </w:rPr>
              <w:t xml:space="preserve">10,000 ج.م.</w:t>
            </w:r>
          </w:p>
        </w:tc>
        <w:tc>
          <w:tcPr>
            <w:tcW w:type="dxa" w:w="2494"/>
            <w:shd w:fill="FAF7F1" w:color="auto" w:val="clear"/>
            <w:tcMar>
              <w:top w:type="dxa" w:w="38"/>
              <w:left w:type="dxa" w:w="70"/>
              <w:bottom w:type="dxa" w:w="38"/>
              <w:right w:type="dxa" w:w="70"/>
            </w:tcMar>
            <w:vAlign w:val="center"/>
          </w:tcPr>
          <w:p>
            <w:pPr>
              <w:bidi/>
              <w:spacing w:after="0" w:before="0" w:line="236" w:lineRule="exact"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2263A"/>
                <w:sz w:val="19"/>
                <w:szCs w:val="19"/>
                <w:rtl/>
              </w:rPr>
              <w:t xml:space="preserve">20,000 ج.م.</w:t>
            </w:r>
          </w:p>
        </w:tc>
      </w:tr>
      <w:tr>
        <w:trPr>
          <w:cantSplit/>
          <w:tblHeader w:val="off"/>
        </w:trPr>
        <w:tc>
          <w:tcPr>
            <w:tcW w:type="dxa" w:w="3401"/>
            <w:tcMar>
              <w:top w:type="dxa" w:w="38"/>
              <w:left w:type="dxa" w:w="70"/>
              <w:bottom w:type="dxa" w:w="38"/>
              <w:right w:type="dxa" w:w="70"/>
            </w:tcMar>
            <w:vAlign w:val="center"/>
          </w:tcPr>
          <w:p>
            <w:pPr>
              <w:bidi/>
              <w:spacing w:after="0" w:before="0" w:line="236" w:lineRule="exact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color w:val="12263A"/>
                <w:sz w:val="19"/>
                <w:szCs w:val="19"/>
                <w:rtl/>
              </w:rPr>
              <w:t xml:space="preserve">الصيانة السنوية (إلزامية)</w:t>
            </w:r>
          </w:p>
        </w:tc>
        <w:tc>
          <w:tcPr>
            <w:tcW w:type="dxa" w:w="2154"/>
            <w:tcMar>
              <w:top w:type="dxa" w:w="38"/>
              <w:left w:type="dxa" w:w="70"/>
              <w:bottom w:type="dxa" w:w="38"/>
              <w:right w:type="dxa" w:w="70"/>
            </w:tcMar>
            <w:vAlign w:val="center"/>
          </w:tcPr>
          <w:p>
            <w:pPr>
              <w:bidi/>
              <w:spacing w:after="0" w:before="0" w:line="236" w:lineRule="exact"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2263A"/>
                <w:sz w:val="19"/>
                <w:szCs w:val="19"/>
                <w:rtl/>
              </w:rPr>
              <w:t xml:space="preserve">5,000 ج.م.</w:t>
            </w:r>
          </w:p>
        </w:tc>
        <w:tc>
          <w:tcPr>
            <w:tcW w:type="dxa" w:w="2154"/>
            <w:tcMar>
              <w:top w:type="dxa" w:w="38"/>
              <w:left w:type="dxa" w:w="70"/>
              <w:bottom w:type="dxa" w:w="38"/>
              <w:right w:type="dxa" w:w="70"/>
            </w:tcMar>
            <w:vAlign w:val="center"/>
          </w:tcPr>
          <w:p>
            <w:pPr>
              <w:bidi/>
              <w:spacing w:after="0" w:before="0" w:line="236" w:lineRule="exact"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2263A"/>
                <w:sz w:val="19"/>
                <w:szCs w:val="19"/>
                <w:rtl/>
              </w:rPr>
              <w:t xml:space="preserve">10,000 ج.م.</w:t>
            </w:r>
          </w:p>
        </w:tc>
        <w:tc>
          <w:tcPr>
            <w:tcW w:type="dxa" w:w="2494"/>
            <w:tcMar>
              <w:top w:type="dxa" w:w="38"/>
              <w:left w:type="dxa" w:w="70"/>
              <w:bottom w:type="dxa" w:w="38"/>
              <w:right w:type="dxa" w:w="70"/>
            </w:tcMar>
            <w:vAlign w:val="center"/>
          </w:tcPr>
          <w:p>
            <w:pPr>
              <w:bidi/>
              <w:spacing w:after="0" w:before="0" w:line="236" w:lineRule="exact"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2263A"/>
                <w:sz w:val="19"/>
                <w:szCs w:val="19"/>
                <w:rtl/>
              </w:rPr>
              <w:t xml:space="preserve">20,000 ج.م.</w:t>
            </w:r>
          </w:p>
        </w:tc>
      </w:tr>
      <w:tr>
        <w:trPr>
          <w:cantSplit/>
          <w:tblHeader w:val="off"/>
        </w:trPr>
        <w:tc>
          <w:tcPr>
            <w:tcW w:type="dxa" w:w="3401"/>
            <w:shd w:fill="FAF7F1" w:color="auto" w:val="clear"/>
            <w:tcMar>
              <w:top w:type="dxa" w:w="38"/>
              <w:left w:type="dxa" w:w="70"/>
              <w:bottom w:type="dxa" w:w="38"/>
              <w:right w:type="dxa" w:w="70"/>
            </w:tcMar>
            <w:vAlign w:val="center"/>
          </w:tcPr>
          <w:p>
            <w:pPr>
              <w:bidi/>
              <w:spacing w:after="0" w:before="0" w:line="236" w:lineRule="exact"/>
              <w:jc w:val="left"/>
            </w:pPr>
            <w:r>
              <w:rPr>
                <w:rFonts w:ascii="Cairo" w:cs="Cairo" w:eastAsia="Cairo" w:hAnsi="Cairo"/>
                <w:b w:val="false"/>
                <w:bCs w:val="false"/>
                <w:color w:val="12263A"/>
                <w:sz w:val="19"/>
                <w:szCs w:val="19"/>
                <w:rtl/>
              </w:rPr>
              <w:t xml:space="preserve">الاستضافة المُدارة (اختيارية)</w:t>
            </w:r>
          </w:p>
        </w:tc>
        <w:tc>
          <w:tcPr>
            <w:tcW w:type="dxa" w:w="2154"/>
            <w:shd w:fill="FAF7F1" w:color="auto" w:val="clear"/>
            <w:tcMar>
              <w:top w:type="dxa" w:w="38"/>
              <w:left w:type="dxa" w:w="70"/>
              <w:bottom w:type="dxa" w:w="38"/>
              <w:right w:type="dxa" w:w="70"/>
            </w:tcMar>
            <w:vAlign w:val="center"/>
          </w:tcPr>
          <w:p>
            <w:pPr>
              <w:bidi/>
              <w:spacing w:after="0" w:before="0" w:line="236" w:lineRule="exact"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2263A"/>
                <w:sz w:val="19"/>
                <w:szCs w:val="19"/>
                <w:rtl/>
              </w:rPr>
              <w:t xml:space="preserve">1,800 ج.م. شهرياً</w:t>
            </w:r>
          </w:p>
        </w:tc>
        <w:tc>
          <w:tcPr>
            <w:tcW w:type="dxa" w:w="2154"/>
            <w:shd w:fill="FAF7F1" w:color="auto" w:val="clear"/>
            <w:tcMar>
              <w:top w:type="dxa" w:w="38"/>
              <w:left w:type="dxa" w:w="70"/>
              <w:bottom w:type="dxa" w:w="38"/>
              <w:right w:type="dxa" w:w="70"/>
            </w:tcMar>
            <w:vAlign w:val="center"/>
          </w:tcPr>
          <w:p>
            <w:pPr>
              <w:bidi/>
              <w:spacing w:after="0" w:before="0" w:line="236" w:lineRule="exact"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2263A"/>
                <w:sz w:val="19"/>
                <w:szCs w:val="19"/>
                <w:rtl/>
              </w:rPr>
              <w:t xml:space="preserve">2,500 ج.م. شهرياً</w:t>
            </w:r>
          </w:p>
        </w:tc>
        <w:tc>
          <w:tcPr>
            <w:tcW w:type="dxa" w:w="2494"/>
            <w:shd w:fill="FAF7F1" w:color="auto" w:val="clear"/>
            <w:tcMar>
              <w:top w:type="dxa" w:w="38"/>
              <w:left w:type="dxa" w:w="70"/>
              <w:bottom w:type="dxa" w:w="38"/>
              <w:right w:type="dxa" w:w="70"/>
            </w:tcMar>
            <w:vAlign w:val="center"/>
          </w:tcPr>
          <w:p>
            <w:pPr>
              <w:bidi/>
              <w:spacing w:after="0" w:before="0" w:line="236" w:lineRule="exact"/>
              <w:jc w:val="center"/>
            </w:pPr>
            <w:r>
              <w:rPr>
                <w:rFonts w:ascii="Cairo" w:cs="Cairo" w:eastAsia="Cairo" w:hAnsi="Cairo"/>
                <w:b w:val="false"/>
                <w:bCs w:val="false"/>
                <w:color w:val="12263A"/>
                <w:sz w:val="19"/>
                <w:szCs w:val="19"/>
                <w:rtl/>
              </w:rPr>
              <w:t xml:space="preserve">4,000 ج.م. شهرياً</w:t>
            </w:r>
          </w:p>
        </w:tc>
      </w:tr>
      <w:tr>
        <w:trPr>
          <w:cantSplit/>
          <w:tblHeader w:val="off"/>
        </w:trPr>
        <w:tc>
          <w:tcPr>
            <w:tcW w:type="dxa" w:w="3401"/>
            <w:shd w:fill="FAF7F1" w:color="auto" w:val="clear"/>
            <w:tcMar>
              <w:top w:type="dxa" w:w="38"/>
              <w:left w:type="dxa" w:w="70"/>
              <w:bottom w:type="dxa" w:w="38"/>
              <w:right w:type="dxa" w:w="70"/>
            </w:tcMar>
            <w:vAlign w:val="center"/>
          </w:tcPr>
          <w:p>
            <w:pPr>
              <w:bidi/>
              <w:spacing w:after="0" w:before="0" w:line="236" w:lineRule="exact"/>
              <w:jc w:val="left"/>
            </w:pPr>
            <w:r>
              <w:rPr>
                <w:rFonts w:ascii="Cairo" w:cs="Cairo" w:eastAsia="Cairo" w:hAnsi="Cairo"/>
                <w:b/>
                <w:bCs/>
                <w:color w:val="12263A"/>
                <w:sz w:val="19"/>
                <w:szCs w:val="19"/>
                <w:rtl/>
              </w:rPr>
              <w:t xml:space="preserve">المجموع عند التوقيع</w:t>
            </w:r>
          </w:p>
        </w:tc>
        <w:tc>
          <w:tcPr>
            <w:tcW w:type="dxa" w:w="2154"/>
            <w:shd w:fill="FAF7F1" w:color="auto" w:val="clear"/>
            <w:tcMar>
              <w:top w:type="dxa" w:w="38"/>
              <w:left w:type="dxa" w:w="70"/>
              <w:bottom w:type="dxa" w:w="38"/>
              <w:right w:type="dxa" w:w="70"/>
            </w:tcMar>
            <w:vAlign w:val="center"/>
          </w:tcPr>
          <w:p>
            <w:pPr>
              <w:bidi/>
              <w:spacing w:after="0" w:before="0" w:line="236" w:lineRule="exact"/>
              <w:jc w:val="center"/>
            </w:pPr>
            <w:r>
              <w:rPr>
                <w:rFonts w:ascii="Cairo" w:cs="Cairo" w:eastAsia="Cairo" w:hAnsi="Cairo"/>
                <w:b/>
                <w:bCs/>
                <w:color w:val="12263A"/>
                <w:sz w:val="19"/>
                <w:szCs w:val="19"/>
                <w:rtl/>
              </w:rPr>
              <w:t xml:space="preserve">39,000 ج.م.</w:t>
            </w:r>
          </w:p>
        </w:tc>
        <w:tc>
          <w:tcPr>
            <w:tcW w:type="dxa" w:w="2154"/>
            <w:shd w:fill="FAF7F1" w:color="auto" w:val="clear"/>
            <w:tcMar>
              <w:top w:type="dxa" w:w="38"/>
              <w:left w:type="dxa" w:w="70"/>
              <w:bottom w:type="dxa" w:w="38"/>
              <w:right w:type="dxa" w:w="70"/>
            </w:tcMar>
            <w:vAlign w:val="center"/>
          </w:tcPr>
          <w:p>
            <w:pPr>
              <w:bidi/>
              <w:spacing w:after="0" w:before="0" w:line="236" w:lineRule="exact"/>
              <w:jc w:val="center"/>
            </w:pPr>
            <w:r>
              <w:rPr>
                <w:rFonts w:ascii="Cairo" w:cs="Cairo" w:eastAsia="Cairo" w:hAnsi="Cairo"/>
                <w:b/>
                <w:bCs/>
                <w:color w:val="12263A"/>
                <w:sz w:val="19"/>
                <w:szCs w:val="19"/>
                <w:rtl/>
              </w:rPr>
              <w:t xml:space="preserve">75,000 ج.م.</w:t>
            </w:r>
          </w:p>
        </w:tc>
        <w:tc>
          <w:tcPr>
            <w:tcW w:type="dxa" w:w="2494"/>
            <w:shd w:fill="FAF7F1" w:color="auto" w:val="clear"/>
            <w:tcMar>
              <w:top w:type="dxa" w:w="38"/>
              <w:left w:type="dxa" w:w="70"/>
              <w:bottom w:type="dxa" w:w="38"/>
              <w:right w:type="dxa" w:w="70"/>
            </w:tcMar>
            <w:vAlign w:val="center"/>
          </w:tcPr>
          <w:p>
            <w:pPr>
              <w:bidi/>
              <w:spacing w:after="0" w:before="0" w:line="236" w:lineRule="exact"/>
              <w:jc w:val="center"/>
            </w:pPr>
            <w:r>
              <w:rPr>
                <w:rFonts w:ascii="Cairo" w:cs="Cairo" w:eastAsia="Cairo" w:hAnsi="Cairo"/>
                <w:b/>
                <w:bCs/>
                <w:color w:val="12263A"/>
                <w:sz w:val="19"/>
                <w:szCs w:val="19"/>
                <w:rtl/>
              </w:rPr>
              <w:t xml:space="preserve">150,000 ج.م.</w:t>
            </w:r>
          </w:p>
        </w:tc>
      </w:tr>
    </w:tbl>
    <w:p>
      <w:pPr>
        <w:bidi/>
        <w:spacing w:after="60" w:before="60" w:line="240" w:lineRule="exact"/>
        <w:jc w:val="left"/>
      </w:pPr>
      <w:r>
        <w:rPr>
          <w:rFonts w:ascii="Cairo" w:cs="Cairo" w:eastAsia="Cairo" w:hAnsi="Cairo"/>
          <w:b w:val="false"/>
          <w:bCs w:val="false"/>
          <w:color w:val="12263A"/>
          <w:sz w:val="19"/>
          <w:szCs w:val="19"/>
          <w:rtl/>
        </w:rPr>
        <w:t xml:space="preserve">المجموع عند التوقيع = الترخيص + التركيب والتدريب + صيانة السنة الأولى.</w:t>
      </w:r>
    </w:p>
    <w:p>
      <w:pPr>
        <w:bidi/>
        <w:spacing w:after="20" w:before="0" w:line="238" w:lineRule="exact"/>
        <w:jc w:val="left"/>
      </w:pPr>
      <w:r>
        <w:rPr>
          <w:rFonts w:ascii="Cairo" w:cs="Cairo" w:eastAsia="Cairo" w:hAnsi="Cairo"/>
          <w:b/>
          <w:bCs/>
          <w:color w:val="12263A"/>
          <w:sz w:val="19"/>
          <w:szCs w:val="19"/>
          <w:rtl/>
        </w:rPr>
        <w:t xml:space="preserve">أسعار الإضافات:</w:t>
      </w:r>
      <w:r>
        <w:rPr>
          <w:rFonts w:ascii="Cairo" w:cs="Cairo" w:eastAsia="Cairo" w:hAnsi="Cairo"/>
          <w:b w:val="false"/>
          <w:bCs w:val="false"/>
          <w:color w:val="12263A"/>
          <w:sz w:val="19"/>
          <w:szCs w:val="19"/>
          <w:rtl/>
        </w:rPr>
        <w:t xml:space="preserve"> مستخدم إضافي 3,000 ج.م. تُدفع مرة واحدة، ولا ترفع سقف الباقة ولا تغيّر الصيانة السنوية · وحدة مخصّصة من 12,000 ج.م. · نقل بياناتك من نظام قديم من 8,000 ج.م. · يوم تدريب في مقرك 3,500 ج.م. · ترقية إصدار رئيسي 5,000 ج.م.</w:t>
      </w:r>
    </w:p>
    <w:p>
      <w:pPr>
        <w:bidi/>
        <w:spacing w:after="0" w:before="0" w:line="238" w:lineRule="exact"/>
        <w:jc w:val="left"/>
      </w:pPr>
      <w:r>
        <w:rPr>
          <w:rFonts w:ascii="Cairo" w:cs="Cairo" w:eastAsia="Cairo" w:hAnsi="Cairo"/>
          <w:b/>
          <w:bCs/>
          <w:color w:val="12263A"/>
          <w:sz w:val="19"/>
          <w:szCs w:val="19"/>
          <w:rtl/>
        </w:rPr>
        <w:t xml:space="preserve">بديل بلا دفع مقدّم:</w:t>
      </w:r>
      <w:r>
        <w:rPr>
          <w:rFonts w:ascii="Cairo" w:cs="Cairo" w:eastAsia="Cairo" w:hAnsi="Cairo"/>
          <w:b w:val="false"/>
          <w:bCs w:val="false"/>
          <w:color w:val="12263A"/>
          <w:sz w:val="19"/>
          <w:szCs w:val="19"/>
          <w:rtl/>
        </w:rPr>
        <w:t xml:space="preserve"> صفر مقدماً و4,000 ج.م. شهرياً، بأقل مدة 12 شهراً.</w:t>
      </w:r>
    </w:p>
    <w:p>
      <w:pPr>
        <w:keepNext/>
        <w:pBdr>
          <w:bottom w:val="single" w:color="B07D2B" w:sz="12" w:space="2"/>
        </w:pBdr>
        <w:bidi/>
        <w:spacing w:after="40" w:before="50" w:line="240" w:lineRule="exact"/>
        <w:jc w:val="left"/>
      </w:pPr>
      <w:r>
        <w:rPr>
          <w:rFonts w:ascii="Cairo" w:cs="Cairo" w:eastAsia="Cairo" w:hAnsi="Cairo"/>
          <w:b/>
          <w:bCs/>
          <w:color w:val="0B3C5D"/>
          <w:sz w:val="23"/>
          <w:szCs w:val="23"/>
          <w:rtl/>
        </w:rPr>
        <w:t xml:space="preserve">عرض العميل المؤسِّس — لأول ثلاثة عملاء فقط</w:t>
      </w:r>
    </w:p>
    <w:p>
      <w:pPr>
        <w:bidi/>
        <w:spacing w:after="20" w:before="0" w:line="238" w:lineRule="exact"/>
        <w:jc w:val="left"/>
      </w:pPr>
      <w:r>
        <w:rPr>
          <w:rFonts w:ascii="Cairo" w:cs="Cairo" w:eastAsia="Cairo" w:hAnsi="Cairo"/>
          <w:b w:val="false"/>
          <w:bCs w:val="false"/>
          <w:color w:val="12263A"/>
          <w:sz w:val="19"/>
          <w:szCs w:val="19"/>
          <w:rtl/>
        </w:rPr>
        <w:t xml:space="preserve">خصم </w:t>
      </w:r>
      <w:r>
        <w:rPr>
          <w:rFonts w:ascii="Cairo" w:cs="Cairo" w:eastAsia="Cairo" w:hAnsi="Cairo"/>
          <w:b/>
          <w:bCs/>
          <w:color w:val="12263A"/>
          <w:sz w:val="19"/>
          <w:szCs w:val="19"/>
          <w:rtl/>
        </w:rPr>
        <w:t xml:space="preserve">50% على الترخيص</w:t>
      </w:r>
      <w:r>
        <w:rPr>
          <w:rFonts w:ascii="Cairo" w:cs="Cairo" w:eastAsia="Cairo" w:hAnsi="Cairo"/>
          <w:b w:val="false"/>
          <w:bCs w:val="false"/>
          <w:color w:val="12263A"/>
          <w:sz w:val="19"/>
          <w:szCs w:val="19"/>
          <w:rtl/>
        </w:rPr>
        <w:t xml:space="preserve">، والتركيب والتدريب </w:t>
      </w:r>
      <w:r>
        <w:rPr>
          <w:rFonts w:ascii="Cairo" w:cs="Cairo" w:eastAsia="Cairo" w:hAnsi="Cairo"/>
          <w:b/>
          <w:bCs/>
          <w:color w:val="12263A"/>
          <w:sz w:val="19"/>
          <w:szCs w:val="19"/>
          <w:rtl/>
        </w:rPr>
        <w:t xml:space="preserve">مجاناً</w:t>
      </w:r>
      <w:r>
        <w:rPr>
          <w:rFonts w:ascii="Cairo" w:cs="Cairo" w:eastAsia="Cairo" w:hAnsi="Cairo"/>
          <w:b w:val="false"/>
          <w:bCs w:val="false"/>
          <w:color w:val="12263A"/>
          <w:sz w:val="19"/>
          <w:szCs w:val="19"/>
          <w:rtl/>
        </w:rPr>
        <w:t xml:space="preserve">، والصيانة السنوية تُدفع كاملة.</w:t>
      </w:r>
    </w:p>
    <w:p>
      <w:pPr>
        <w:bidi/>
        <w:spacing w:after="20" w:before="0" w:line="238" w:lineRule="exact"/>
        <w:jc w:val="left"/>
      </w:pPr>
      <w:r>
        <w:rPr>
          <w:rFonts w:ascii="Cairo" w:cs="Cairo" w:eastAsia="Cairo" w:hAnsi="Cairo"/>
          <w:b/>
          <w:bCs/>
          <w:color w:val="12263A"/>
          <w:sz w:val="19"/>
          <w:szCs w:val="19"/>
          <w:rtl/>
        </w:rPr>
        <w:t xml:space="preserve">مقابل ذلك:</w:t>
      </w:r>
      <w:r>
        <w:rPr>
          <w:rFonts w:ascii="Cairo" w:cs="Cairo" w:eastAsia="Cairo" w:hAnsi="Cairo"/>
          <w:b w:val="false"/>
          <w:bCs w:val="false"/>
          <w:color w:val="12263A"/>
          <w:sz w:val="19"/>
          <w:szCs w:val="19"/>
          <w:rtl/>
        </w:rPr>
        <w:t xml:space="preserve"> عقد موقّع، ودراسة حالة مكتوبة بعد 60 يوماً، وثلاثة تعريفات بأسماء إلى زملاء في السوق، ومكالمة ملاحظات شهرية لستة أشهر، والموافقة على ذكر اسم شركتكم كاسم مرجعي.</w:t>
      </w:r>
    </w:p>
    <w:p>
      <w:pPr>
        <w:bidi/>
        <w:spacing w:after="0" w:before="0" w:line="238" w:lineRule="exact"/>
        <w:jc w:val="left"/>
      </w:pPr>
      <w:r>
        <w:rPr>
          <w:rFonts w:ascii="Cairo" w:cs="Cairo" w:eastAsia="Cairo" w:hAnsi="Cairo"/>
          <w:b/>
          <w:bCs/>
          <w:color w:val="12263A"/>
          <w:sz w:val="19"/>
          <w:szCs w:val="19"/>
          <w:rtl/>
        </w:rPr>
        <w:t xml:space="preserve">المجموع عند التوقيع بالعرض المؤسِّس:</w:t>
      </w:r>
      <w:r>
        <w:rPr>
          <w:rFonts w:ascii="Cairo" w:cs="Cairo" w:eastAsia="Cairo" w:hAnsi="Cairo"/>
          <w:b w:val="false"/>
          <w:bCs w:val="false"/>
          <w:color w:val="12263A"/>
          <w:sz w:val="19"/>
          <w:szCs w:val="19"/>
          <w:rtl/>
        </w:rPr>
        <w:t xml:space="preserve"> 19,000 / 37,500 / 75,000 ج.م.</w:t>
      </w:r>
    </w:p>
    <w:p>
      <w:pPr>
        <w:keepNext/>
        <w:pBdr>
          <w:bottom w:val="single" w:color="B07D2B" w:sz="12" w:space="2"/>
        </w:pBdr>
        <w:bidi/>
        <w:spacing w:after="40" w:before="50" w:line="240" w:lineRule="exact"/>
        <w:jc w:val="left"/>
      </w:pPr>
      <w:r>
        <w:rPr>
          <w:rFonts w:ascii="Cairo" w:cs="Cairo" w:eastAsia="Cairo" w:hAnsi="Cairo"/>
          <w:b/>
          <w:bCs/>
          <w:color w:val="0B3C5D"/>
          <w:sz w:val="23"/>
          <w:szCs w:val="23"/>
          <w:rtl/>
        </w:rPr>
        <w:t xml:space="preserve">ما لا يشمله هذا العرض</w:t>
      </w:r>
    </w:p>
    <w:p>
      <w:pPr>
        <w:pStyle w:val="ListParagraph"/>
        <w:numPr>
          <w:ilvl w:val="0"/>
          <w:numId w:val="2"/>
        </w:numPr>
        <w:bidi/>
        <w:spacing w:after="4" w:before="0" w:line="238" w:lineRule="exact"/>
        <w:jc w:val="left"/>
      </w:pPr>
      <w:r>
        <w:rPr>
          <w:rFonts w:ascii="Cairo" w:cs="Cairo" w:eastAsia="Cairo" w:hAnsi="Cairo"/>
          <w:b/>
          <w:bCs/>
          <w:color w:val="12263A"/>
          <w:sz w:val="19"/>
          <w:szCs w:val="19"/>
          <w:rtl/>
        </w:rPr>
        <w:t xml:space="preserve">ليس نظاماً محاسبياً ولا فاتورةً ضريبية،</w:t>
      </w:r>
      <w:r>
        <w:rPr>
          <w:rFonts w:ascii="Cairo" w:cs="Cairo" w:eastAsia="Cairo" w:hAnsi="Cairo"/>
          <w:b w:val="false"/>
          <w:bCs w:val="false"/>
          <w:color w:val="12263A"/>
          <w:sz w:val="19"/>
          <w:szCs w:val="19"/>
          <w:rtl/>
        </w:rPr>
        <w:t xml:space="preserve"> ولا يحوي أي ربط بمنظومة الفاتورة الإلكترونية أو بمصلحة الضرائب. سجلنا يسجّل المبيعات وعروض الأسعار فقط.</w:t>
      </w:r>
    </w:p>
    <w:p>
      <w:pPr>
        <w:pStyle w:val="ListParagraph"/>
        <w:numPr>
          <w:ilvl w:val="0"/>
          <w:numId w:val="2"/>
        </w:numPr>
        <w:bidi/>
        <w:spacing w:after="4" w:before="0" w:line="238" w:lineRule="exact"/>
        <w:jc w:val="left"/>
      </w:pPr>
      <w:r>
        <w:rPr>
          <w:rFonts w:ascii="Cairo" w:cs="Cairo" w:eastAsia="Cairo" w:hAnsi="Cairo"/>
          <w:b/>
          <w:bCs/>
          <w:color w:val="12263A"/>
          <w:sz w:val="19"/>
          <w:szCs w:val="19"/>
          <w:rtl/>
        </w:rPr>
        <w:t xml:space="preserve">لا يحسب الضريبة تلقائياً:</w:t>
      </w:r>
      <w:r>
        <w:rPr>
          <w:rFonts w:ascii="Cairo" w:cs="Cairo" w:eastAsia="Cairo" w:hAnsi="Cairo"/>
          <w:b w:val="false"/>
          <w:bCs w:val="false"/>
          <w:color w:val="12263A"/>
          <w:sz w:val="19"/>
          <w:szCs w:val="19"/>
          <w:rtl/>
        </w:rPr>
        <w:t xml:space="preserve"> تُكتب قيمة الضريبة بالجنيه في كل بند، ويجمعها النظام في المجموع الكلي.</w:t>
      </w:r>
    </w:p>
    <w:p>
      <w:pPr>
        <w:pStyle w:val="ListParagraph"/>
        <w:numPr>
          <w:ilvl w:val="0"/>
          <w:numId w:val="2"/>
        </w:numPr>
        <w:bidi/>
        <w:spacing w:after="4" w:before="0" w:line="238" w:lineRule="exact"/>
        <w:jc w:val="left"/>
      </w:pPr>
      <w:r>
        <w:rPr>
          <w:rFonts w:ascii="Cairo" w:cs="Cairo" w:eastAsia="Cairo" w:hAnsi="Cairo"/>
          <w:b/>
          <w:bCs/>
          <w:color w:val="12263A"/>
          <w:sz w:val="19"/>
          <w:szCs w:val="19"/>
          <w:rtl/>
        </w:rPr>
        <w:t xml:space="preserve">لا يخصم من المخزون</w:t>
      </w:r>
      <w:r>
        <w:rPr>
          <w:rFonts w:ascii="Cairo" w:cs="Cairo" w:eastAsia="Cairo" w:hAnsi="Cairo"/>
          <w:b w:val="false"/>
          <w:bCs w:val="false"/>
          <w:color w:val="12263A"/>
          <w:sz w:val="19"/>
          <w:szCs w:val="19"/>
          <w:rtl/>
        </w:rPr>
        <w:t xml:space="preserve"> عند إصدار عرض السعر.</w:t>
      </w:r>
    </w:p>
    <w:p>
      <w:pPr>
        <w:pStyle w:val="ListParagraph"/>
        <w:numPr>
          <w:ilvl w:val="0"/>
          <w:numId w:val="2"/>
        </w:numPr>
        <w:bidi/>
        <w:spacing w:after="4" w:before="0" w:line="238" w:lineRule="exact"/>
        <w:jc w:val="left"/>
      </w:pPr>
      <w:r>
        <w:rPr>
          <w:rFonts w:ascii="Cairo" w:cs="Cairo" w:eastAsia="Cairo" w:hAnsi="Cairo"/>
          <w:b/>
          <w:bCs/>
          <w:color w:val="12263A"/>
          <w:sz w:val="19"/>
          <w:szCs w:val="19"/>
          <w:rtl/>
        </w:rPr>
        <w:t xml:space="preserve">لا تذكيرات قبل المواعيد:</w:t>
      </w:r>
      <w:r>
        <w:rPr>
          <w:rFonts w:ascii="Cairo" w:cs="Cairo" w:eastAsia="Cairo" w:hAnsi="Cairo"/>
          <w:b w:val="false"/>
          <w:bCs w:val="false"/>
          <w:color w:val="12263A"/>
          <w:sz w:val="19"/>
          <w:szCs w:val="19"/>
          <w:rtl/>
        </w:rPr>
        <w:t xml:space="preserve"> المتابعة تُقرأ من شاشة الأنشطة.</w:t>
      </w:r>
    </w:p>
    <w:p>
      <w:pPr>
        <w:pStyle w:val="ListParagraph"/>
        <w:numPr>
          <w:ilvl w:val="0"/>
          <w:numId w:val="2"/>
        </w:numPr>
        <w:bidi/>
        <w:spacing w:after="4" w:before="0" w:line="238" w:lineRule="exact"/>
        <w:jc w:val="left"/>
      </w:pPr>
      <w:r>
        <w:rPr>
          <w:rFonts w:ascii="Cairo" w:cs="Cairo" w:eastAsia="Cairo" w:hAnsi="Cairo"/>
          <w:b/>
          <w:bCs/>
          <w:color w:val="12263A"/>
          <w:sz w:val="19"/>
          <w:szCs w:val="19"/>
          <w:rtl/>
        </w:rPr>
        <w:t xml:space="preserve">لا حالة لعرض السعر</w:t>
      </w:r>
      <w:r>
        <w:rPr>
          <w:rFonts w:ascii="Cairo" w:cs="Cairo" w:eastAsia="Cairo" w:hAnsi="Cairo"/>
          <w:b w:val="false"/>
          <w:bCs w:val="false"/>
          <w:color w:val="12263A"/>
          <w:sz w:val="19"/>
          <w:szCs w:val="19"/>
          <w:rtl/>
        </w:rPr>
        <w:t xml:space="preserve"> (مسودة أو مُرسَل أو مقبول)؛ القبول يُسجَّل بنقل الصفقة إلى مُنتصر.</w:t>
      </w:r>
    </w:p>
    <w:p>
      <w:pPr>
        <w:pStyle w:val="ListParagraph"/>
        <w:numPr>
          <w:ilvl w:val="0"/>
          <w:numId w:val="2"/>
        </w:numPr>
        <w:bidi/>
        <w:spacing w:after="4" w:before="0" w:line="238" w:lineRule="exact"/>
        <w:jc w:val="left"/>
      </w:pPr>
      <w:r>
        <w:rPr>
          <w:rFonts w:ascii="Cairo" w:cs="Cairo" w:eastAsia="Cairo" w:hAnsi="Cairo"/>
          <w:b/>
          <w:bCs/>
          <w:color w:val="12263A"/>
          <w:sz w:val="19"/>
          <w:szCs w:val="19"/>
          <w:rtl/>
        </w:rPr>
        <w:t xml:space="preserve">عملة واحدة ولغة واحدة</w:t>
      </w:r>
      <w:r>
        <w:rPr>
          <w:rFonts w:ascii="Cairo" w:cs="Cairo" w:eastAsia="Cairo" w:hAnsi="Cairo"/>
          <w:b w:val="false"/>
          <w:bCs w:val="false"/>
          <w:color w:val="12263A"/>
          <w:sz w:val="19"/>
          <w:szCs w:val="19"/>
          <w:rtl/>
        </w:rPr>
        <w:t xml:space="preserve"> لكل تثبيت.</w:t>
      </w:r>
    </w:p>
    <w:p>
      <w:pPr>
        <w:pStyle w:val="ListParagraph"/>
        <w:numPr>
          <w:ilvl w:val="0"/>
          <w:numId w:val="2"/>
        </w:numPr>
        <w:bidi/>
        <w:spacing w:after="4" w:before="0" w:line="238" w:lineRule="exact"/>
        <w:jc w:val="left"/>
      </w:pPr>
      <w:r>
        <w:rPr>
          <w:rFonts w:ascii="Cairo" w:cs="Cairo" w:eastAsia="Cairo" w:hAnsi="Cairo"/>
          <w:b/>
          <w:bCs/>
          <w:color w:val="12263A"/>
          <w:sz w:val="19"/>
          <w:szCs w:val="19"/>
          <w:rtl/>
        </w:rPr>
        <w:t xml:space="preserve">لا فيديو تدريب ولا دليل مصوّر:</w:t>
      </w:r>
      <w:r>
        <w:rPr>
          <w:rFonts w:ascii="Cairo" w:cs="Cairo" w:eastAsia="Cairo" w:hAnsi="Cairo"/>
          <w:b w:val="false"/>
          <w:bCs w:val="false"/>
          <w:color w:val="12263A"/>
          <w:sz w:val="19"/>
          <w:szCs w:val="19"/>
          <w:rtl/>
        </w:rPr>
        <w:t xml:space="preserve"> دليل عربي مكتوب في 17 فصلاً يُسلَّم مع النظام.</w:t>
      </w:r>
    </w:p>
    <w:p>
      <w:pPr>
        <w:pStyle w:val="ListParagraph"/>
        <w:numPr>
          <w:ilvl w:val="0"/>
          <w:numId w:val="2"/>
        </w:numPr>
        <w:bidi/>
        <w:spacing w:after="4" w:before="0" w:line="238" w:lineRule="exact"/>
        <w:jc w:val="left"/>
      </w:pPr>
      <w:r>
        <w:rPr>
          <w:rFonts w:ascii="Cairo" w:cs="Cairo" w:eastAsia="Cairo" w:hAnsi="Cairo"/>
          <w:b/>
          <w:bCs/>
          <w:color w:val="12263A"/>
          <w:sz w:val="19"/>
          <w:szCs w:val="19"/>
          <w:rtl/>
        </w:rPr>
        <w:t xml:space="preserve">الاستضافة والوحدات المخصّصة ونقل البيانات والتدريب في المقر:</w:t>
      </w:r>
      <w:r>
        <w:rPr>
          <w:rFonts w:ascii="Cairo" w:cs="Cairo" w:eastAsia="Cairo" w:hAnsi="Cairo"/>
          <w:b w:val="false"/>
          <w:bCs w:val="false"/>
          <w:color w:val="12263A"/>
          <w:sz w:val="19"/>
          <w:szCs w:val="19"/>
          <w:rtl/>
        </w:rPr>
        <w:t xml:space="preserve"> بنود إضافية خارج الباقات.</w:t>
      </w:r>
    </w:p>
    <w:p>
      <w:pPr>
        <w:pBdr>
          <w:bottom w:val="single" w:color="B07D2B" w:sz="12" w:space="1"/>
        </w:pBdr>
        <w:bidi/>
        <w:spacing w:after="20" w:before="40" w:line="20" w:lineRule="exact"/>
        <w:jc w:val="left"/>
      </w:pPr>
      <w:r>
        <w:rPr>
          <w:rFonts w:ascii="Cairo" w:cs="Cairo" w:eastAsia="Cairo" w:hAnsi="Cairo"/>
          <w:b w:val="false"/>
          <w:bCs w:val="false"/>
          <w:color w:val="12263A"/>
          <w:sz w:val="19"/>
          <w:szCs w:val="19"/>
          <w:rtl/>
        </w:rPr>
        <w:t xml:space="preserve"/>
      </w:r>
    </w:p>
    <w:p>
      <w:pPr>
        <w:bidi/>
        <w:spacing w:after="20" w:before="0" w:line="238" w:lineRule="exact"/>
        <w:jc w:val="left"/>
      </w:pPr>
      <w:r>
        <w:rPr>
          <w:rFonts w:ascii="Cairo" w:cs="Cairo" w:eastAsia="Cairo" w:hAnsi="Cairo"/>
          <w:b w:val="false"/>
          <w:bCs w:val="false"/>
          <w:color w:val="12263A"/>
          <w:sz w:val="20"/>
          <w:szCs w:val="20"/>
          <w:rtl/>
        </w:rPr>
        <w:t xml:space="preserve">للتواصل: </w:t>
      </w:r>
      <w:r>
        <w:rPr>
          <w:rFonts w:ascii="Cairo" w:cs="Cairo" w:eastAsia="Cairo" w:hAnsi="Cairo"/>
          <w:b/>
          <w:bCs/>
          <w:color w:val="0B3C5D"/>
          <w:sz w:val="19"/>
          <w:szCs w:val="19"/>
          <w:rtl/>
        </w:rPr>
        <w:t xml:space="preserve">سجلنا</w:t>
      </w:r>
      <w:r>
        <w:rPr>
          <w:rFonts w:ascii="Cairo" w:cs="Cairo" w:eastAsia="Cairo" w:hAnsi="Cairo"/>
          <w:b w:val="false"/>
          <w:bCs w:val="false"/>
          <w:color w:val="0B3C5D"/>
          <w:sz w:val="19"/>
          <w:szCs w:val="19"/>
          <w:rtl/>
        </w:rPr>
        <w:t xml:space="preserve"> — sijilna.com</w:t>
      </w:r>
    </w:p>
    <w:p>
      <w:pPr>
        <w:bidi/>
        <w:spacing w:after="20" w:before="0" w:line="240" w:lineRule="exact"/>
        <w:jc w:val="left"/>
      </w:pPr>
      <w:r>
        <w:rPr>
          <w:rFonts w:ascii="Cairo" w:cs="Cairo" w:eastAsia="Cairo" w:hAnsi="Cairo"/>
          <w:b/>
          <w:bCs/>
          <w:color w:val="12263A"/>
          <w:sz w:val="19"/>
          <w:szCs w:val="19"/>
          <w:rtl/>
        </w:rPr>
        <w:t xml:space="preserve">اسم الشركة: </w:t>
      </w:r>
      <w:r>
        <w:rPr>
          <w:rFonts w:ascii="Cairo" w:cs="Cairo" w:eastAsia="Cairo" w:hAnsi="Cairo"/>
          <w:b w:val="false"/>
          <w:bCs w:val="false"/>
          <w:color w:val="12263A"/>
          <w:sz w:val="19"/>
          <w:szCs w:val="19"/>
          <w:rtl/>
        </w:rPr>
        <w:t xml:space="preserve">......................................</w:t>
      </w:r>
    </w:p>
    <w:p>
      <w:pPr>
        <w:bidi/>
        <w:spacing w:after="20" w:before="0" w:line="240" w:lineRule="exact"/>
        <w:jc w:val="left"/>
      </w:pPr>
      <w:r>
        <w:rPr>
          <w:rFonts w:ascii="Cairo" w:cs="Cairo" w:eastAsia="Cairo" w:hAnsi="Cairo"/>
          <w:b/>
          <w:bCs/>
          <w:color w:val="12263A"/>
          <w:sz w:val="19"/>
          <w:szCs w:val="19"/>
          <w:rtl/>
        </w:rPr>
        <w:t xml:space="preserve">العنوان: </w:t>
      </w:r>
      <w:r>
        <w:rPr>
          <w:rFonts w:ascii="Cairo" w:cs="Cairo" w:eastAsia="Cairo" w:hAnsi="Cairo"/>
          <w:b w:val="false"/>
          <w:bCs w:val="false"/>
          <w:color w:val="12263A"/>
          <w:sz w:val="19"/>
          <w:szCs w:val="19"/>
          <w:rtl/>
        </w:rPr>
        <w:t xml:space="preserve">......................................</w:t>
      </w:r>
    </w:p>
    <w:p>
      <w:pPr>
        <w:bidi/>
        <w:spacing w:after="0" w:before="0" w:line="240" w:lineRule="exact"/>
        <w:jc w:val="left"/>
      </w:pPr>
      <w:r>
        <w:rPr>
          <w:rFonts w:ascii="Cairo" w:cs="Cairo" w:eastAsia="Cairo" w:hAnsi="Cairo"/>
          <w:b/>
          <w:bCs/>
          <w:color w:val="12263A"/>
          <w:sz w:val="19"/>
          <w:szCs w:val="19"/>
          <w:rtl/>
        </w:rPr>
        <w:t xml:space="preserve">التواصل: </w:t>
      </w:r>
      <w:r>
        <w:rPr>
          <w:rFonts w:ascii="Cairo" w:cs="Cairo" w:eastAsia="Cairo" w:hAnsi="Cairo"/>
          <w:b w:val="false"/>
          <w:bCs w:val="false"/>
          <w:color w:val="12263A"/>
          <w:sz w:val="19"/>
          <w:szCs w:val="19"/>
          <w:rtl/>
        </w:rPr>
        <w:t xml:space="preserve">....................  ·  </w:t>
      </w:r>
      <w:r>
        <w:rPr>
          <w:rFonts w:ascii="Cairo" w:cs="Cairo" w:eastAsia="Cairo" w:hAnsi="Cairo"/>
          <w:b/>
          <w:bCs/>
          <w:color w:val="12263A"/>
          <w:sz w:val="19"/>
          <w:szCs w:val="19"/>
          <w:rtl/>
        </w:rPr>
        <w:t xml:space="preserve">ساعات العمل: </w:t>
      </w:r>
      <w:r>
        <w:rPr>
          <w:rFonts w:ascii="Cairo" w:cs="Cairo" w:eastAsia="Cairo" w:hAnsi="Cairo"/>
          <w:b w:val="false"/>
          <w:bCs w:val="false"/>
          <w:color w:val="12263A"/>
          <w:sz w:val="19"/>
          <w:szCs w:val="19"/>
          <w:rtl/>
        </w:rPr>
        <w:t xml:space="preserve">....................</w:t>
      </w:r>
    </w:p>
    <w:sectPr>
      <w:headerReference w:type="default" r:id="rId6"/>
      <w:pgSz w:w="11906" w:h="16838" w:orient="portrait"/>
      <w:pgMar w:top="1133" w:right="850" w:bottom="793" w:left="850" w:header="300" w:footer="200" w:gutter="0"/>
      <w:pgNumType/>
      <w:titlePg w:val="false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30" w:before="0" w:line="900" w:lineRule="exact"/>
      <w:jc w:val="left"/>
    </w:pPr>
    <w:r>
      <w:drawing>
        <wp:inline distT="0" distB="0" distL="0" distR="0">
          <wp:extent cx="1008000" cy="460688"/>
          <wp:effectExtent t="0" r="0" b="0" l="0"/>
          <wp:docPr id="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8000" cy="4606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right"/>
      <w:pPr>
        <w:ind w:right="250" w:hanging="195"/>
      </w:pPr>
      <w:rPr>
        <w:rFonts w:ascii="DejaVu Sans" w:cs="DejaVu Sans" w:eastAsia="DejaVu Sans" w:hAnsi="DejaVu Sans"/>
        <w:color w:val="1B6E5A"/>
        <w:sz w:val="19"/>
        <w:szCs w:val="19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right"/>
      <w:pPr>
        <w:ind w:right="290" w:hanging="235"/>
      </w:pPr>
      <w:rPr>
        <w:rFonts w:ascii="Cairo" w:cs="Cairo" w:eastAsia="Cairo" w:hAnsi="Cairo"/>
        <w:b/>
        <w:bCs/>
        <w:color w:val="0B3C5D"/>
        <w:sz w:val="19"/>
        <w:szCs w:val="19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right"/>
      <w:pPr>
        <w:ind w:right="290" w:hanging="235"/>
      </w:pPr>
      <w:rPr>
        <w:rFonts w:ascii="Cairo" w:cs="Cairo" w:eastAsia="Cairo" w:hAnsi="Cairo"/>
        <w:b/>
        <w:bCs/>
        <w:color w:val="0B3C5D"/>
        <w:sz w:val="19"/>
        <w:szCs w:val="19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right"/>
      <w:pPr>
        <w:ind w:right="290" w:hanging="235"/>
      </w:pPr>
      <w:rPr>
        <w:rFonts w:ascii="Cairo" w:cs="Cairo" w:eastAsia="Cairo" w:hAnsi="Cairo"/>
        <w:b/>
        <w:bCs/>
        <w:color w:val="0B3C5D"/>
        <w:sz w:val="19"/>
        <w:szCs w:val="19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right"/>
      <w:pPr>
        <w:ind w:right="290" w:hanging="235"/>
      </w:pPr>
      <w:rPr>
        <w:rFonts w:ascii="Cairo" w:cs="Cairo" w:eastAsia="Cairo" w:hAnsi="Cairo"/>
        <w:b/>
        <w:bCs/>
        <w:color w:val="0B3C5D"/>
        <w:sz w:val="19"/>
        <w:szCs w:val="19"/>
      </w:r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right"/>
      <w:pPr>
        <w:ind w:right="290" w:hanging="235"/>
      </w:pPr>
      <w:rPr>
        <w:rFonts w:ascii="Cairo" w:cs="Cairo" w:eastAsia="Cairo" w:hAnsi="Cairo"/>
        <w:b/>
        <w:bCs/>
        <w:color w:val="0B3C5D"/>
        <w:sz w:val="19"/>
        <w:szCs w:val="19"/>
      </w:r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right"/>
      <w:pPr>
        <w:ind w:right="290" w:hanging="235"/>
      </w:pPr>
      <w:rPr>
        <w:rFonts w:ascii="Cairo" w:cs="Cairo" w:eastAsia="Cairo" w:hAnsi="Cairo"/>
        <w:b/>
        <w:bCs/>
        <w:color w:val="0B3C5D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iro" w:cs="Cairo" w:eastAsia="Cairo" w:hAnsi="Cairo"/>
        <w:color w:val="12263A"/>
        <w:sz w:val="19"/>
        <w:szCs w:val="19"/>
      </w:rPr>
    </w:rPrDefault>
    <w:pPrDefault>
      <w:pPr>
        <w:spacing w:after="0" w:line="238" w:lineRule="exact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19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3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57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7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9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1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33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5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f80061096acaa075e9c2cad8384e25c5020906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2026-10-27T21:28:59.316Z</dcterms:created>
  <dcterms:modified xsi:type="dcterms:W3CDTF">2026-10-27T21:28:59.316Z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