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7"/>
        <w:tblBorders>
          <w:top w:val="none" w:color="FFFFFF" w:sz="0"/>
          <w:left w:val="none" w:color="FFFFFF" w:sz="0"/>
          <w:bottom w:val="single" w:color="B07D2B" w:sz="12"/>
          <w:right w:val="none" w:color="FFFFFF" w:sz="0"/>
          <w:insideH w:val="none" w:color="FFFFFF" w:sz="0"/>
          <w:insideV w:val="none" w:color="FFFFFF" w:sz="0"/>
        </w:tblBorders>
      </w:tblPr>
      <w:tblGrid>
        <w:gridCol w:w="9637"/>
      </w:tblGrid>
      <w:tr>
        <w:trPr>
          <w:cantSplit/>
        </w:trPr>
        <w:tc>
          <w:tcPr>
            <w:tcW w:type="dxa" w:w="9637"/>
            <w:shd w:fill="FAF7F1" w:color="auto" w:val="clear"/>
            <w:tcMar>
              <w:top w:type="dxa" w:w="500"/>
              <w:left w:type="dxa" w:w="70"/>
              <w:bottom w:type="dxa" w:w="500"/>
              <w:right w:type="dxa" w:w="70"/>
            </w:tcMar>
            <w:vAlign w:val="center"/>
          </w:tcPr>
          <w:p>
            <w:pPr>
              <w:bidi/>
              <w:spacing w:after="0" w:before="0" w:line="1500" w:lineRule="exact"/>
              <w:jc w:val="center"/>
            </w:pPr>
            <w:r>
              <w:drawing>
                <wp:inline distT="0" distB="0" distL="0" distR="0">
                  <wp:extent cx="2304000" cy="1053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04000" cy="1053000"/>
                          </a:xfrm>
                          <a:prstGeom prst="rect">
                            <a:avLst/>
                          </a:prstGeom>
                        </pic:spPr>
                      </pic:pic>
                    </a:graphicData>
                  </a:graphic>
                </wp:inline>
              </w:drawing>
            </w:r>
          </w:p>
        </w:tc>
      </w:tr>
    </w:tbl>
    <w:p>
      <w:pPr>
        <w:bidi/>
        <w:spacing w:after="80" w:before="1800" w:line="720" w:lineRule="exact"/>
        <w:jc w:val="center"/>
      </w:pPr>
      <w:r>
        <w:rPr>
          <w:rFonts w:ascii="Cairo" w:cs="Cairo" w:eastAsia="Cairo" w:hAnsi="Cairo"/>
          <w:b/>
          <w:bCs/>
          <w:color w:val="0B3C5D"/>
          <w:sz w:val="56"/>
          <w:szCs w:val="56"/>
          <w:rtl/>
        </w:rPr>
        <w:t xml:space="preserve">عرض فني ومالي</w:t>
      </w:r>
    </w:p>
    <w:p>
      <w:pPr>
        <w:bidi/>
        <w:spacing w:after="0" w:before="0" w:line="360" w:lineRule="exact"/>
        <w:jc w:val="center"/>
      </w:pPr>
      <w:r>
        <w:rPr>
          <w:rFonts w:ascii="Cairo" w:cs="Cairo" w:eastAsia="Cairo" w:hAnsi="Cairo"/>
          <w:b w:val="false"/>
          <w:bCs w:val="false"/>
          <w:color w:val="5A6472"/>
          <w:sz w:val="26"/>
          <w:szCs w:val="26"/>
          <w:rtl/>
        </w:rPr>
        <w:t xml:space="preserve">نظام سجلنا لإدارة العملاء والمبيعات</w:t>
      </w:r>
    </w:p>
    <w:p>
      <w:pPr>
        <w:bidi/>
        <w:spacing w:after="80" w:before="2000" w:line="340" w:lineRule="exact"/>
        <w:jc w:val="left"/>
      </w:pPr>
      <w:r>
        <w:rPr>
          <w:rFonts w:ascii="Cairo" w:cs="Cairo" w:eastAsia="Cairo" w:hAnsi="Cairo"/>
          <w:b/>
          <w:bCs/>
          <w:color w:val="12263A"/>
          <w:sz w:val="22"/>
          <w:szCs w:val="22"/>
          <w:rtl/>
        </w:rPr>
        <w:t xml:space="preserve">مقدَّم إلى: </w:t>
      </w:r>
      <w:r>
        <w:rPr>
          <w:rFonts w:ascii="Cairo" w:cs="Cairo" w:eastAsia="Cairo" w:hAnsi="Cairo"/>
          <w:b w:val="false"/>
          <w:bCs w:val="false"/>
          <w:color w:val="12263A"/>
          <w:sz w:val="22"/>
          <w:szCs w:val="22"/>
          <w:rtl/>
        </w:rPr>
        <w:t xml:space="preserve">............................................</w:t>
      </w:r>
    </w:p>
    <w:p>
      <w:pPr>
        <w:bidi/>
        <w:spacing w:after="80" w:before="0" w:line="340" w:lineRule="exact"/>
        <w:jc w:val="left"/>
      </w:pPr>
      <w:r>
        <w:rPr>
          <w:rFonts w:ascii="Cairo" w:cs="Cairo" w:eastAsia="Cairo" w:hAnsi="Cairo"/>
          <w:b/>
          <w:bCs/>
          <w:color w:val="12263A"/>
          <w:sz w:val="22"/>
          <w:szCs w:val="22"/>
          <w:rtl/>
        </w:rPr>
        <w:t xml:space="preserve">التاريخ: </w:t>
      </w:r>
      <w:r>
        <w:rPr>
          <w:rFonts w:ascii="Cairo" w:cs="Cairo" w:eastAsia="Cairo" w:hAnsi="Cairo"/>
          <w:b w:val="false"/>
          <w:bCs w:val="false"/>
          <w:color w:val="12263A"/>
          <w:sz w:val="22"/>
          <w:szCs w:val="22"/>
          <w:rtl/>
        </w:rPr>
        <w:t xml:space="preserve">..............................................</w:t>
      </w:r>
    </w:p>
    <w:p>
      <w:pPr>
        <w:bidi/>
        <w:spacing w:after="0" w:before="0" w:line="340" w:lineRule="exact"/>
        <w:jc w:val="left"/>
      </w:pPr>
      <w:r>
        <w:rPr>
          <w:rFonts w:ascii="Cairo" w:cs="Cairo" w:eastAsia="Cairo" w:hAnsi="Cairo"/>
          <w:b/>
          <w:bCs/>
          <w:color w:val="12263A"/>
          <w:sz w:val="22"/>
          <w:szCs w:val="22"/>
          <w:rtl/>
        </w:rPr>
        <w:t xml:space="preserve">صالح حتى: </w:t>
      </w:r>
      <w:r>
        <w:rPr>
          <w:rFonts w:ascii="Cairo" w:cs="Cairo" w:eastAsia="Cairo" w:hAnsi="Cairo"/>
          <w:b w:val="false"/>
          <w:bCs w:val="false"/>
          <w:color w:val="12263A"/>
          <w:sz w:val="22"/>
          <w:szCs w:val="22"/>
          <w:rtl/>
        </w:rPr>
        <w:t xml:space="preserve">............................................</w:t>
      </w:r>
    </w:p>
    <w:p>
      <w:pPr>
        <w:bidi/>
        <w:spacing w:after="0" w:before="3400" w:line="340" w:lineRule="exact"/>
        <w:jc w:val="center"/>
      </w:pPr>
      <w:r>
        <w:rPr>
          <w:rFonts w:ascii="Cairo" w:cs="Cairo" w:eastAsia="Cairo" w:hAnsi="Cairo"/>
          <w:b/>
          <w:bCs/>
          <w:color w:val="0B3C5D"/>
          <w:sz w:val="24"/>
          <w:szCs w:val="24"/>
          <w:rtl/>
        </w:rPr>
        <w:t xml:space="preserve">sijilna.com</w:t>
      </w:r>
    </w:p>
    <w:p>
      <w:pPr>
        <w:keepNext/>
        <w:pageBreakBefore/>
        <w:pBdr>
          <w:bottom w:val="single" w:color="B07D2B" w:sz="12" w:space="2"/>
        </w:pBdr>
        <w:bidi/>
        <w:spacing w:after="40" w:before="0" w:line="320" w:lineRule="exact"/>
        <w:jc w:val="left"/>
      </w:pPr>
      <w:r>
        <w:rPr>
          <w:rFonts w:ascii="Cairo" w:cs="Cairo" w:eastAsia="Cairo" w:hAnsi="Cairo"/>
          <w:b/>
          <w:bCs/>
          <w:color w:val="0B3C5D"/>
          <w:sz w:val="26"/>
          <w:szCs w:val="26"/>
          <w:rtl/>
        </w:rPr>
        <w:t xml:space="preserve">1. فهمنا لاحتياجكم</w:t>
      </w:r>
    </w:p>
    <w:p>
      <w:pPr>
        <w:bidi/>
        <w:spacing w:after="40" w:before="0" w:line="296" w:lineRule="exact"/>
        <w:jc w:val="left"/>
      </w:pPr>
      <w:r>
        <w:rPr>
          <w:rFonts w:ascii="Cairo" w:cs="Cairo" w:eastAsia="Cairo" w:hAnsi="Cairo"/>
          <w:b w:val="false"/>
          <w:bCs w:val="false"/>
          <w:color w:val="12263A"/>
          <w:sz w:val="22"/>
          <w:szCs w:val="22"/>
          <w:rtl/>
        </w:rPr>
        <w:t xml:space="preserve">أنتم مورّد يبيع بالعرض المكتوب: عرض يُرسل إلى عميل محتمل، ثم متابعة، ثم صفقة تُغلق أو تفوت. وما لا يُدوَّن في هذه السلسلة يُنسى أو يُعاد سؤاله بعد أسبوع. فهمنا لموقفكم حتى الآن، ونحتاج منكم تأكيده في اللقاء القادم:</w:t>
      </w:r>
    </w:p>
    <w:p>
      <w:pPr>
        <w:bidi/>
        <w:spacing w:after="60" w:before="60" w:line="300" w:lineRule="exact"/>
        <w:jc w:val="left"/>
      </w:pPr>
      <w:r>
        <w:rPr>
          <w:rFonts w:ascii="Cairo" w:cs="Cairo" w:eastAsia="Cairo" w:hAnsi="Cairo"/>
          <w:b/>
          <w:bCs/>
          <w:color w:val="12263A"/>
          <w:sz w:val="22"/>
          <w:szCs w:val="22"/>
          <w:rtl/>
        </w:rPr>
        <w:t xml:space="preserve">ما الذي يضيع اليوم: </w:t>
      </w:r>
      <w:r>
        <w:rPr>
          <w:rFonts w:ascii="Cairo" w:cs="Cairo" w:eastAsia="Cairo" w:hAnsi="Cairo"/>
          <w:b w:val="false"/>
          <w:bCs w:val="false"/>
          <w:color w:val="12263A"/>
          <w:sz w:val="22"/>
          <w:szCs w:val="22"/>
          <w:rtl/>
        </w:rPr>
        <w:t xml:space="preserve">..............................................</w:t>
      </w:r>
    </w:p>
    <w:p>
      <w:pPr>
        <w:bidi/>
        <w:spacing w:after="60" w:before="0" w:line="300" w:lineRule="exact"/>
        <w:jc w:val="left"/>
      </w:pPr>
      <w:r>
        <w:rPr>
          <w:rFonts w:ascii="Cairo" w:cs="Cairo" w:eastAsia="Cairo" w:hAnsi="Cairo"/>
          <w:b/>
          <w:bCs/>
          <w:color w:val="12263A"/>
          <w:sz w:val="22"/>
          <w:szCs w:val="22"/>
          <w:rtl/>
        </w:rPr>
        <w:t xml:space="preserve">القرار الذي تريدونه من النظام: </w:t>
      </w:r>
      <w:r>
        <w:rPr>
          <w:rFonts w:ascii="Cairo" w:cs="Cairo" w:eastAsia="Cairo" w:hAnsi="Cairo"/>
          <w:b w:val="false"/>
          <w:bCs w:val="false"/>
          <w:color w:val="12263A"/>
          <w:sz w:val="22"/>
          <w:szCs w:val="22"/>
          <w:rtl/>
        </w:rPr>
        <w:t xml:space="preserve">........................................</w:t>
      </w:r>
    </w:p>
    <w:p>
      <w:pPr>
        <w:bidi/>
        <w:spacing w:after="0" w:before="0" w:line="300" w:lineRule="exact"/>
        <w:jc w:val="left"/>
      </w:pPr>
      <w:r>
        <w:rPr>
          <w:rFonts w:ascii="Cairo" w:cs="Cairo" w:eastAsia="Cairo" w:hAnsi="Cairo"/>
          <w:b/>
          <w:bCs/>
          <w:color w:val="12263A"/>
          <w:sz w:val="22"/>
          <w:szCs w:val="22"/>
          <w:rtl/>
        </w:rPr>
        <w:t xml:space="preserve">أول ما نبدأ به: </w:t>
      </w:r>
      <w:r>
        <w:rPr>
          <w:rFonts w:ascii="Cairo" w:cs="Cairo" w:eastAsia="Cairo" w:hAnsi="Cairo"/>
          <w:b w:val="false"/>
          <w:bCs w:val="false"/>
          <w:color w:val="12263A"/>
          <w:sz w:val="22"/>
          <w:szCs w:val="22"/>
          <w:rtl/>
        </w:rPr>
        <w:t xml:space="preserve">............................................</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2. الحل المقترح</w:t>
      </w:r>
    </w:p>
    <w:p>
      <w:pPr>
        <w:bidi/>
        <w:spacing w:after="40" w:before="0" w:line="296" w:lineRule="exact"/>
        <w:jc w:val="left"/>
      </w:pPr>
      <w:r>
        <w:rPr>
          <w:rFonts w:ascii="Cairo" w:cs="Cairo" w:eastAsia="Cairo" w:hAnsi="Cairo"/>
          <w:b w:val="false"/>
          <w:bCs w:val="false"/>
          <w:color w:val="12263A"/>
          <w:sz w:val="22"/>
          <w:szCs w:val="22"/>
          <w:rtl/>
        </w:rPr>
        <w:t xml:space="preserve">سجلنا نظام لإدارة العملاء والمبيعات يُثبَّت على خادمكم أو على حسابكم السحابي، وبياناته في قاعدة بياناتكم لا عندنا. يسجّل كل عميل محتمل ويُحرّكه على قناة مبيعات بمراحل حتى إغلاق الصفقة، ويُخرج عرض السعر بملف PDF عربي جاهز للإرسال، ويُدوَّن كل مكالمة واجتماع وملاحظة على الصفقة نفسها.</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قناة مبيعات بست مراحل:</w:t>
      </w:r>
      <w:r>
        <w:rPr>
          <w:rFonts w:ascii="Cairo" w:cs="Cairo" w:eastAsia="Cairo" w:hAnsi="Cairo"/>
          <w:b w:val="false"/>
          <w:bCs w:val="false"/>
          <w:color w:val="12263A"/>
          <w:sz w:val="22"/>
          <w:szCs w:val="22"/>
          <w:rtl/>
        </w:rPr>
        <w:t xml:space="preserve"> جديد ← متابعة ← عميل محتمل ← مفاوضات ← مُنتصر أو مفقود، تُعرض لوحة كانبان أو قائمة.</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عروض الأسعار:</w:t>
      </w:r>
      <w:r>
        <w:rPr>
          <w:rFonts w:ascii="Cairo" w:cs="Cairo" w:eastAsia="Cairo" w:hAnsi="Cairo"/>
          <w:b w:val="false"/>
          <w:bCs w:val="false"/>
          <w:color w:val="12263A"/>
          <w:sz w:val="22"/>
          <w:szCs w:val="22"/>
          <w:rtl/>
        </w:rPr>
        <w:t xml:space="preserve"> بند بكمية وسعر وخصم ومبلغ ضريبة، وتاريخ انتهاء، وملف PDF عربي يُنزَّل من شبكة العروض.</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الأنشطة والسجل:</w:t>
      </w:r>
      <w:r>
        <w:rPr>
          <w:rFonts w:ascii="Cairo" w:cs="Cairo" w:eastAsia="Cairo" w:hAnsi="Cairo"/>
          <w:b w:val="false"/>
          <w:bCs w:val="false"/>
          <w:color w:val="12263A"/>
          <w:sz w:val="22"/>
          <w:szCs w:val="22"/>
          <w:rtl/>
        </w:rPr>
        <w:t xml:space="preserve"> مكالمة واجتماع بموعد ومشاركين، وملاحظة وملف وبريد تُدوَّن في بطاقة الصفقة لا في هاتف أحد.</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جهات الاتصال والمنتجات:</w:t>
      </w:r>
      <w:r>
        <w:rPr>
          <w:rFonts w:ascii="Cairo" w:cs="Cairo" w:eastAsia="Cairo" w:hAnsi="Cairo"/>
          <w:b w:val="false"/>
          <w:bCs w:val="false"/>
          <w:color w:val="12263A"/>
          <w:sz w:val="22"/>
          <w:szCs w:val="22"/>
          <w:rtl/>
        </w:rPr>
        <w:t xml:space="preserve"> أشخاص ومؤسسات في سجلات مستقلة، ومنتجات بترميز SKU واحد ورصيد لكل مستودع.</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الفريق والصلاحيات:</w:t>
      </w:r>
      <w:r>
        <w:rPr>
          <w:rFonts w:ascii="Cairo" w:cs="Cairo" w:eastAsia="Cairo" w:hAnsi="Cairo"/>
          <w:b w:val="false"/>
          <w:bCs w:val="false"/>
          <w:color w:val="12263A"/>
          <w:sz w:val="22"/>
          <w:szCs w:val="22"/>
          <w:rtl/>
        </w:rPr>
        <w:t xml:space="preserve"> أدوار ومجموعات، ونطاق رؤية لكل مستخدم: الكل أو مجموعته أو ما أنشأه هو.</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المتابعة والقياس:</w:t>
      </w:r>
      <w:r>
        <w:rPr>
          <w:rFonts w:ascii="Cairo" w:cs="Cairo" w:eastAsia="Cairo" w:hAnsi="Cairo"/>
          <w:b w:val="false"/>
          <w:bCs w:val="false"/>
          <w:color w:val="12263A"/>
          <w:sz w:val="22"/>
          <w:szCs w:val="22"/>
          <w:rtl/>
        </w:rPr>
        <w:t xml:space="preserve"> لوحة قيادة بعدد العملاء المحتملين وقيمتهم والإيرادات المكتسبة والمفقودة، وتصدير PDF.</w:t>
      </w:r>
    </w:p>
    <w:p>
      <w:pPr>
        <w:bidi/>
        <w:spacing w:after="40" w:before="120" w:line="296" w:lineRule="exact"/>
        <w:jc w:val="left"/>
      </w:pPr>
      <w:r>
        <w:rPr>
          <w:rFonts w:ascii="Cairo" w:cs="Cairo" w:eastAsia="Cairo" w:hAnsi="Cairo"/>
          <w:b/>
          <w:bCs/>
          <w:color w:val="12263A"/>
          <w:sz w:val="22"/>
          <w:szCs w:val="22"/>
          <w:rtl/>
        </w:rPr>
        <w:t xml:space="preserve">وحدود نقولها في أول لقاء:</w:t>
      </w:r>
      <w:r>
        <w:rPr>
          <w:rFonts w:ascii="Cairo" w:cs="Cairo" w:eastAsia="Cairo" w:hAnsi="Cairo"/>
          <w:b w:val="false"/>
          <w:bCs w:val="false"/>
          <w:color w:val="12263A"/>
          <w:sz w:val="22"/>
          <w:szCs w:val="22"/>
          <w:rtl/>
        </w:rPr>
        <w:t xml:space="preserve"> لا محاسبة ولا فاتورة ضريبية ولا ربط بمصلحة الضرائب؛ والضريبة مبلغ يُكتب في كل بند ولا يحسبه النظام؛ وإصدار العرض لا يخصم من المخزون؛ ولا تذكيرات قبل المواعيد ولا حالة لعرض السعر. وهذه الحدود مكتوبة كاملة في الفصل 16 من دليل الاستخدام. تعدد الفروع يُقيَّم بعرض منفصل؛ الباقة تشمل تثبيتاً واحداً.</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3. نطاق العمل</w:t>
      </w:r>
    </w:p>
    <w:p>
      <w:pPr>
        <w:bidi/>
        <w:spacing w:after="40" w:before="0" w:line="296" w:lineRule="exact"/>
        <w:jc w:val="left"/>
      </w:pPr>
      <w:r>
        <w:rPr>
          <w:rFonts w:ascii="Cairo" w:cs="Cairo" w:eastAsia="Cairo" w:hAnsi="Cairo"/>
          <w:b w:val="false"/>
          <w:bCs w:val="false"/>
          <w:color w:val="12263A"/>
          <w:sz w:val="22"/>
          <w:szCs w:val="22"/>
          <w:rtl/>
        </w:rPr>
        <w:t xml:space="preserve">الملحق الملزم هو مستند «نطاق العمل» المرفق بهذا العرض، وهو المرجع في التفاصيل والمدد وبنود الاستثناء. فإن تعارض أي سطر في هذا العرض معه، يُعتمد مستند نطاق العمل. وهذا ملخصه:</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تركيب وتهيئة:</w:t>
      </w:r>
      <w:r>
        <w:rPr>
          <w:rFonts w:ascii="Cairo" w:cs="Cairo" w:eastAsia="Cairo" w:hAnsi="Cairo"/>
          <w:b w:val="false"/>
          <w:bCs w:val="false"/>
          <w:color w:val="12263A"/>
          <w:sz w:val="22"/>
          <w:szCs w:val="22"/>
          <w:rtl/>
        </w:rPr>
        <w:t xml:space="preserve"> تثبيت النظام على خادمكم، وتعريب الواجهة، وضبط الهوية على اسم شركتكم، وضبط العملة واللغة.</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قناة ومراحل:</w:t>
      </w:r>
      <w:r>
        <w:rPr>
          <w:rFonts w:ascii="Cairo" w:cs="Cairo" w:eastAsia="Cairo" w:hAnsi="Cairo"/>
          <w:b w:val="false"/>
          <w:bCs w:val="false"/>
          <w:color w:val="12263A"/>
          <w:sz w:val="22"/>
          <w:szCs w:val="22"/>
          <w:rtl/>
        </w:rPr>
        <w:t xml:space="preserve"> قناة مبيعات واحدة بمراحلكم أنتم كما تُحدَّد في جلسة التهيئة.</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المستخدمون والصلاحيات:</w:t>
      </w:r>
      <w:r>
        <w:rPr>
          <w:rFonts w:ascii="Cairo" w:cs="Cairo" w:eastAsia="Cairo" w:hAnsi="Cairo"/>
          <w:b w:val="false"/>
          <w:bCs w:val="false"/>
          <w:color w:val="12263A"/>
          <w:sz w:val="22"/>
          <w:szCs w:val="22"/>
          <w:rtl/>
        </w:rPr>
        <w:t xml:space="preserve"> إنشاء مستخدميكم بأدوارهم ونطاق رؤية كل واحد منهم.</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المنتجات والأسعار والقوالب:</w:t>
      </w:r>
      <w:r>
        <w:rPr>
          <w:rFonts w:ascii="Cairo" w:cs="Cairo" w:eastAsia="Cairo" w:hAnsi="Cairo"/>
          <w:b w:val="false"/>
          <w:bCs w:val="false"/>
          <w:color w:val="12263A"/>
          <w:sz w:val="22"/>
          <w:szCs w:val="22"/>
          <w:rtl/>
        </w:rPr>
        <w:t xml:space="preserve"> تحميل المنتجات وقائمة الأسعار، وإعادة عدد من عروضكم الحالية كقوالب داخل النظام.</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التدريب والدليل:</w:t>
      </w:r>
      <w:r>
        <w:rPr>
          <w:rFonts w:ascii="Cairo" w:cs="Cairo" w:eastAsia="Cairo" w:hAnsi="Cairo"/>
          <w:b w:val="false"/>
          <w:bCs w:val="false"/>
          <w:color w:val="12263A"/>
          <w:sz w:val="22"/>
          <w:szCs w:val="22"/>
          <w:rtl/>
        </w:rPr>
        <w:t xml:space="preserve"> جلستان تدريب عن بُعد، والدليل العربي المكتوب في 17 فصلاً يُسلَّم مع النظام.</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نقل البيانات:</w:t>
      </w:r>
      <w:r>
        <w:rPr>
          <w:rFonts w:ascii="Cairo" w:cs="Cairo" w:eastAsia="Cairo" w:hAnsi="Cairo"/>
          <w:b w:val="false"/>
          <w:bCs w:val="false"/>
          <w:color w:val="12263A"/>
          <w:sz w:val="22"/>
          <w:szCs w:val="22"/>
          <w:rtl/>
        </w:rPr>
        <w:t xml:space="preserve"> بند منفصل يبدأ من 8,000 ج.م.، ويغطي العملاء المحتملين والأشخاص والمنتجات فقط.</w:t>
      </w:r>
    </w:p>
    <w:p>
      <w:pPr>
        <w:keepNext/>
        <w:pageBreakBefore/>
        <w:pBdr>
          <w:bottom w:val="single" w:color="B07D2B" w:sz="12" w:space="2"/>
        </w:pBdr>
        <w:bidi/>
        <w:spacing w:after="40" w:before="50" w:line="320" w:lineRule="exact"/>
        <w:jc w:val="left"/>
      </w:pPr>
      <w:r>
        <w:rPr>
          <w:rFonts w:ascii="Cairo" w:cs="Cairo" w:eastAsia="Cairo" w:hAnsi="Cairo"/>
          <w:b/>
          <w:bCs/>
          <w:color w:val="0B3C5D"/>
          <w:sz w:val="26"/>
          <w:szCs w:val="26"/>
          <w:rtl/>
        </w:rPr>
        <w:t xml:space="preserve">4. الجدول الزمني</w:t>
      </w:r>
    </w:p>
    <w:p>
      <w:pPr>
        <w:bidi/>
        <w:spacing w:after="40" w:before="0" w:line="296" w:lineRule="exact"/>
        <w:jc w:val="left"/>
      </w:pPr>
      <w:r>
        <w:rPr>
          <w:rFonts w:ascii="Cairo" w:cs="Cairo" w:eastAsia="Cairo" w:hAnsi="Cairo"/>
          <w:b w:val="false"/>
          <w:bCs w:val="false"/>
          <w:color w:val="12263A"/>
          <w:sz w:val="22"/>
          <w:szCs w:val="22"/>
          <w:rtl/>
        </w:rPr>
        <w:t xml:space="preserve">المراحل بأيام العمل كما في مستند نطاق العمل: حتى 5 أيام في Starter، وحتى 10 في Growth، وحتى 20 في Scale، ويُضاف 3 أيام عمل عند نقل البيانات:</w:t>
      </w:r>
    </w:p>
    <w:tbl>
      <w:tblPr>
        <w:bidiVisual/>
        <w:tblW w:type="dxa" w:w="9636"/>
        <w:tblBorders>
          <w:top w:val="single" w:color="1B6E5A" w:sz="6"/>
          <w:left w:val="single" w:color="D8D2C6" w:sz="2"/>
          <w:bottom w:val="single" w:color="1B6E5A" w:sz="6"/>
          <w:right w:val="single" w:color="D8D2C6" w:sz="2"/>
          <w:insideH w:val="single" w:color="D8D2C6" w:sz="2"/>
          <w:insideV w:val="single" w:color="D8D2C6" w:sz="2"/>
        </w:tblBorders>
      </w:tblPr>
      <w:tblGrid>
        <w:gridCol w:w="3628"/>
        <w:gridCol w:w="1984"/>
        <w:gridCol w:w="1984"/>
        <w:gridCol w:w="2040"/>
      </w:tblGrid>
      <w:tr>
        <w:trPr>
          <w:cantSplit/>
          <w:tblHeader/>
        </w:trPr>
        <w:tc>
          <w:tcPr>
            <w:tcW w:type="dxa" w:w="3628"/>
            <w:shd w:fill="1B6E5A"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bCs/>
                <w:color w:val="FFFFFF"/>
                <w:sz w:val="19"/>
                <w:szCs w:val="19"/>
                <w:rtl/>
              </w:rPr>
              <w:t xml:space="preserve">المرحلة</w:t>
            </w:r>
          </w:p>
        </w:tc>
        <w:tc>
          <w:tcPr>
            <w:tcW w:type="dxa" w:w="1984"/>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Starter</w:t>
            </w:r>
          </w:p>
        </w:tc>
        <w:tc>
          <w:tcPr>
            <w:tcW w:type="dxa" w:w="1984"/>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Growth</w:t>
            </w:r>
          </w:p>
        </w:tc>
        <w:tc>
          <w:tcPr>
            <w:tcW w:type="dxa" w:w="2040"/>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Scale</w:t>
            </w:r>
          </w:p>
        </w:tc>
      </w:tr>
      <w:tr>
        <w:trPr>
          <w:cantSplit/>
          <w:tblHeader w:val="off"/>
        </w:trPr>
        <w:tc>
          <w:tcPr>
            <w:tcW w:type="dxa" w:w="3628"/>
            <w:shd w:fill="FAF7F1"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val="false"/>
                <w:bCs w:val="false"/>
                <w:color w:val="12263A"/>
                <w:sz w:val="19"/>
                <w:szCs w:val="19"/>
                <w:rtl/>
              </w:rPr>
              <w:t xml:space="preserve">التهيئة والتركيب</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1–2</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1–3</w:t>
            </w:r>
          </w:p>
        </w:tc>
        <w:tc>
          <w:tcPr>
            <w:tcW w:type="dxa" w:w="204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1–5</w:t>
            </w:r>
          </w:p>
        </w:tc>
      </w:tr>
      <w:tr>
        <w:trPr>
          <w:cantSplit/>
          <w:tblHeader w:val="off"/>
        </w:trPr>
        <w:tc>
          <w:tcPr>
            <w:tcW w:type="dxa" w:w="3628"/>
            <w:tcMar>
              <w:top w:type="dxa" w:w="55"/>
              <w:left w:type="dxa" w:w="70"/>
              <w:bottom w:type="dxa" w:w="55"/>
              <w:right w:type="dxa" w:w="70"/>
            </w:tcMar>
            <w:vAlign w:val="center"/>
          </w:tcPr>
          <w:p>
            <w:pPr>
              <w:bidi/>
              <w:spacing w:after="0" w:before="0" w:line="250" w:lineRule="exact"/>
              <w:jc w:val="left"/>
            </w:pPr>
            <w:r>
              <w:rPr>
                <w:rFonts w:ascii="Cairo" w:cs="Cairo" w:eastAsia="Cairo" w:hAnsi="Cairo"/>
                <w:b w:val="false"/>
                <w:bCs w:val="false"/>
                <w:color w:val="12263A"/>
                <w:sz w:val="19"/>
                <w:szCs w:val="19"/>
                <w:rtl/>
              </w:rPr>
              <w:t xml:space="preserve">القناة والمستخدمون والصلاحيات</w:t>
            </w:r>
          </w:p>
        </w:tc>
        <w:tc>
          <w:tcPr>
            <w:tcW w:type="dxa" w:w="1984"/>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اليوم 3</w:t>
            </w:r>
          </w:p>
        </w:tc>
        <w:tc>
          <w:tcPr>
            <w:tcW w:type="dxa" w:w="1984"/>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4–6</w:t>
            </w:r>
          </w:p>
        </w:tc>
        <w:tc>
          <w:tcPr>
            <w:tcW w:type="dxa" w:w="204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6–12</w:t>
            </w:r>
          </w:p>
        </w:tc>
      </w:tr>
      <w:tr>
        <w:trPr>
          <w:cantSplit/>
          <w:tblHeader w:val="off"/>
        </w:trPr>
        <w:tc>
          <w:tcPr>
            <w:tcW w:type="dxa" w:w="3628"/>
            <w:shd w:fill="FAF7F1"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val="false"/>
                <w:bCs w:val="false"/>
                <w:color w:val="12263A"/>
                <w:sz w:val="19"/>
                <w:szCs w:val="19"/>
                <w:rtl/>
              </w:rPr>
              <w:t xml:space="preserve">المنتجات والأسعار وقوالب العروض</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4–5</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7–9</w:t>
            </w:r>
          </w:p>
        </w:tc>
        <w:tc>
          <w:tcPr>
            <w:tcW w:type="dxa" w:w="204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13–17</w:t>
            </w:r>
          </w:p>
        </w:tc>
      </w:tr>
      <w:tr>
        <w:trPr>
          <w:cantSplit/>
          <w:tblHeader w:val="off"/>
        </w:trPr>
        <w:tc>
          <w:tcPr>
            <w:tcW w:type="dxa" w:w="3628"/>
            <w:tcMar>
              <w:top w:type="dxa" w:w="55"/>
              <w:left w:type="dxa" w:w="70"/>
              <w:bottom w:type="dxa" w:w="55"/>
              <w:right w:type="dxa" w:w="70"/>
            </w:tcMar>
            <w:vAlign w:val="center"/>
          </w:tcPr>
          <w:p>
            <w:pPr>
              <w:bidi/>
              <w:spacing w:after="0" w:before="0" w:line="250" w:lineRule="exact"/>
              <w:jc w:val="left"/>
            </w:pPr>
            <w:r>
              <w:rPr>
                <w:rFonts w:ascii="Cairo" w:cs="Cairo" w:eastAsia="Cairo" w:hAnsi="Cairo"/>
                <w:b w:val="false"/>
                <w:bCs w:val="false"/>
                <w:color w:val="12263A"/>
                <w:sz w:val="19"/>
                <w:szCs w:val="19"/>
                <w:rtl/>
              </w:rPr>
              <w:t xml:space="preserve">التدريب والتسليم</w:t>
            </w:r>
          </w:p>
        </w:tc>
        <w:tc>
          <w:tcPr>
            <w:tcW w:type="dxa" w:w="1984"/>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اليوم 5</w:t>
            </w:r>
          </w:p>
        </w:tc>
        <w:tc>
          <w:tcPr>
            <w:tcW w:type="dxa" w:w="1984"/>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اليوم 10</w:t>
            </w:r>
          </w:p>
        </w:tc>
        <w:tc>
          <w:tcPr>
            <w:tcW w:type="dxa" w:w="204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الأيام 18–20</w:t>
            </w:r>
          </w:p>
        </w:tc>
      </w:tr>
      <w:tr>
        <w:trPr>
          <w:cantSplit/>
          <w:tblHeader w:val="off"/>
        </w:trPr>
        <w:tc>
          <w:tcPr>
            <w:tcW w:type="dxa" w:w="3628"/>
            <w:shd w:fill="FAF7F1"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val="false"/>
                <w:bCs w:val="false"/>
                <w:color w:val="12263A"/>
                <w:sz w:val="19"/>
                <w:szCs w:val="19"/>
                <w:rtl/>
              </w:rPr>
              <w:t xml:space="preserve">نقل البيانات (عند شرائه)</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+ 3 أيام عمل</w:t>
            </w:r>
          </w:p>
        </w:tc>
        <w:tc>
          <w:tcPr>
            <w:tcW w:type="dxa" w:w="198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+ 3 أيام عمل</w:t>
            </w:r>
          </w:p>
        </w:tc>
        <w:tc>
          <w:tcPr>
            <w:tcW w:type="dxa" w:w="204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+ 3 أيام عمل</w:t>
            </w:r>
          </w:p>
        </w:tc>
      </w:tr>
    </w:tbl>
    <w:p>
      <w:pPr>
        <w:bidi/>
        <w:spacing w:after="40" w:before="100" w:line="296" w:lineRule="exact"/>
        <w:jc w:val="left"/>
      </w:pPr>
      <w:r>
        <w:rPr>
          <w:rFonts w:ascii="Cairo" w:cs="Cairo" w:eastAsia="Cairo" w:hAnsi="Cairo"/>
          <w:b w:val="false"/>
          <w:bCs w:val="false"/>
          <w:color w:val="5A6472"/>
          <w:sz w:val="20"/>
          <w:szCs w:val="20"/>
          <w:rtl/>
        </w:rPr>
        <w:t xml:space="preserve">يبدأ العدّ من اليوم الذي تُستوفى فيه التزامات العميل: الخادم والنطاق والشهادة والبريد وبيانات المصدر وصاحب القرار.</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5. العرض المالي</w:t>
      </w:r>
    </w:p>
    <w:p>
      <w:pPr>
        <w:bidi/>
        <w:spacing w:after="40" w:before="0" w:line="296" w:lineRule="exact"/>
        <w:jc w:val="left"/>
      </w:pPr>
      <w:r>
        <w:rPr>
          <w:rFonts w:ascii="Cairo" w:cs="Cairo" w:eastAsia="Cairo" w:hAnsi="Cairo"/>
          <w:b w:val="false"/>
          <w:bCs w:val="false"/>
          <w:color w:val="12263A"/>
          <w:sz w:val="22"/>
          <w:szCs w:val="22"/>
          <w:rtl/>
        </w:rPr>
        <w:t xml:space="preserve">كل المبالغ بالجنيه المصري. والمجموع عند التوقيع = الترخيص + التركيب والتدريب + صيانة السنة الأولى، وهي إلزامية وتُفوتر داخل العقد الأول:</w:t>
      </w:r>
    </w:p>
    <w:tbl>
      <w:tblPr>
        <w:bidiVisual/>
        <w:tblW w:type="dxa" w:w="9634"/>
        <w:tblBorders>
          <w:top w:val="single" w:color="1B6E5A" w:sz="6"/>
          <w:left w:val="single" w:color="D8D2C6" w:sz="2"/>
          <w:bottom w:val="single" w:color="1B6E5A" w:sz="6"/>
          <w:right w:val="single" w:color="D8D2C6" w:sz="2"/>
          <w:insideH w:val="single" w:color="D8D2C6" w:sz="2"/>
          <w:insideV w:val="single" w:color="D8D2C6" w:sz="2"/>
        </w:tblBorders>
      </w:tblPr>
      <w:tblGrid>
        <w:gridCol w:w="1133"/>
        <w:gridCol w:w="1247"/>
        <w:gridCol w:w="1360"/>
        <w:gridCol w:w="1360"/>
        <w:gridCol w:w="1700"/>
        <w:gridCol w:w="1360"/>
        <w:gridCol w:w="1474"/>
      </w:tblGrid>
      <w:tr>
        <w:trPr>
          <w:cantSplit/>
          <w:tblHeader/>
        </w:trPr>
        <w:tc>
          <w:tcPr>
            <w:tcW w:type="dxa" w:w="1133"/>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الاختيار</w:t>
            </w:r>
          </w:p>
        </w:tc>
        <w:tc>
          <w:tcPr>
            <w:tcW w:type="dxa" w:w="1247"/>
            <w:shd w:fill="1B6E5A"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bCs/>
                <w:color w:val="FFFFFF"/>
                <w:sz w:val="19"/>
                <w:szCs w:val="19"/>
                <w:rtl/>
              </w:rPr>
              <w:t xml:space="preserve">الباقة</w:t>
            </w:r>
          </w:p>
        </w:tc>
        <w:tc>
          <w:tcPr>
            <w:tcW w:type="dxa" w:w="1360"/>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المستخدمون</w:t>
            </w:r>
          </w:p>
        </w:tc>
        <w:tc>
          <w:tcPr>
            <w:tcW w:type="dxa" w:w="1360"/>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الترخيص</w:t>
            </w:r>
          </w:p>
        </w:tc>
        <w:tc>
          <w:tcPr>
            <w:tcW w:type="dxa" w:w="1700"/>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التركيب والتدريب</w:t>
            </w:r>
          </w:p>
        </w:tc>
        <w:tc>
          <w:tcPr>
            <w:tcW w:type="dxa" w:w="1360"/>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9"/>
                <w:szCs w:val="19"/>
                <w:rtl/>
              </w:rPr>
              <w:t xml:space="preserve">الصيانة السنوية</w:t>
            </w:r>
          </w:p>
        </w:tc>
        <w:tc>
          <w:tcPr>
            <w:tcW w:type="dxa" w:w="1474"/>
            <w:shd w:fill="1B6E5A"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FFFFFF"/>
                <w:sz w:val="18"/>
                <w:szCs w:val="18"/>
                <w:rtl/>
              </w:rPr>
              <w:t xml:space="preserve">المجموع عند التوقيع</w:t>
            </w:r>
          </w:p>
        </w:tc>
      </w:tr>
      <w:tr>
        <w:trPr>
          <w:cantSplit/>
          <w:tblHeader w:val="off"/>
        </w:trPr>
        <w:tc>
          <w:tcPr>
            <w:tcW w:type="dxa" w:w="1133"/>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w:r>
          </w:p>
        </w:tc>
        <w:tc>
          <w:tcPr>
            <w:tcW w:type="dxa" w:w="1247"/>
            <w:shd w:fill="FAF7F1"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bCs/>
                <w:color w:val="12263A"/>
                <w:sz w:val="19"/>
                <w:szCs w:val="19"/>
                <w:rtl/>
              </w:rPr>
              <w:t xml:space="preserve">Starter</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حتى 5</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28,000</w:t>
            </w:r>
          </w:p>
        </w:tc>
        <w:tc>
          <w:tcPr>
            <w:tcW w:type="dxa" w:w="170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6,000</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5,000</w:t>
            </w:r>
          </w:p>
        </w:tc>
        <w:tc>
          <w:tcPr>
            <w:tcW w:type="dxa" w:w="147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12263A"/>
                <w:sz w:val="19"/>
                <w:szCs w:val="19"/>
                <w:rtl/>
              </w:rPr>
              <w:t xml:space="preserve">39,000</w:t>
            </w:r>
          </w:p>
        </w:tc>
      </w:tr>
      <w:tr>
        <w:trPr>
          <w:cantSplit/>
          <w:tblHeader w:val="off"/>
        </w:trPr>
        <w:tc>
          <w:tcPr>
            <w:tcW w:type="dxa" w:w="1133"/>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w:r>
          </w:p>
        </w:tc>
        <w:tc>
          <w:tcPr>
            <w:tcW w:type="dxa" w:w="1247"/>
            <w:tcMar>
              <w:top w:type="dxa" w:w="55"/>
              <w:left w:type="dxa" w:w="70"/>
              <w:bottom w:type="dxa" w:w="55"/>
              <w:right w:type="dxa" w:w="70"/>
            </w:tcMar>
            <w:vAlign w:val="center"/>
          </w:tcPr>
          <w:p>
            <w:pPr>
              <w:bidi/>
              <w:spacing w:after="0" w:before="0" w:line="250" w:lineRule="exact"/>
              <w:jc w:val="left"/>
            </w:pPr>
            <w:r>
              <w:rPr>
                <w:rFonts w:ascii="Cairo" w:cs="Cairo" w:eastAsia="Cairo" w:hAnsi="Cairo"/>
                <w:b/>
                <w:bCs/>
                <w:color w:val="12263A"/>
                <w:sz w:val="19"/>
                <w:szCs w:val="19"/>
                <w:rtl/>
              </w:rPr>
              <w:t xml:space="preserve">Growth</w:t>
            </w:r>
          </w:p>
        </w:tc>
        <w:tc>
          <w:tcPr>
            <w:tcW w:type="dxa" w:w="136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حتى 15</w:t>
            </w:r>
          </w:p>
        </w:tc>
        <w:tc>
          <w:tcPr>
            <w:tcW w:type="dxa" w:w="136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55,000</w:t>
            </w:r>
          </w:p>
        </w:tc>
        <w:tc>
          <w:tcPr>
            <w:tcW w:type="dxa" w:w="170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10,000</w:t>
            </w:r>
          </w:p>
        </w:tc>
        <w:tc>
          <w:tcPr>
            <w:tcW w:type="dxa" w:w="1360"/>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10,000</w:t>
            </w:r>
          </w:p>
        </w:tc>
        <w:tc>
          <w:tcPr>
            <w:tcW w:type="dxa" w:w="1474"/>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12263A"/>
                <w:sz w:val="19"/>
                <w:szCs w:val="19"/>
                <w:rtl/>
              </w:rPr>
              <w:t xml:space="preserve">75,000</w:t>
            </w:r>
          </w:p>
        </w:tc>
      </w:tr>
      <w:tr>
        <w:trPr>
          <w:cantSplit/>
          <w:tblHeader w:val="off"/>
        </w:trPr>
        <w:tc>
          <w:tcPr>
            <w:tcW w:type="dxa" w:w="1133"/>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
            </w:r>
          </w:p>
        </w:tc>
        <w:tc>
          <w:tcPr>
            <w:tcW w:type="dxa" w:w="1247"/>
            <w:shd w:fill="FAF7F1" w:color="auto" w:val="clear"/>
            <w:tcMar>
              <w:top w:type="dxa" w:w="55"/>
              <w:left w:type="dxa" w:w="70"/>
              <w:bottom w:type="dxa" w:w="55"/>
              <w:right w:type="dxa" w:w="70"/>
            </w:tcMar>
            <w:vAlign w:val="center"/>
          </w:tcPr>
          <w:p>
            <w:pPr>
              <w:bidi/>
              <w:spacing w:after="0" w:before="0" w:line="250" w:lineRule="exact"/>
              <w:jc w:val="left"/>
            </w:pPr>
            <w:r>
              <w:rPr>
                <w:rFonts w:ascii="Cairo" w:cs="Cairo" w:eastAsia="Cairo" w:hAnsi="Cairo"/>
                <w:b/>
                <w:bCs/>
                <w:color w:val="12263A"/>
                <w:sz w:val="19"/>
                <w:szCs w:val="19"/>
                <w:rtl/>
              </w:rPr>
              <w:t xml:space="preserve">Scale</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حتى 40</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110,000</w:t>
            </w:r>
          </w:p>
        </w:tc>
        <w:tc>
          <w:tcPr>
            <w:tcW w:type="dxa" w:w="170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20,000</w:t>
            </w:r>
          </w:p>
        </w:tc>
        <w:tc>
          <w:tcPr>
            <w:tcW w:type="dxa" w:w="1360"/>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val="false"/>
                <w:bCs w:val="false"/>
                <w:color w:val="12263A"/>
                <w:sz w:val="19"/>
                <w:szCs w:val="19"/>
                <w:rtl/>
              </w:rPr>
              <w:t xml:space="preserve">20,000</w:t>
            </w:r>
          </w:p>
        </w:tc>
        <w:tc>
          <w:tcPr>
            <w:tcW w:type="dxa" w:w="1474"/>
            <w:shd w:fill="FAF7F1" w:color="auto" w:val="clear"/>
            <w:tcMar>
              <w:top w:type="dxa" w:w="55"/>
              <w:left w:type="dxa" w:w="70"/>
              <w:bottom w:type="dxa" w:w="55"/>
              <w:right w:type="dxa" w:w="70"/>
            </w:tcMar>
            <w:vAlign w:val="center"/>
          </w:tcPr>
          <w:p>
            <w:pPr>
              <w:bidi/>
              <w:spacing w:after="0" w:before="0" w:line="250" w:lineRule="exact"/>
              <w:jc w:val="center"/>
            </w:pPr>
            <w:r>
              <w:rPr>
                <w:rFonts w:ascii="Cairo" w:cs="Cairo" w:eastAsia="Cairo" w:hAnsi="Cairo"/>
                <w:b/>
                <w:bCs/>
                <w:color w:val="12263A"/>
                <w:sz w:val="19"/>
                <w:szCs w:val="19"/>
                <w:rtl/>
              </w:rPr>
              <w:t xml:space="preserve">150,000</w:t>
            </w:r>
          </w:p>
        </w:tc>
      </w:tr>
    </w:tbl>
    <w:p>
      <w:pPr>
        <w:bidi/>
        <w:spacing w:after="40" w:before="120" w:line="296" w:lineRule="exact"/>
        <w:jc w:val="left"/>
      </w:pPr>
      <w:r>
        <w:rPr>
          <w:rFonts w:ascii="Cairo" w:cs="Cairo" w:eastAsia="Cairo" w:hAnsi="Cairo"/>
          <w:b/>
          <w:bCs/>
          <w:color w:val="12263A"/>
          <w:sz w:val="22"/>
          <w:szCs w:val="22"/>
          <w:rtl/>
        </w:rPr>
        <w:t xml:space="preserve">أسعار الإضافات:</w:t>
      </w:r>
      <w:r>
        <w:rPr>
          <w:rFonts w:ascii="Cairo" w:cs="Cairo" w:eastAsia="Cairo" w:hAnsi="Cairo"/>
          <w:b w:val="false"/>
          <w:bCs w:val="false"/>
          <w:color w:val="12263A"/>
          <w:sz w:val="22"/>
          <w:szCs w:val="22"/>
          <w:rtl/>
        </w:rPr>
        <w:t xml:space="preserve"> مستخدم إضافي 3,000 ج.م. تُدفع مرة واحدة ولا ترفع سقف الباقة · وحدة مخصّصة من 12,000 ج.م. · نقل بياناتك من نظام قديم من 8,000 ج.م. · يوم تدريب في مقرك 3,500 ج.م. · ترقية إصدار رئيسي 5,000 ج.م. · الاستضافة المُدارة اختيارية: 1,800 ج.م. شهرياً في Starter، و2,500 في Growth، و4,000 في Scale.</w:t>
      </w:r>
    </w:p>
    <w:p>
      <w:pPr>
        <w:bidi/>
        <w:spacing w:after="40" w:before="60" w:line="296" w:lineRule="exact"/>
        <w:jc w:val="left"/>
      </w:pPr>
      <w:r>
        <w:rPr>
          <w:rFonts w:ascii="Cairo" w:cs="Cairo" w:eastAsia="Cairo" w:hAnsi="Cairo"/>
          <w:b/>
          <w:bCs/>
          <w:color w:val="12263A"/>
          <w:sz w:val="22"/>
          <w:szCs w:val="22"/>
          <w:rtl/>
        </w:rPr>
        <w:t xml:space="preserve">عرض العميل المؤسِّس — لأول ثلاثة عملاء فقط: </w:t>
      </w:r>
      <w:r>
        <w:rPr>
          <w:rFonts w:ascii="Cairo" w:cs="Cairo" w:eastAsia="Cairo" w:hAnsi="Cairo"/>
          <w:b w:val="false"/>
          <w:bCs w:val="false"/>
          <w:color w:val="12263A"/>
          <w:sz w:val="22"/>
          <w:szCs w:val="22"/>
          <w:rtl/>
        </w:rPr>
        <w:t xml:space="preserve">خصم 50% على الترخيص، والتركيب والتدريب مجاناً، والصيانة السنوية تُدفع كاملة. والمجموع عند التوقيع: 19,000 في Starter، و37,500 في Growth، و75,000 في Scale ج.م. ومقابله عقد موقّع، ودراسة حالة مكتوبة بعد 60 يوماً، وثلاثة تعريفات بأسماء إلى زملاء في السوق، ومكالمة ملاحظات شهرية لستة أشهر، والموافقة على ذكر اسم شركتكم كاسم مرجعي.</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6. طريقة الدفع</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50%</w:t>
      </w:r>
      <w:r>
        <w:rPr>
          <w:rFonts w:ascii="Cairo" w:cs="Cairo" w:eastAsia="Cairo" w:hAnsi="Cairo"/>
          <w:b w:val="false"/>
          <w:bCs w:val="false"/>
          <w:color w:val="12263A"/>
          <w:sz w:val="22"/>
          <w:szCs w:val="22"/>
          <w:rtl/>
        </w:rPr>
        <w:t xml:space="preserve"> مع توقيع العقد.</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50%</w:t>
      </w:r>
      <w:r>
        <w:rPr>
          <w:rFonts w:ascii="Cairo" w:cs="Cairo" w:eastAsia="Cairo" w:hAnsi="Cairo"/>
          <w:b w:val="false"/>
          <w:bCs w:val="false"/>
          <w:color w:val="12263A"/>
          <w:sz w:val="22"/>
          <w:szCs w:val="22"/>
          <w:rtl/>
        </w:rPr>
        <w:t xml:space="preserve"> عند التشغيل الفعلي، وأداء معايير القبول الثلاثة في مستند نطاق العمل.</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الصيانة السنوية</w:t>
      </w:r>
      <w:r>
        <w:rPr>
          <w:rFonts w:ascii="Cairo" w:cs="Cairo" w:eastAsia="Cairo" w:hAnsi="Cairo"/>
          <w:b w:val="false"/>
          <w:bCs w:val="false"/>
          <w:color w:val="12263A"/>
          <w:sz w:val="22"/>
          <w:szCs w:val="22"/>
          <w:rtl/>
        </w:rPr>
        <w:t xml:space="preserve"> تُفوتر عند التشغيل الفعلي وتُجدَّد سنوياً، وهي إلزامية، والسنة الأولى داخل العقد.</w:t>
      </w:r>
    </w:p>
    <w:p>
      <w:pPr>
        <w:bidi/>
        <w:spacing w:after="40" w:before="100" w:line="296" w:lineRule="exact"/>
        <w:jc w:val="left"/>
      </w:pPr>
      <w:r>
        <w:rPr>
          <w:rFonts w:ascii="Cairo" w:cs="Cairo" w:eastAsia="Cairo" w:hAnsi="Cairo"/>
          <w:b w:val="false"/>
          <w:bCs w:val="false"/>
          <w:color w:val="12263A"/>
          <w:sz w:val="22"/>
          <w:szCs w:val="22"/>
          <w:rtl/>
        </w:rPr>
        <w:t xml:space="preserve">الأسعار لا تشمل أي ضرائب مستحقة، وتُضاف عند الفوترة إن وجبت.</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7. لماذا سجلنا</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بياناتكم على خادمكم:</w:t>
      </w:r>
      <w:r>
        <w:rPr>
          <w:rFonts w:ascii="Cairo" w:cs="Cairo" w:eastAsia="Cairo" w:hAnsi="Cairo"/>
          <w:b w:val="false"/>
          <w:bCs w:val="false"/>
          <w:color w:val="12263A"/>
          <w:sz w:val="22"/>
          <w:szCs w:val="22"/>
          <w:rtl/>
        </w:rPr>
        <w:t xml:space="preserve"> قاعدة البيانات في تثبيتكم، ولا تُجمَع مع بيانات عميل آخر ولا تُقرأ من عندنا.</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عربي من الأساس لا مترجَم:</w:t>
      </w:r>
      <w:r>
        <w:rPr>
          <w:rFonts w:ascii="Cairo" w:cs="Cairo" w:eastAsia="Cairo" w:hAnsi="Cairo"/>
          <w:b w:val="false"/>
          <w:bCs w:val="false"/>
          <w:color w:val="12263A"/>
          <w:sz w:val="22"/>
          <w:szCs w:val="22"/>
          <w:rtl/>
        </w:rPr>
        <w:t xml:space="preserve"> الواجهة والمراحل والأدوار والملف الصادر بصيغة PDF، كلها عربية بترتيب من اليمين إلى اليسار.</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ترخيص دائم لا إيجار شهري:</w:t>
      </w:r>
      <w:r>
        <w:rPr>
          <w:rFonts w:ascii="Cairo" w:cs="Cairo" w:eastAsia="Cairo" w:hAnsi="Cairo"/>
          <w:b w:val="false"/>
          <w:bCs w:val="false"/>
          <w:color w:val="12263A"/>
          <w:sz w:val="22"/>
          <w:szCs w:val="22"/>
          <w:rtl/>
        </w:rPr>
        <w:t xml:space="preserve"> تدفع مرة واحدة، فإن توقفت الصيانة توقفت التحديثات والدعم، ولم يتوقف النظام.</w:t>
      </w:r>
    </w:p>
    <w:p>
      <w:pPr>
        <w:pStyle w:val="ListParagraph"/>
        <w:numPr>
          <w:ilvl w:val="0"/>
          <w:numId w:val="2"/>
        </w:numPr>
        <w:bidi/>
        <w:spacing w:after="40" w:before="0" w:line="296" w:lineRule="exact"/>
        <w:jc w:val="left"/>
      </w:pPr>
      <w:r>
        <w:rPr>
          <w:rFonts w:ascii="Cairo" w:cs="Cairo" w:eastAsia="Cairo" w:hAnsi="Cairo"/>
          <w:b/>
          <w:bCs/>
          <w:color w:val="12263A"/>
          <w:sz w:val="22"/>
          <w:szCs w:val="22"/>
          <w:rtl/>
        </w:rPr>
        <w:t xml:space="preserve">دليل عربي مكتوب:</w:t>
      </w:r>
      <w:r>
        <w:rPr>
          <w:rFonts w:ascii="Cairo" w:cs="Cairo" w:eastAsia="Cairo" w:hAnsi="Cairo"/>
          <w:b w:val="false"/>
          <w:bCs w:val="false"/>
          <w:color w:val="12263A"/>
          <w:sz w:val="22"/>
          <w:szCs w:val="22"/>
          <w:rtl/>
        </w:rPr>
        <w:t xml:space="preserve"> 17 فصلاً تُسلَّم مع النظام، فيها التشغيل اليومي وإدارة الصلاحيات والحدود بلا تجميل.</w:t>
      </w:r>
    </w:p>
    <w:p>
      <w:pPr>
        <w:keepNext/>
        <w:pageBreakBefore/>
        <w:pBdr>
          <w:bottom w:val="single" w:color="B07D2B" w:sz="12" w:space="2"/>
        </w:pBdr>
        <w:bidi/>
        <w:spacing w:after="40" w:before="50" w:line="320" w:lineRule="exact"/>
        <w:jc w:val="left"/>
      </w:pPr>
      <w:r>
        <w:rPr>
          <w:rFonts w:ascii="Cairo" w:cs="Cairo" w:eastAsia="Cairo" w:hAnsi="Cairo"/>
          <w:b/>
          <w:bCs/>
          <w:color w:val="0B3C5D"/>
          <w:sz w:val="26"/>
          <w:szCs w:val="26"/>
          <w:rtl/>
        </w:rPr>
        <w:t xml:space="preserve">8. الخطوة التالية</w:t>
      </w:r>
    </w:p>
    <w:p>
      <w:pPr>
        <w:pStyle w:val="ListParagraph"/>
        <w:numPr>
          <w:ilvl w:val="0"/>
          <w:numId w:val="3"/>
        </w:numPr>
        <w:bidi/>
        <w:spacing w:after="50" w:before="0" w:line="296" w:lineRule="exact"/>
        <w:jc w:val="left"/>
      </w:pPr>
      <w:r>
        <w:rPr>
          <w:rFonts w:ascii="Cairo" w:cs="Cairo" w:eastAsia="Cairo" w:hAnsi="Cairo"/>
          <w:b w:val="false"/>
          <w:bCs w:val="false"/>
          <w:color w:val="12263A"/>
          <w:sz w:val="22"/>
          <w:szCs w:val="22"/>
          <w:rtl/>
        </w:rPr>
        <w:t xml:space="preserve">تختارون الباقة في جدول العرض المالي أعلاه، وتضعون علامة في خانة «الاختيار».</w:t>
      </w:r>
    </w:p>
    <w:p>
      <w:pPr>
        <w:pStyle w:val="ListParagraph"/>
        <w:numPr>
          <w:ilvl w:val="0"/>
          <w:numId w:val="3"/>
        </w:numPr>
        <w:bidi/>
        <w:spacing w:after="50" w:before="0" w:line="296" w:lineRule="exact"/>
        <w:jc w:val="left"/>
      </w:pPr>
      <w:r>
        <w:rPr>
          <w:rFonts w:ascii="Cairo" w:cs="Cairo" w:eastAsia="Cairo" w:hAnsi="Cairo"/>
          <w:b w:val="false"/>
          <w:bCs w:val="false"/>
          <w:color w:val="12263A"/>
          <w:sz w:val="22"/>
          <w:szCs w:val="22"/>
          <w:rtl/>
        </w:rPr>
        <w:t xml:space="preserve">نُرسل مستند نطاق العمل معبّأً ببياناتكم، ويُوقَّع مع العقد.</w:t>
      </w:r>
    </w:p>
    <w:p>
      <w:pPr>
        <w:pStyle w:val="ListParagraph"/>
        <w:numPr>
          <w:ilvl w:val="0"/>
          <w:numId w:val="3"/>
        </w:numPr>
        <w:bidi/>
        <w:spacing w:after="50" w:before="0" w:line="296" w:lineRule="exact"/>
        <w:jc w:val="left"/>
      </w:pPr>
      <w:r>
        <w:rPr>
          <w:rFonts w:ascii="Cairo" w:cs="Cairo" w:eastAsia="Cairo" w:hAnsi="Cairo"/>
          <w:b w:val="false"/>
          <w:bCs w:val="false"/>
          <w:color w:val="12263A"/>
          <w:sz w:val="22"/>
          <w:szCs w:val="22"/>
          <w:rtl/>
        </w:rPr>
        <w:t xml:space="preserve">نحدّد جلسة التهيئة، ويبدأ العدّ من استيفاء التزامات العميل في القسم الثالث من مستند نطاق العمل.</w:t>
      </w:r>
    </w:p>
    <w:p>
      <w:pPr>
        <w:pStyle w:val="ListParagraph"/>
        <w:numPr>
          <w:ilvl w:val="0"/>
          <w:numId w:val="3"/>
        </w:numPr>
        <w:bidi/>
        <w:spacing w:after="50" w:before="0" w:line="296" w:lineRule="exact"/>
        <w:jc w:val="left"/>
      </w:pPr>
      <w:r>
        <w:rPr>
          <w:rFonts w:ascii="Cairo" w:cs="Cairo" w:eastAsia="Cairo" w:hAnsi="Cairo"/>
          <w:b w:val="false"/>
          <w:bCs w:val="false"/>
          <w:color w:val="12263A"/>
          <w:sz w:val="22"/>
          <w:szCs w:val="22"/>
          <w:rtl/>
        </w:rPr>
        <w:t xml:space="preserve">نُثبّت النظام ونهيّئه، ثم جلسة التسليم أمامكم بمعايير القبول الثلاثة، ثم جلسة التدريب الثانية بعد أسبوعين.</w:t>
      </w:r>
    </w:p>
    <w:p>
      <w:pPr>
        <w:bidi/>
        <w:spacing w:after="160" w:before="200" w:line="296" w:lineRule="exact"/>
        <w:jc w:val="left"/>
      </w:pPr>
      <w:r>
        <w:rPr>
          <w:rFonts w:ascii="Cairo" w:cs="Cairo" w:eastAsia="Cairo" w:hAnsi="Cairo"/>
          <w:b w:val="false"/>
          <w:bCs w:val="false"/>
          <w:color w:val="12263A"/>
          <w:sz w:val="22"/>
          <w:szCs w:val="22"/>
          <w:rtl/>
        </w:rPr>
        <w:t xml:space="preserve">للتوقيع على هذا العرض، يُملأ ما يلي ويُعاد إلينا مع علامة الباقة المختارة.</w:t>
      </w:r>
    </w:p>
    <w:tbl>
      <w:tblPr>
        <w:bidiVisual/>
        <w:tblW w:type="dxa" w:w="9636"/>
        <w:tblBorders>
          <w:top w:val="single" w:color="D8D2C6" w:sz="2"/>
          <w:left w:val="single" w:color="D8D2C6" w:sz="2"/>
          <w:bottom w:val="single" w:color="D8D2C6" w:sz="2"/>
          <w:right w:val="single" w:color="D8D2C6" w:sz="2"/>
          <w:insideH w:val="single" w:color="D8D2C6" w:sz="2"/>
          <w:insideV w:val="single" w:color="D8D2C6" w:sz="2"/>
        </w:tblBorders>
      </w:tblPr>
      <w:tblGrid>
        <w:gridCol w:w="4818"/>
        <w:gridCol w:w="4818"/>
      </w:tblGrid>
      <w:tr>
        <w:trPr>
          <w:cantSplit/>
        </w:trPr>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bCs/>
                <w:color w:val="0B3C5D"/>
                <w:sz w:val="22"/>
                <w:szCs w:val="22"/>
                <w:rtl/>
              </w:rPr>
              <w:t xml:space="preserve">عن العميل</w:t>
            </w:r>
          </w:p>
        </w:tc>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bCs/>
                <w:color w:val="0B3C5D"/>
                <w:sz w:val="22"/>
                <w:szCs w:val="22"/>
                <w:rtl/>
              </w:rPr>
              <w:t xml:space="preserve">عن سجلنا</w:t>
            </w:r>
          </w:p>
        </w:tc>
      </w:tr>
      <w:tr>
        <w:trPr>
          <w:cantSplit/>
        </w:trPr>
        <w:tc>
          <w:tcPr>
            <w:tcW w:type="dxa" w:w="4818"/>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الاسم: ......................</w:t>
            </w:r>
          </w:p>
        </w:tc>
        <w:tc>
          <w:tcPr>
            <w:tcW w:type="dxa" w:w="4818"/>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الاسم: ......................</w:t>
            </w:r>
          </w:p>
        </w:tc>
      </w:tr>
      <w:tr>
        <w:trPr>
          <w:cantSplit/>
        </w:trPr>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الصفة: ......................</w:t>
            </w:r>
          </w:p>
        </w:tc>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الصفة: ......................</w:t>
            </w:r>
          </w:p>
        </w:tc>
      </w:tr>
      <w:tr>
        <w:trPr>
          <w:cantSplit/>
        </w:trPr>
        <w:tc>
          <w:tcPr>
            <w:tcW w:type="dxa" w:w="4818"/>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التاريخ: .....................</w:t>
            </w:r>
          </w:p>
        </w:tc>
        <w:tc>
          <w:tcPr>
            <w:tcW w:type="dxa" w:w="4818"/>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التاريخ: .....................</w:t>
            </w:r>
          </w:p>
        </w:tc>
      </w:tr>
      <w:tr>
        <w:trPr>
          <w:cantSplit/>
        </w:trPr>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التوقيع: ...................</w:t>
            </w:r>
          </w:p>
        </w:tc>
        <w:tc>
          <w:tcPr>
            <w:tcW w:type="dxa" w:w="4818"/>
            <w:shd w:fill="FAF7F1" w:color="auto" w:val="clear"/>
            <w:tcMar>
              <w:top w:type="dxa" w:w="180"/>
              <w:left w:type="dxa" w:w="70"/>
              <w:bottom w:type="dxa" w:w="180"/>
              <w:right w:type="dxa" w:w="70"/>
            </w:tcMar>
            <w:vAlign w:val="center"/>
          </w:tcPr>
          <w:p>
            <w:pPr>
              <w:bidi/>
              <w:spacing w:after="0" w:before="0" w:line="250" w:lineRule="exact"/>
              <w:jc w:val="left"/>
            </w:pPr>
            <w:r>
              <w:rPr>
                <w:rFonts w:ascii="Cairo" w:cs="Cairo" w:eastAsia="Cairo" w:hAnsi="Cairo"/>
                <w:b w:val="false"/>
                <w:bCs w:val="false"/>
                <w:color w:val="12263A"/>
                <w:sz w:val="22"/>
                <w:szCs w:val="22"/>
                <w:rtl/>
              </w:rPr>
              <w:t xml:space="preserve">التوقيع: ...................</w:t>
            </w:r>
          </w:p>
        </w:tc>
      </w:tr>
    </w:tbl>
    <w:p>
      <w:pPr>
        <w:bidi/>
        <w:spacing w:after="0" w:before="200" w:line="296" w:lineRule="exact"/>
        <w:jc w:val="center"/>
      </w:pPr>
      <w:r>
        <w:rPr>
          <w:rFonts w:ascii="Cairo" w:cs="Cairo" w:eastAsia="Cairo" w:hAnsi="Cairo"/>
          <w:b w:val="false"/>
          <w:bCs w:val="false"/>
          <w:color w:val="5A6472"/>
          <w:sz w:val="20"/>
          <w:szCs w:val="20"/>
          <w:rtl/>
        </w:rPr>
        <w:t xml:space="preserve">سجلنا — sijilna.com</w:t>
      </w:r>
    </w:p>
    <w:sectPr>
      <w:headerReference w:type="default" r:id="rId6"/>
      <w:headerReference w:type="first" r:id="rId7"/>
      <w:footerReference w:type="default" r:id="rId8"/>
      <w:footerReference w:type="first" r:id="rId9"/>
      <w:pgSz w:w="11906" w:h="16838" w:orient="portrait"/>
      <w:pgMar w:top="1474" w:right="1133" w:bottom="1020" w:left="1133" w:header="34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00" w:lineRule="exact"/>
      <w:jc w:val="center"/>
    </w:pPr>
    <w:r>
      <w:rPr>
        <w:rFonts w:ascii="Cairo" w:cs="Cairo" w:eastAsia="Cairo" w:hAnsi="Cairo"/>
        <w:color w:val="5A6472"/>
        <w:sz w:val="16"/>
        <w:szCs w:val="16"/>
      </w:rPr>
      <w:fldChar w:fldCharType="begin"/>
    </w:r>
    <w:r>
      <w:rPr>
        <w:rFonts w:ascii="Cairo" w:cs="Cairo" w:eastAsia="Cairo" w:hAnsi="Cairo"/>
        <w:color w:val="5A6472"/>
        <w:sz w:val="16"/>
        <w:szCs w:val="16"/>
      </w:rPr>
      <w:instrText xml:space="preserve">PAGE</w:instrText>
    </w:r>
    <w:r>
      <w:rPr>
        <w:rFonts w:ascii="Cairo" w:cs="Cairo" w:eastAsia="Cairo" w:hAnsi="Cairo"/>
        <w:color w:val="5A6472"/>
        <w:sz w:val="16"/>
        <w:szCs w:val="16"/>
      </w:rPr>
      <w:fldChar w:fldCharType="separate"/>
    </w:r>
    <w:r>
      <w:rPr>
        <w:rFonts w:ascii="Cairo" w:cs="Cairo" w:eastAsia="Cairo" w:hAnsi="Cairo"/>
        <w:color w:val="5A6472"/>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0" w:lineRule="exact"/>
      <w:jc w:val="left"/>
    </w:pPr>
    <w:r>
      <w:rPr>
        <w:rFonts w:ascii="Cairo" w:cs="Cairo" w:eastAsia="Cairo" w:hAnsi="Cairo"/>
        <w:b w:val="false"/>
        <w:bCs w:val="false"/>
        <w:color w:val="12263A"/>
        <w:sz w:val="22"/>
        <w:szCs w:val="22"/>
        <w:rtl/>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0" w:line="900" w:lineRule="exact"/>
      <w:jc w:val="left"/>
    </w:pPr>
    <w:r>
      <w:drawing>
        <wp:inline distT="0" distB="0" distL="0" distR="0">
          <wp:extent cx="1152000" cy="526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52000" cy="5265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20" w:lineRule="exact"/>
      <w:jc w:val="left"/>
    </w:pPr>
    <w:r>
      <w:rPr>
        <w:rFonts w:ascii="Cairo" w:cs="Cairo" w:eastAsia="Cairo" w:hAnsi="Cairo"/>
        <w:b w:val="false"/>
        <w:bCs w:val="false"/>
        <w:color w:val="12263A"/>
        <w:sz w:val="22"/>
        <w:szCs w:val="22"/>
        <w:rt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340" w:hanging="250"/>
      </w:pPr>
      <w:rPr>
        <w:rFonts w:ascii="DejaVu Sans" w:cs="DejaVu Sans" w:eastAsia="DejaVu Sans" w:hAnsi="DejaVu Sans"/>
        <w:color w:val="1B6E5A"/>
        <w:sz w:val="22"/>
        <w:szCs w:val="22"/>
      </w:rPr>
    </w:lvl>
  </w:abstractNum>
  <w:abstractNum w:abstractNumId="3"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4"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5"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6"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7"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8"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2263A"/>
        <w:sz w:val="22"/>
        <w:szCs w:val="22"/>
      </w:rPr>
    </w:rPrDefault>
    <w:pPrDefault>
      <w:pPr>
        <w:spacing w:after="0" w:line="296" w:lineRule="exac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f80061096acaa075e9c2cad8384e25c502090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0061096acaa075e9c2cad8384e25c5020906e.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2026-10-27T21:45:41.938Z</dcterms:created>
  <dcterms:modified xsi:type="dcterms:W3CDTF">2026-10-27T21:45:41.938Z</dcterms:modified>
</cp:coreProperties>
</file>

<file path=docProps/custom.xml><?xml version="1.0" encoding="utf-8"?>
<Properties xmlns="http://schemas.openxmlformats.org/officeDocument/2006/custom-properties" xmlns:vt="http://schemas.openxmlformats.org/officeDocument/2006/docPropsVTypes"/>
</file>