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V10.7</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٣.٦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مصدر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الشركة المسجّلة على الموقع — من الاستيراد أو من تصحيح المشرف في الميدان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اللون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ثابت لكل شركة، وموزّع ليتباعد عن ألوان الشركات المجاورة لها في القائمة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المفتاح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أسفل الخريطة بأسماء الشركات وعدد مواقع كل واحدة، الأكبر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 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تبقى النقطة بلون حالتها، فتتميّز المواقع غير المخصَّصة بالنظر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التلوين للعرض فقط ولا يغيّر بيانات. وحين تطفئه تعود ألوان الحالة كما كانت.</w:t>
      </w:r>
    </w:p>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2"/>
        <w:bidi/>
        <w:spacing w:after="110" w:before="250"/>
        <w:jc w:val="right"/>
      </w:pPr>
      <w:r>
        <w:rPr>
          <w:rFonts w:ascii="Arial" w:cs="Arial" w:eastAsia="Arial" w:hAnsi="Arial"/>
          <w:b/>
          <w:bCs/>
          <w:color w:val="1A1A1A"/>
          <w:sz w:val="25"/>
          <w:szCs w:val="25"/>
          <w:rtl/>
        </w:rPr>
        <w:t xml:space="preserve">٥.٥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النسخ والأدلة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٥.٦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«النسخ والأدلة»: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«النسخ والأدلة»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V10.7</dc:title>
  <dc:creator>أفاقي — مشروع متابعة المشروع</dc:creator>
  <cp:lastModifiedBy>Un-named</cp:lastModifiedBy>
  <cp:revision>1</cp:revision>
  <dcterms:created xsi:type="dcterms:W3CDTF">2026-08-03T01:29:22.009Z</dcterms:created>
  <dcterms:modified xsi:type="dcterms:W3CDTF">2026-08-03T01:29:22.009Z</dcterms:modified>
</cp:coreProperties>
</file>

<file path=docProps/custom.xml><?xml version="1.0" encoding="utf-8"?>
<Properties xmlns="http://schemas.openxmlformats.org/officeDocument/2006/custom-properties" xmlns:vt="http://schemas.openxmlformats.org/officeDocument/2006/docPropsVTypes"/>
</file>