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jc w:val="center"/>
      </w:pPr>
      <w:r>
        <w:rPr>
          <w:rFonts w:ascii="Arial" w:cs="Arial" w:eastAsia="Arial" w:hAnsi="Arial"/>
          <w:b/>
          <w:bCs/>
          <w:color w:val="A87F2E"/>
          <w:sz w:val="46"/>
          <w:szCs w:val="46"/>
          <w:rtl/>
        </w:rPr>
        <w:t xml:space="preserve">متابعة مشروع قارئات نُسُك ١٤٤٨هـ</w:t>
      </w:r>
    </w:p>
    <w:p>
      <w:pPr>
        <w:spacing w:after="60" w:before="120"/>
        <w:jc w:val="center"/>
      </w:pPr>
      <w:r>
        <w:rPr>
          <w:rFonts w:ascii="Arial" w:cs="Arial" w:eastAsia="Arial" w:hAnsi="Arial"/>
          <w:color w:val="1A1A1A"/>
          <w:sz w:val="28"/>
          <w:szCs w:val="28"/>
          <w:rtl/>
        </w:rPr>
        <w:t xml:space="preserve">دليل مبسّط لفهم النظام</w:t>
      </w:r>
    </w:p>
    <w:p>
      <w:pPr>
        <w:spacing w:after="900" w:before="0"/>
        <w:jc w:val="center"/>
      </w:pPr>
      <w:r>
        <w:rPr>
          <w:rFonts w:ascii="Arial" w:cs="Arial" w:eastAsia="Arial" w:hAnsi="Arial"/>
          <w:color w:val="5A5A5A"/>
          <w:sz w:val="22"/>
          <w:szCs w:val="22"/>
          <w:rtl/>
        </w:rPr>
        <w:t xml:space="preserve">من أول زيارة الموقع حتى اعتماد السيريال</w:t>
      </w:r>
    </w:p>
    <w:p>
      <w:pPr>
        <w:spacing w:after="40"/>
        <w:jc w:val="center"/>
      </w:pPr>
      <w:r>
        <w:rPr>
          <w:rFonts w:ascii="Arial" w:cs="Arial" w:eastAsia="Arial" w:hAnsi="Arial"/>
          <w:color w:val="1A1A1A"/>
          <w:sz w:val="22"/>
          <w:szCs w:val="22"/>
          <w:rtl/>
        </w:rPr>
        <w:t xml:space="preserve">أفاقي — إدارة مشروع تركيب قارئات نُسُك</w:t>
      </w:r>
    </w:p>
    <w:p>
      <w:pPr>
        <w:spacing w:after="40"/>
        <w:jc w:val="center"/>
      </w:pPr>
      <w:r>
        <w:rPr>
          <w:rFonts w:ascii="Arial" w:cs="Arial" w:eastAsia="Arial" w:hAnsi="Arial"/>
          <w:color w:val="5A5A5A"/>
          <w:sz w:val="22"/>
          <w:szCs w:val="22"/>
          <w:rtl/>
        </w:rPr>
        <w:t xml:space="preserve">النسخة V5.7</w:t>
      </w:r>
    </w:p>
    <w:p>
      <w:pPr>
        <w:jc w:val="center"/>
      </w:pPr>
      <w:r>
        <w:rPr>
          <w:rFonts w:ascii="Arial" w:cs="Arial" w:eastAsia="Arial" w:hAnsi="Arial"/>
          <w:color w:val="5A5A5A"/>
          <w:sz w:val="22"/>
          <w:szCs w:val="22"/>
          <w:rtl/>
        </w:rPr>
        <w:t xml:space="preserve">أغسطس ٢٠٢٦</w:t>
      </w:r>
    </w:p>
    <w:p>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قارئات نُسُك في المشاعر المقدسة، من لحظة وقوف المشرف أمام المخيم حتى اعتماد المهندس لسيريال الجهاز المركّب. يعمل على الموبايل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الموبايل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طابور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طابور التدقيق. المهندس يُدخل سيريال القارئ ويعتمد، أو يُرجعها للفريق مع ملاحظة فتعود «قيد التركيب».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إنتاجية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(أرقام/أرقام)،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والوزارة لا تُزعج إطلاقًا. ولا يُنبَّه أحد على فعل نفسه، ولا توجد تنبيهات منبثقة تقاطع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تكرار أو سيريال غير معروف يُنبَّه عليه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مشروع قارئات نُسُك ١٤٤٨هـ — دليل مبسّط V5.7</dc:title>
  <dc:creator>أفاقي — مشروع قارئات نُسُك</dc:creator>
  <cp:lastModifiedBy>Un-named</cp:lastModifiedBy>
  <cp:revision>1</cp:revision>
  <dcterms:created xsi:type="dcterms:W3CDTF">2026-08-02T14:48:38.863Z</dcterms:created>
  <dcterms:modified xsi:type="dcterms:W3CDTF">2026-08-02T14:48:38.863Z</dcterms:modified>
</cp:coreProperties>
</file>

<file path=docProps/custom.xml><?xml version="1.0" encoding="utf-8"?>
<Properties xmlns="http://schemas.openxmlformats.org/officeDocument/2006/custom-properties" xmlns:vt="http://schemas.openxmlformats.org/officeDocument/2006/docPropsVTypes"/>
</file>