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V11.6</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الأعلى. «حالة» يلوّن بحالة المسح والتركيب، و«شركات» يلوّن كل شركة بلونها.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دفعة واحدة دون إغلاق.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V11.6</dc:title>
  <dc:creator>أفاقي — مشروع متابعة المشروع</dc:creator>
  <cp:lastModifiedBy>Un-named</cp:lastModifiedBy>
  <cp:revision>1</cp:revision>
  <dcterms:created xsi:type="dcterms:W3CDTF">2026-08-03T02:05:23.259Z</dcterms:created>
  <dcterms:modified xsi:type="dcterms:W3CDTF">2026-08-03T02:05:23.260Z</dcterms:modified>
</cp:coreProperties>
</file>

<file path=docProps/custom.xml><?xml version="1.0" encoding="utf-8"?>
<Properties xmlns="http://schemas.openxmlformats.org/officeDocument/2006/custom-properties" xmlns:vt="http://schemas.openxmlformats.org/officeDocument/2006/docPropsVTypes"/>
</file>