
<file path=[Content_Types].xml><?xml version="1.0" encoding="utf-8"?>
<Types xmlns="http://schemas.openxmlformats.org/package/2006/content-types">
  <Default ContentType="image/png" Extension="png"/>
  <Default ContentType="image/jpeg" Extension="jpeg"/>
  <Default ContentType="image/jpeg" Extension="jpg"/>
  <Default ContentType="image/bmp" Extension="bmp"/>
  <Default ContentType="image/gif" Extension="gif"/>
  <Default ContentType="image/svg+xml" Extension="svg"/>
  <Default ContentType="application/vnd.openxmlformats-package.relationships+xml" Extension="rels"/>
  <Default ContentType="application/xml" Extension="xml"/>
  <Default ContentType="application/vnd.openxmlformats-officedocument.obfuscatedFont" Extension="odttf"/>
  <Override ContentType="application/vnd.openxmlformats-officedocument.wordprocessingml.document.main+xml" PartName="/word/document.xml"/>
  <Override ContentType="application/vnd.openxmlformats-officedocument.wordprocessingml.styles+xml" PartName="/word/styles.xml"/>
  <Override ContentType="application/vnd.openxmlformats-package.core-properties+xml" PartName="/docProps/core.xml"/>
  <Override ContentType="application/vnd.openxmlformats-officedocument.custom-properties+xml" PartName="/docProps/custom.xml"/>
  <Override ContentType="application/vnd.openxmlformats-officedocument.extended-properties+xml" PartName="/docProps/app.xml"/>
  <Override ContentType="application/vnd.openxmlformats-officedocument.wordprocessingml.numbering+xml" PartName="/word/numbering.xml"/>
  <Override ContentType="application/vnd.openxmlformats-officedocument.wordprocessingml.footnotes+xml" PartName="/word/footnotes.xml"/>
  <Override ContentType="application/vnd.openxmlformats-officedocument.wordprocessingml.endnotes+xml" PartName="/word/endnotes.xml"/>
  <Override ContentType="application/vnd.openxmlformats-officedocument.wordprocessingml.settings+xml" PartName="/word/settings.xml"/>
  <Override ContentType="application/vnd.openxmlformats-officedocument.wordprocessingml.fontTable+xml" PartName="/word/fontTable.xml"/>
  <Override ContentType="application/vnd.openxmlformats-officedocument.theme+xml" PartName="/word/theme/theme1.xml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/><Relationship Id="rId2" Type="http://schemas.openxmlformats.org/package/2006/relationships/metadata/core-properties" Target="docProps/core.xml"/><Relationship Id="rId3" Type="http://schemas.openxmlformats.org/officeDocument/2006/relationships/extended-properties" Target="docProps/app.xml"/><Relationship Id="rId4" Type="http://schemas.openxmlformats.org/officeDocument/2006/relationships/custom-properties" Target="docProps/custom.xml"/></Relationships>
</file>

<file path=word/document.xml><?xml version="1.0" encoding="utf-8"?>
<w:document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aink="http://schemas.microsoft.com/office/drawing/2016/ink" xmlns:am3d="http://schemas.microsoft.com/office/drawing/2017/model3d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p14">
  <w:body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color w:val="666666"/>
          <w:sz w:val="20"/>
          <w:szCs w:val="20"/>
          <w:rtl/>
        </w:rPr>
        <w:t xml:space="preserve">قارئات أفاقي — حج ١٤٤٨هـ</w:t>
      </w:r>
    </w:p>
    <w:p>
      <w:pPr>
        <w:pStyle w:val="Heading1"/>
        <w:bidi/>
        <w:spacing w:after="120"/>
        <w:jc w:val="start"/>
      </w:pPr>
      <w:r>
        <w:rPr>
          <w:rFonts w:ascii="Arial" w:cs="Arial" w:eastAsia="Arial" w:hAnsi="Arial"/>
          <w:b/>
          <w:bCs/>
          <w:sz w:val="32"/>
          <w:szCs w:val="32"/>
          <w:rtl/>
        </w:rPr>
        <w:t xml:space="preserve">دليل المستخدم — فريق التركيب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color w:val="666666"/>
          <w:sz w:val="20"/>
          <w:szCs w:val="20"/>
          <w:rtl/>
        </w:rPr>
        <w:t xml:space="preserve">النسخة V37.35 · يُولَّد من صلاحيات الدور نفسِها — فلا يصف ما لا تملك.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sz w:val="24"/>
          <w:szCs w:val="24"/>
          <w:rtl/>
        </w:rPr>
        <w:t xml:space="preserve">الميدان — تركيبًا وتوثيقًا</w:t>
      </w:r>
    </w:p>
    <w:p>
      <w:pPr>
        <w:pStyle w:val="Heading2"/>
        <w:bidi/>
        <w:spacing w:after="120"/>
        <w:jc w:val="start"/>
      </w:pPr>
      <w:r>
        <w:rPr>
          <w:rFonts w:ascii="Arial" w:cs="Arial" w:eastAsia="Arial" w:hAnsi="Arial"/>
          <w:b/>
          <w:bCs/>
          <w:sz w:val="26"/>
          <w:szCs w:val="26"/>
          <w:rtl/>
        </w:rPr>
        <w:t xml:space="preserve">ما تستطيعه</w:t>
      </w:r>
    </w:p>
    <w:tbl>
      <w:tblPr>
        <w:tblW w:type="dxa" w:w="900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3000"/>
        <w:gridCol w:w="6000"/>
      </w:tblGrid>
      <w:tr>
        <w:trPr>
          <w:tblHeader/>
        </w:trPr>
        <w:tc>
          <w:tcPr>
            <w:tcW w:type="dxa" w:w="3000"/>
            <w:shd w:fill="E8F1FA" w:color="auto" w:val="clear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/>
                <w:bCs/>
                <w:sz w:val="20"/>
                <w:szCs w:val="20"/>
                <w:rtl/>
              </w:rPr>
              <w:t xml:space="preserve">القدرة</w:t>
            </w:r>
          </w:p>
        </w:tc>
        <w:tc>
          <w:tcPr>
            <w:tcW w:type="dxa" w:w="6000"/>
            <w:shd w:fill="E8F1FA" w:color="auto" w:val="clear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/>
                <w:bCs/>
                <w:sz w:val="20"/>
                <w:szCs w:val="20"/>
                <w:rtl/>
              </w:rPr>
              <w:t xml:space="preserve">ما تعنيه</w:t>
            </w:r>
          </w:p>
        </w:tc>
      </w:tr>
      <w:tr>
        <w:tc>
          <w:tcPr>
            <w:tcW w:type="dxa" w:w="30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edit</w:t>
            </w:r>
          </w:p>
        </w:tc>
        <w:tc>
          <w:tcPr>
            <w:tcW w:type="dxa" w:w="60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يُسجّل ويعدّل</w:t>
            </w:r>
          </w:p>
        </w:tc>
      </w:tr>
      <w:tr>
        <w:tc>
          <w:tcPr>
            <w:tcW w:type="dxa" w:w="30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phones</w:t>
            </w:r>
          </w:p>
        </w:tc>
        <w:tc>
          <w:tcPr>
            <w:tcW w:type="dxa" w:w="60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يرى الهواتف</w:t>
            </w:r>
          </w:p>
        </w:tc>
      </w:tr>
    </w:tbl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sz w:val="22"/>
          <w:szCs w:val="22"/>
          <w:rtl/>
        </w:rPr>
        <w:t xml:space="preserve"/>
      </w:r>
    </w:p>
    <w:p>
      <w:pPr>
        <w:pStyle w:val="Heading2"/>
        <w:bidi/>
        <w:spacing w:after="120"/>
        <w:jc w:val="start"/>
      </w:pPr>
      <w:r>
        <w:rPr>
          <w:rFonts w:ascii="Arial" w:cs="Arial" w:eastAsia="Arial" w:hAnsi="Arial"/>
          <w:b/>
          <w:bCs/>
          <w:sz w:val="26"/>
          <w:szCs w:val="26"/>
          <w:rtl/>
        </w:rPr>
        <w:t xml:space="preserve">شاشاتك — 15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color w:val="666666"/>
          <w:sz w:val="20"/>
          <w:szCs w:val="20"/>
          <w:rtl/>
        </w:rPr>
        <w:t xml:space="preserve">كلُّ شاشةٍ تبلغها من القائمة الجانبية، وما تفعله فيها: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/>
          <w:bCs/>
          <w:sz w:val="24"/>
          <w:szCs w:val="24"/>
          <w:rtl/>
        </w:rPr>
        <w:t xml:space="preserve">الميدان</w:t>
      </w:r>
    </w:p>
    <w:tbl>
      <w:tblPr>
        <w:tblW w:type="dxa" w:w="900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2600"/>
        <w:gridCol w:w="6400"/>
      </w:tblGrid>
      <w:tr>
        <w:trPr>
          <w:tblHeader/>
        </w:trPr>
        <w:tc>
          <w:tcPr>
            <w:tcW w:type="dxa" w:w="2600"/>
            <w:shd w:fill="E8F1FA" w:color="auto" w:val="clear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/>
                <w:bCs/>
                <w:sz w:val="20"/>
                <w:szCs w:val="20"/>
                <w:rtl/>
              </w:rPr>
              <w:t xml:space="preserve">الشاشة</w:t>
            </w:r>
          </w:p>
        </w:tc>
        <w:tc>
          <w:tcPr>
            <w:tcW w:type="dxa" w:w="6400"/>
            <w:shd w:fill="E8F1FA" w:color="auto" w:val="clear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/>
                <w:bCs/>
                <w:sz w:val="20"/>
                <w:szCs w:val="20"/>
                <w:rtl/>
              </w:rPr>
              <w:t xml:space="preserve">ما تفعله فيها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شغلي ← مهامي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ما أُسند إليك — وحالةُ كلِّ زيارةٍ منها.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المواقع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الأقرب أولًا — وبحث بالشاخص.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الطبقات والمحدَّد ← المحدَّد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ما حدّدته من الخريطة — لعملٍ جماعي عليه.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النماذج الميدانية ← المسح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البياناتُ المسجَّلة تُراجَع فقط ولا تُكتَب من جديد — اكتب ما لا نعرفه عن الموقع.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النماذج الميدانية ← التركيب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ما يُوثَّق عند إتمام التركيب — بصوره وسيرياته.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النماذج الميدانية ← موقع جديد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ما لم يكن في القاعدة — يُسجَّل بموضعك ويُعتمَد لاحقًا.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السجلات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ما جرى في الميدان بالترتيب.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شغلي ← جدولي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ما أُسند إليك — وترتيبك بلا أرقام زملائك.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شغلي ← أدائي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نقاطُك وترتيبُك ومستحقُّك.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شغلي ← فريقي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من تحتك ونقاطُهم.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شغلي ← لوحة الفريق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من تحتك في شاشةٍ واحدة: ما أُسند لكلٍّ، وما أنجزه اليوم، وما ينتظر اعتمادك، وآخر ظهور.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شغلي ← شغل فريقي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ما على فريقك الميداني من عمل.</w:t>
            </w:r>
          </w:p>
        </w:tc>
      </w:tr>
    </w:tbl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sz w:val="22"/>
          <w:szCs w:val="22"/>
          <w:rtl/>
        </w:rPr>
        <w:t xml:space="preserve"/>
      </w:r>
    </w:p>
    <w:p>
      <w:pPr>
        <w:bidi/>
        <w:spacing w:after="120"/>
        <w:jc w:val="start"/>
      </w:pPr>
      <w:r>
        <w:rPr>
          <w:rFonts w:ascii="Arial" w:cs="Arial" w:eastAsia="Arial" w:hAnsi="Arial"/>
          <w:b/>
          <w:bCs/>
          <w:sz w:val="24"/>
          <w:szCs w:val="24"/>
          <w:rtl/>
        </w:rPr>
        <w:t xml:space="preserve">المساعدة</w:t>
      </w:r>
    </w:p>
    <w:tbl>
      <w:tblPr>
        <w:tblW w:type="dxa" w:w="900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2600"/>
        <w:gridCol w:w="6400"/>
      </w:tblGrid>
      <w:tr>
        <w:trPr>
          <w:tblHeader/>
        </w:trPr>
        <w:tc>
          <w:tcPr>
            <w:tcW w:type="dxa" w:w="2600"/>
            <w:shd w:fill="E8F1FA" w:color="auto" w:val="clear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/>
                <w:bCs/>
                <w:sz w:val="20"/>
                <w:szCs w:val="20"/>
                <w:rtl/>
              </w:rPr>
              <w:t xml:space="preserve">الشاشة</w:t>
            </w:r>
          </w:p>
        </w:tc>
        <w:tc>
          <w:tcPr>
            <w:tcW w:type="dxa" w:w="6400"/>
            <w:shd w:fill="E8F1FA" w:color="auto" w:val="clear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/>
                <w:bCs/>
                <w:sz w:val="20"/>
                <w:szCs w:val="20"/>
                <w:rtl/>
              </w:rPr>
              <w:t xml:space="preserve">ما تفعله فيها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الأدلة ← دليل الاستخدام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دليلك أنت — بما تملكه من شاشات لا بما لا تملك.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حسابي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دورك وصلاحياتك ونسختك — وإعداداتُ هذا الجهاز.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الأدلة ← دورة العمل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كلُّ دورةٍ خطوةً خطوة — من يفعل ماذا وأين، حتى الاعتماد.</w:t>
            </w:r>
          </w:p>
        </w:tc>
      </w:tr>
    </w:tbl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sz w:val="22"/>
          <w:szCs w:val="22"/>
          <w:rtl/>
        </w:rPr>
        <w:t xml:space="preserve"/>
      </w:r>
    </w:p>
    <w:p>
      <w:pPr>
        <w:pStyle w:val="Heading2"/>
        <w:bidi/>
        <w:spacing w:after="120"/>
        <w:jc w:val="start"/>
      </w:pPr>
      <w:r>
        <w:rPr>
          <w:rFonts w:ascii="Arial" w:cs="Arial" w:eastAsia="Arial" w:hAnsi="Arial"/>
          <w:b/>
          <w:bCs/>
          <w:sz w:val="26"/>
          <w:szCs w:val="26"/>
          <w:rtl/>
        </w:rPr>
        <w:t xml:space="preserve">المصطلحات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/>
          <w:bCs/>
          <w:sz w:val="22"/>
          <w:szCs w:val="22"/>
          <w:rtl/>
        </w:rPr>
        <w:t xml:space="preserve">تمت الزيارة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sz w:val="20"/>
          <w:szCs w:val="20"/>
          <w:rtl/>
        </w:rPr>
        <w:t xml:space="preserve">كلُّ نقطةٍ زارها الميدانُ بأيِّ نتيجة — وُصل إليها أو لم يُوصَل. هي رقمُ التقدّم في كلِّ الشاشات والتقارير وملفات الوزارة، والمتبقي ما لم يُزَر أصلًا.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/>
          <w:bCs/>
          <w:sz w:val="22"/>
          <w:szCs w:val="22"/>
          <w:rtl/>
        </w:rPr>
        <w:t xml:space="preserve">تم الوصول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sz w:val="20"/>
          <w:szCs w:val="20"/>
          <w:rtl/>
        </w:rPr>
        <w:t xml:space="preserve">زيارةٌ وصل فيها الفريقُ إلى النقطة وأكمل نموذجَها. تقسيمٌ داخل «تمت الزيارة» في شاشة المسح.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/>
          <w:bCs/>
          <w:sz w:val="22"/>
          <w:szCs w:val="22"/>
          <w:rtl/>
        </w:rPr>
        <w:t xml:space="preserve">تحتاج زيارة أخرى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sz w:val="20"/>
          <w:szCs w:val="20"/>
          <w:rtl/>
        </w:rPr>
        <w:t xml:space="preserve">نقطةٌ تمت زيارتُها ولم يُستكمَل مسحُها (لم يُوصَل إليها أو رُدَّت لزيارةٍ أخرى). تظهر هكذا للوزارة؛ وسببُها التفصيليُّ في سجلّ النقطة لسير العمل.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/>
          <w:bCs/>
          <w:sz w:val="22"/>
          <w:szCs w:val="22"/>
          <w:rtl/>
        </w:rPr>
        <w:t xml:space="preserve">بدون عوائق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sz w:val="20"/>
          <w:szCs w:val="20"/>
          <w:rtl/>
        </w:rPr>
        <w:t xml:space="preserve">تمت الزيارة وتم الوصول ولا تحدّيَ مسجّلًا — الأخضر في شاشة القاعة وبطاقة «نقاط بلا عوائق».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/>
          <w:bCs/>
          <w:sz w:val="22"/>
          <w:szCs w:val="22"/>
          <w:rtl/>
        </w:rPr>
        <w:t xml:space="preserve">بعوائق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sz w:val="20"/>
          <w:szCs w:val="20"/>
          <w:rtl/>
        </w:rPr>
        <w:t xml:space="preserve">ما تمت زيارتُه وفيه تحدٍّ أو تحتاج زيارةً أخرى تقنيًا — الأحمر في شاشة القاعة وبطاقة «نقاط بعوائق». بدون عوائق + بعوائق = تمت الزيارة.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/>
          <w:bCs/>
          <w:sz w:val="22"/>
          <w:szCs w:val="22"/>
          <w:rtl/>
        </w:rPr>
        <w:t xml:space="preserve">شاشة القاعة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sz w:val="20"/>
          <w:szCs w:val="20"/>
          <w:rtl/>
        </w:rPr>
        <w:t xml:space="preserve">عرضٌ كبيرٌ للاجتماعات يتجدّد كلَّ دقيقة: نسبةُ الزيارة والتركيب، والمشاعر، والنقاطُ بعوائق وبدونها للإجمالي ولكلِّ نوع. من «متابعة الوزارة» ← «شاشة القاعة» ← «عرضٌ كامل».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/>
          <w:bCs/>
          <w:sz w:val="22"/>
          <w:szCs w:val="22"/>
          <w:rtl/>
        </w:rPr>
        <w:t xml:space="preserve">رقم الشاخص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sz w:val="20"/>
          <w:szCs w:val="20"/>
          <w:rtl/>
        </w:rPr>
        <w:t xml:space="preserve">المعرّفُ الأوّلُ لكلِّ مخيمٍ في منى وعرفات: رقمُ المخيم/رقمُ الشارع — مثل 25/56 = المخيمُ ٢٥ في الشارع ٥٦. يظهر أوّلًا في كلِّ نافذةٍ وجدولٍ وتصدير، ومعرّفُ النظام (NSK-…) تحته ثانيًا، وكلاهما يُبحَث به. وقد يكون في المخيم الواحد أكثرُ من شركة، فيظهر الشاخصُ نفسُه بسطرٍ لكلِّ شركةٍ واسمُها تحته.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/>
          <w:bCs/>
          <w:sz w:val="22"/>
          <w:szCs w:val="22"/>
          <w:rtl/>
        </w:rPr>
        <w:t xml:space="preserve">اسم الممر في ١٤٤٧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sz w:val="20"/>
          <w:szCs w:val="20"/>
          <w:rtl/>
        </w:rPr>
        <w:t xml:space="preserve">المعرّفُ الأوّلُ للممرات المركّبة في الموسم الماضي — اسمُها المعروف مثل Path-Shaded-3R. والممراتُ الجديدةُ معرّفُها الأوّلُ المقترح (NSK-MIN-RDR-…) حتى تُسمّى.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/>
          <w:bCs/>
          <w:sz w:val="22"/>
          <w:szCs w:val="22"/>
          <w:rtl/>
        </w:rPr>
        <w:t xml:space="preserve">حذف نقطة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sz w:val="20"/>
          <w:szCs w:val="20"/>
          <w:rtl/>
        </w:rPr>
        <w:t xml:space="preserve">للمهندس فما فوق: افتح النقطةَ على الخريطة ثم «🗑 حذف النقطة» وأكّد — أو من «تعديل بيانات النقطة» في تفاصيلها. تُحذَف ولو تمت زيارتُها: تختفي من كلِّ الأرقام وتبقى سجلّاتُها، وتُستعاد من «نقاطٌ مخفية» أسفل قائمة المواقع. أما ما رُكّب أو سُلّم أو فُكّ فلا يُحذَف (قرارُ المالك) ويظهر عليه قفل.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/>
          <w:bCs/>
          <w:sz w:val="22"/>
          <w:szCs w:val="22"/>
          <w:rtl/>
        </w:rPr>
        <w:t xml:space="preserve">الحفظ المحلي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sz w:val="20"/>
          <w:szCs w:val="20"/>
          <w:rtl/>
        </w:rPr>
        <w:t xml:space="preserve">كلُّ ما تُدخله يُحفَظ على جهازك فورًا ويُرفَع حين تتوفر الشبكة. إن ظهرت لافتةٌ حمراء «الحفظ المحلي لا يعمل» فزامِن الآن ولا تُغلق التطبيقَ حتى يُرفَع عملُك — والتطبيقُ يعيد فتحَ المخزن وحدَه.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sz w:val="22"/>
          <w:szCs w:val="22"/>
          <w:rtl/>
        </w:rPr>
        <w:t xml:space="preserve"/>
      </w:r>
    </w:p>
    <w:p>
      <w:pPr>
        <w:pStyle w:val="Heading2"/>
        <w:bidi/>
        <w:spacing w:after="120"/>
        <w:jc w:val="start"/>
      </w:pPr>
      <w:r>
        <w:rPr>
          <w:rFonts w:ascii="Arial" w:cs="Arial" w:eastAsia="Arial" w:hAnsi="Arial"/>
          <w:b/>
          <w:bCs/>
          <w:sz w:val="26"/>
          <w:szCs w:val="26"/>
          <w:rtl/>
        </w:rPr>
        <w:t xml:space="preserve">ما الجديد في آخر النسخ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/>
          <w:bCs/>
          <w:sz w:val="22"/>
          <w:szCs w:val="22"/>
          <w:rtl/>
        </w:rPr>
        <w:t xml:space="preserve">V37.35  ·  ١١ أكتوبر ٢٠٢٦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sz w:val="20"/>
          <w:szCs w:val="20"/>
          <w:rtl/>
        </w:rPr>
        <w:t xml:space="preserve">•  تصحيح في تقرير التحديث الأسبوعي (الإكسل والباوربوينت والوورد والـPDF): مؤشر «نسبة المسح» كان بيعرض رقم الزيارة، بقى فيه «نسبة الزيارة» و«نسبة المسح» الحقيقية جنب بعض. ونفس التصحيح في شريحة «المسح الميداني — نظرة عامة» وتبويب المسح وتقرير الـPDF.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sz w:val="20"/>
          <w:szCs w:val="20"/>
          <w:rtl/>
        </w:rPr>
        <w:t xml:space="preserve">•  مؤشر «بانتظار قرار الوزارة» في التقرير بقى اسمه «اعتماد تقني مكتمل» (قاعدة ما تراه الوزارة).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/>
          <w:bCs/>
          <w:sz w:val="22"/>
          <w:szCs w:val="22"/>
          <w:rtl/>
        </w:rPr>
        <w:t xml:space="preserve">V37.34  ·  ١١ أكتوبر ٢٠٢٦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sz w:val="20"/>
          <w:szCs w:val="20"/>
          <w:rtl/>
        </w:rPr>
        <w:t xml:space="preserve">•  للمكتب: كارت «سرعة الصفحات لكل جهاز» في صحة النظام ← الاستهلاك والأداء: كل جهاز بنوعه ونسخته، وزمن كل صفحة (الخريطة، المتابعة، النموذج، المسح، شغلي، المواقع) واللمس والفتح — أخضر تحت ٠٫٣ ثانية، وأصفر تحت ثانية، وأحمر فوقها.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sz w:val="20"/>
          <w:szCs w:val="20"/>
          <w:rtl/>
        </w:rPr>
        <w:t xml:space="preserve">•  زرار «المساعد» بقى ظاهر باسمه كامل على الشاشات الكبيرة كمان (كان الاسم بيتقص)، و«أجهزة تحتاج إجراء» بقت تمسك أي صفحة بطيئة مش المتابعة بس.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/>
          <w:bCs/>
          <w:sz w:val="22"/>
          <w:szCs w:val="22"/>
          <w:rtl/>
        </w:rPr>
        <w:t xml:space="preserve">V37.33  ·  ١١ أكتوبر ٢٠٢٦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sz w:val="20"/>
          <w:szCs w:val="20"/>
          <w:rtl/>
        </w:rPr>
        <w:t xml:space="preserve">•  مظهران إضافيان تختار منهم من القائمة الجانبية (على جهازك بس): «غرفة تحكم» (كحلي وأرقام مضيئة — مناسب لشاشة القاعة والعرض) و«هوية أفاقي» (أزرق وبرتقالي وزوايا ناعمة). والشكل الافتراضي زي ما هو.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/>
          <w:bCs/>
          <w:sz w:val="22"/>
          <w:szCs w:val="22"/>
          <w:rtl/>
        </w:rPr>
        <w:t xml:space="preserve">V37.32  ·  ١١ أكتوبر ٢٠٢٦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sz w:val="20"/>
          <w:szCs w:val="20"/>
          <w:rtl/>
        </w:rPr>
        <w:t xml:space="preserve">•  لو التطبيق وقع والفني في نص نموذج المسح، النص اللي كتبه بيرجع حتى لو مخزن آيفون اتعطّل (بقت فيه نسخة احتياطية تانية من المسودة من غير الصور).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/>
          <w:bCs/>
          <w:sz w:val="22"/>
          <w:szCs w:val="22"/>
          <w:rtl/>
        </w:rPr>
        <w:t xml:space="preserve">V37.31  ·  ١١ أكتوبر ٢٠٢٦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sz w:val="20"/>
          <w:szCs w:val="20"/>
          <w:rtl/>
        </w:rPr>
        <w:t xml:space="preserve">•  المجموعة الرابعة في تحديات الوزارة بقى اسمها «تحتاج زيارة أخرى» (أفاقي — تنسيق الزيارة)، والمساعد عند الوزارة ما بيعرضش إرشادات الميدان الداخلية.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sz w:val="22"/>
          <w:szCs w:val="22"/>
          <w:rtl/>
        </w:rPr>
        <w:t xml:space="preserve"/>
      </w:r>
    </w:p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color w:val="888888"/>
          <w:sz w:val="18"/>
          <w:szCs w:val="18"/>
          <w:rtl/>
        </w:rPr>
        <w:t xml:space="preserve">هذا الدليل مُولَّدٌ آليًّا من تعريف الدور في النظام — من غيّر صلاحيةً ثم أعاد التوليدَ غيّر الدليلَ معها.</w:t>
      </w:r>
    </w:p>
    <w:sectPr>
      <w:pgSz w:w="11906" w:h="16838" w:orient="portrait"/>
      <w:pgMar w:top="1134" w:right="1134" w:bottom="1134" w:left="1134" w:header="708" w:footer="708" w:gutter="0"/>
      <w:pgNumType/>
      <w:docGrid w:linePitch="360"/>
    </w:sectPr>
  </w:body>
</w:document>
</file>

<file path=word/endnotes.xml><?xml version="1.0" encoding="utf-8"?>
<w:end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endnote w:type="separator" w:id="-1">
    <w:p>
      <w:pPr>
        <w:spacing w:after="0" w:line="240" w:lineRule="auto"/>
      </w:pPr>
      <w:r>
        <w:rPr>
          <w:rStyle w:val="EndnoteReference"/>
        </w:rPr>
        <w:endnoteRef/>
      </w:r>
      <w:r>
        <w:separator/>
      </w:r>
    </w:p>
  </w:endnote>
  <w:endnote w:type="continuationSeparator" w:id="0">
    <w:p>
      <w:pPr>
        <w:spacing w:after="0" w:line="240" w:lineRule="auto"/>
      </w:pPr>
      <w:r>
        <w:rPr>
          <w:rStyle w:val="EndnoteReference"/>
        </w:rPr>
        <w:endnoteRef/>
      </w: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/>
</file>

<file path=word/footnotes.xml><?xml version="1.0" encoding="utf-8"?>
<w:foot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footnote w:type="separator" w:id="-1">
    <w:p>
      <w:pPr>
        <w:spacing w:after="0" w:line="240" w:lineRule="auto"/>
      </w:pPr>
      <w:r>
        <w:rPr>
          <w:rStyle w:val="FootnoteReference"/>
        </w:rPr>
        <w:footnoteRef/>
      </w:r>
      <w:r>
        <w:separator/>
      </w:r>
    </w:p>
  </w:footnote>
  <w:footnote w:type="continuationSeparator" w:id="0">
    <w:p>
      <w:pPr>
        <w:spacing w:after="0" w:line="240" w:lineRule="auto"/>
      </w:pPr>
      <w:r>
        <w:rPr>
          <w:rStyle w:val="FootnoteReference"/>
        </w:rPr>
        <w:footnoteRef/>
      </w:r>
      <w:r>
        <w:continuationSeparator/>
      </w:r>
    </w:p>
  </w:footnote>
</w:footnotes>
</file>

<file path=word/numbering.xml><?xml version="1.0" encoding="utf-8"?>
<w:numbering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abstractNum w:abstractNumId="1" w15:restartNumberingAfterBreak="0">
    <w:multiLevelType w:val="hybridMultilevel"/>
    <w:lvl w:ilvl="0" w:tentative="1">
      <w:start w:val="1"/>
      <w:numFmt w:val="bullet"/>
      <w:lvlText w:val="●"/>
      <w:lvlJc w:val="left"/>
      <w:pPr>
        <w:ind w:left="720" w:hanging="360"/>
      </w:pPr>
    </w:lvl>
    <w:lvl w:ilvl="1" w:tentative="1">
      <w:start w:val="1"/>
      <w:numFmt w:val="bullet"/>
      <w:lvlText w:val="○"/>
      <w:lvlJc w:val="left"/>
      <w:pPr>
        <w:ind w:left="1440" w:hanging="360"/>
      </w:pPr>
    </w:lvl>
    <w:lvl w:ilvl="2" w:tentative="1">
      <w:start w:val="1"/>
      <w:numFmt w:val="bullet"/>
      <w:lvlText w:val="■"/>
      <w:lvlJc w:val="left"/>
      <w:pPr>
        <w:ind w:left="2160" w:hanging="360"/>
      </w:pPr>
    </w:lvl>
    <w:lvl w:ilvl="3" w:tentative="1">
      <w:start w:val="1"/>
      <w:numFmt w:val="bullet"/>
      <w:lvlText w:val="●"/>
      <w:lvlJc w:val="left"/>
      <w:pPr>
        <w:ind w:left="2880" w:hanging="360"/>
      </w:pPr>
    </w:lvl>
    <w:lvl w:ilvl="4" w:tentative="1">
      <w:start w:val="1"/>
      <w:numFmt w:val="bullet"/>
      <w:lvlText w:val="○"/>
      <w:lvlJc w:val="left"/>
      <w:pPr>
        <w:ind w:left="3600" w:hanging="360"/>
      </w:pPr>
    </w:lvl>
    <w:lvl w:ilvl="5" w:tentative="1">
      <w:start w:val="1"/>
      <w:numFmt w:val="bullet"/>
      <w:lvlText w:val="■"/>
      <w:lvlJc w:val="left"/>
      <w:pPr>
        <w:ind w:left="4320" w:hanging="360"/>
      </w:pPr>
    </w:lvl>
    <w:lvl w:ilvl="6" w:tentative="1">
      <w:start w:val="1"/>
      <w:numFmt w:val="bullet"/>
      <w:lvlText w:val="●"/>
      <w:lvlJc w:val="left"/>
      <w:pPr>
        <w:ind w:left="5040" w:hanging="360"/>
      </w:pPr>
    </w:lvl>
    <w:lvl w:ilvl="7" w:tentative="1">
      <w:start w:val="1"/>
      <w:numFmt w:val="bullet"/>
      <w:lvlText w:val="●"/>
      <w:lvlJc w:val="left"/>
      <w:pPr>
        <w:ind w:left="5760" w:hanging="360"/>
      </w:pPr>
    </w:lvl>
    <w:lvl w:ilvl="8" w:tentative="1">
      <w:start w:val="1"/>
      <w:numFmt w:val="bullet"/>
      <w:lvlText w:val="●"/>
      <w:lvlJc w:val="left"/>
      <w:pPr>
        <w:ind w:left="6480" w:hanging="360"/>
      </w:pPr>
    </w:lvl>
  </w:abstractNum>
  <w:num w:numId="1">
    <w:abstractNumId w:val="1"/>
    <w:lvlOverride w:ilvl="0">
      <w:startOverride w:val="1"/>
    </w:lvlOverride>
  </w:num>
</w:numbering>
</file>

<file path=word/settings.xml><?xml version="1.0" encoding="utf-8"?>
<w:setting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displayBackgroundShape/>
  <w:evenAndOddHeaders w:val="false"/>
  <w:compat>
    <w:compatSetting w:val="15" w:name="compatibilityMode" w:uri="http://schemas.microsoft.com/office/word"/>
  </w:compat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mc:Ignorable="w14 w15">
  <w:docDefaults>
    <w:rPrDefault>
      <w:rPr>
        <w:rFonts w:ascii="Arial" w:cs="Arial" w:eastAsia="Arial" w:hAnsi="Arial"/>
        <w:sz w:val="22"/>
        <w:szCs w:val="22"/>
      </w:rPr>
    </w:rPrDefault>
    <w:pPrDefault/>
  </w:docDefaults>
  <w:style w:type="paragraph" w:styleId="Normal" w:default="1">
    <w:name w:val="Normal"/>
    <w:qFormat/>
  </w:style>
  <w:style w:type="paragraph" w:styleId="Title">
    <w:name w:val="Title"/>
    <w:basedOn w:val="Normal"/>
    <w:next w:val="Normal"/>
    <w:qFormat/>
    <w:rPr>
      <w:sz w:val="56"/>
      <w:szCs w:val="56"/>
    </w:rPr>
  </w:style>
  <w:style w:type="paragraph" w:styleId="Heading1">
    <w:name w:val="Heading 1"/>
    <w:basedOn w:val="Normal"/>
    <w:next w:val="Normal"/>
    <w:qFormat/>
    <w:rPr>
      <w:color w:val="2E74B5"/>
      <w:sz w:val="32"/>
      <w:szCs w:val="32"/>
    </w:rPr>
  </w:style>
  <w:style w:type="paragraph" w:styleId="Heading2">
    <w:name w:val="Heading 2"/>
    <w:basedOn w:val="Normal"/>
    <w:next w:val="Normal"/>
    <w:qFormat/>
    <w:rPr>
      <w:color w:val="2E74B5"/>
      <w:sz w:val="26"/>
      <w:szCs w:val="26"/>
    </w:rPr>
  </w:style>
  <w:style w:type="paragraph" w:styleId="Heading3">
    <w:name w:val="Heading 3"/>
    <w:basedOn w:val="Normal"/>
    <w:next w:val="Normal"/>
    <w:qFormat/>
    <w:rPr>
      <w:color w:val="1F4D78"/>
      <w:sz w:val="24"/>
      <w:szCs w:val="24"/>
    </w:rPr>
  </w:style>
  <w:style w:type="paragraph" w:styleId="Heading4">
    <w:name w:val="Heading 4"/>
    <w:basedOn w:val="Normal"/>
    <w:next w:val="Normal"/>
    <w:qFormat/>
    <w:rPr>
      <w:i/>
      <w:iCs/>
      <w:color w:val="2E74B5"/>
    </w:rPr>
  </w:style>
  <w:style w:type="paragraph" w:styleId="Heading5">
    <w:name w:val="Heading 5"/>
    <w:basedOn w:val="Normal"/>
    <w:next w:val="Normal"/>
    <w:qFormat/>
    <w:rPr>
      <w:color w:val="2E74B5"/>
    </w:rPr>
  </w:style>
  <w:style w:type="paragraph" w:styleId="Heading6">
    <w:name w:val="Heading 6"/>
    <w:basedOn w:val="Normal"/>
    <w:next w:val="Normal"/>
    <w:qFormat/>
    <w:rPr>
      <w:color w:val="1F4D78"/>
    </w:rPr>
  </w:style>
  <w:style w:type="paragraph" w:styleId="Strong">
    <w:name w:val="Strong"/>
    <w:basedOn w:val="Normal"/>
    <w:next w:val="Normal"/>
    <w:qFormat/>
    <w:rPr>
      <w:b/>
      <w:bCs/>
    </w:rPr>
  </w:style>
  <w:style w:type="paragraph" w:styleId="ListParagraph">
    <w:name w:val="List Paragraph"/>
    <w:basedOn w:val="Normal"/>
    <w:qFormat/>
  </w:style>
  <w:style w:type="character" w:styleId="Hyperlink">
    <w:name w:val="Hyperlink"/>
    <w:basedOn w:val="DefaultParagraphFont"/>
    <w:uiPriority w:val="99"/>
    <w:unhideWhenUsed/>
    <w:rPr>
      <w:color w:val="0563C1"/>
      <w:u w:val="single"/>
    </w:rPr>
  </w:style>
  <w:style w:type="character" w:styleId="FootnoteReference">
    <w:name w:val="footnote reference"/>
    <w:basedOn w:val="DefaultParagraphFont"/>
    <w:uiPriority w:val="99"/>
    <w:semiHidden/>
    <w:unhideWhenUsed/>
    <w:rPr>
      <w:vertAlign w:val="superscript"/>
    </w:rPr>
  </w:style>
  <w:style w:type="paragraph" w:styleId="FootnoteText">
    <w:name w:val="footnote text"/>
    <w:basedOn w:val="Normal"/>
    <w:link w:val="Foot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FootnoteTextChar">
    <w:name w:val="Footnote Text Char"/>
    <w:basedOn w:val="DefaultParagraphFont"/>
    <w:link w:val="FootnoteText"/>
    <w:uiPriority w:val="99"/>
    <w:semiHidden/>
    <w:unhideWhenUsed/>
    <w:rPr>
      <w:sz w:val="20"/>
      <w:szCs w:val="20"/>
    </w:rPr>
  </w:style>
  <w:style w:type="character" w:styleId="EndnoteReference">
    <w:name w:val="endnote reference"/>
    <w:basedOn w:val="DefaultParagraphFont"/>
    <w:uiPriority w:val="99"/>
    <w:semiHidden/>
    <w:unhideWhenUsed/>
    <w:rPr>
      <w:vertAlign w:val="superscript"/>
    </w:rPr>
  </w:style>
  <w:style w:type="paragraph" w:styleId="EndnoteText">
    <w:name w:val="endnote text"/>
    <w:basedOn w:val="Normal"/>
    <w:link w:val="End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EndnoteTextChar">
    <w:name w:val="Endnote Text Char"/>
    <w:basedOn w:val="DefaultParagraphFont"/>
    <w:link w:val="EndnoteText"/>
    <w:uiPriority w:val="99"/>
    <w:semiHidden/>
    <w:unhideWhenUsed/>
    <w:rPr>
      <w:sz w:val="20"/>
      <w:szCs w:val="20"/>
    </w:rPr>
  </w:style>
</w:styles>
</file>

<file path=word/_rels/document.xml.rels><?xml version="1.0" encoding="UTF-8"?><Relationships xmlns="http://schemas.openxmlformats.org/package/2006/relationships"><Relationship Id="rId1" Type="http://schemas.openxmlformats.org/officeDocument/2006/relationships/styles" Target="styles.xml"/><Relationship Id="rId2" Type="http://schemas.openxmlformats.org/officeDocument/2006/relationships/numbering" Target="numbering.xml"/><Relationship Id="rId3" Type="http://schemas.openxmlformats.org/officeDocument/2006/relationships/footnotes" Target="footnotes.xml"/><Relationship Id="rId4" Type="http://schemas.openxmlformats.org/officeDocument/2006/relationships/endnotes" Target="endnotes.xml"/><Relationship Id="rId5" Type="http://schemas.openxmlformats.org/officeDocument/2006/relationships/settings" Target="settings.xml"/><Relationship Id="rId6" Type="http://schemas.openxmlformats.org/officeDocument/2006/relationships/theme" Target="theme/theme1.xml"/><Relationship Id="rId7" Type="http://schemas.openxmlformats.org/officeDocument/2006/relationships/fontTable" Target="fontTable.xml"/></Relationships>
</file>

<file path=word/_rels/endnotes.xml.rels><?xml version="1.0" encoding="UTF-8"?><Relationships xmlns="http://schemas.openxmlformats.org/package/2006/relationships"/>
</file>

<file path=word/_rels/fontTable.xml.rels><?xml version="1.0" encoding="UTF-8"?><Relationships xmlns="http://schemas.openxmlformats.org/package/2006/relationships"/>
</file>

<file path=word/_rels/footnotes.xml.rels><?xml version="1.0" encoding="UTF-8"?><Relationships xmlns="http://schemas.openxmlformats.org/package/2006/relationships"/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true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false"/>
        </a:gradFill>
        <a:gradFill rotWithShape="true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false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false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true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false"/>
        </a:gradFill>
      </a:bgFillStyleLst>
    </a:fmtScheme>
  </a:themeElements>
  <a:objectDefaults/>
  <a:extraClrSchemeLst/>
</a:theme>
</file>

<file path=docProps/app.xml><?xml version="1.0" encoding="utf-8"?>
<Properties xmlns="http://schemas.openxmlformats.org/officeDocument/2006/extended-properties" xmlns:vt="http://schemas.openxmlformats.org/officeDocument/2006/docPropsVTypes"/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creator>Un-named</dc:creator>
  <cp:lastModifiedBy>Un-named</cp:lastModifiedBy>
  <cp:revision>1</cp:revision>
  <dcterms:created xsi:type="dcterms:W3CDTF">2026-01-01T00:00:00Z</dcterms:created>
  <dcterms:modified xsi:type="dcterms:W3CDTF">2026-01-01T00:00:00Z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/>
</file>