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مستودع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V38.81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يستلم التوريدَ ويصرف العهدةَ ويستقبل المرتجَع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V38.81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تكلفة القاعدة بالسنت: مهمة التكلفة تقرأ عدّادات جوجل ساعاتٍ على رأس الساعة فيطابق كل يوم يوم الفوترة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V38.80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تكلفة قاعدة البيانات بأي مدة: أرقام جوجل الحقيقية يومًا بيوم، وسجل قراءات كل جهاز، وبطاقة بفلتر المدة ونصيب كل جهاز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V38.79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نموذج المسح للممرات والجمرات: «موقع النقطة» مطلوب وهو التحدي، ولا تُطلب لها شرائح التحديات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V38.78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تحديات الممرات والجمرات صارت من «موقع النقطة» وحده، وتحريك النقطة على الخريطة لا يمحو اختيار موقعها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V38.77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الصور التي ما زالت في طريقها إلى الدرايف تُفتح كاملة وتُنزَّل من نسختها الخام، ونقل الصور إلى الدرايف صار يعمل كل خمس دقائق على الخادم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