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Tahoma" w:cs="Tahoma" w:eastAsia="Tahoma" w:hAnsi="Tahoma"/>
          <w:b/>
          <w:bCs/>
          <w:i w:val="false"/>
          <w:iCs w:val="false"/>
          <w:color w:val="8C6D1F"/>
          <w:sz w:val="56"/>
          <w:szCs w:val="56"/>
          <w:rtl/>
        </w:rPr>
        <w:t xml:space="preserve">نُسُك Survey</w:t>
      </w:r>
    </w:p>
    <w:p>
      <w:pPr>
        <w:bidi/>
        <w:spacing w:after="160"/>
        <w:jc w:val="center"/>
      </w:pPr>
      <w:r>
        <w:rPr>
          <w:rFonts w:ascii="Tahoma" w:cs="Tahoma" w:eastAsia="Tahoma" w:hAnsi="Tahoma"/>
          <w:b w:val="false"/>
          <w:bCs w:val="false"/>
          <w:i w:val="false"/>
          <w:iCs w:val="false"/>
          <w:color w:val="1F2328"/>
          <w:sz w:val="26"/>
          <w:szCs w:val="26"/>
          <w:rtl/>
        </w:rPr>
        <w:t xml:space="preserve">منظومة إدارة دورة حياة قارئات RFID في المشاعر المقدسة — موسم حج ١٤٤٨هـ</w:t>
      </w:r>
    </w:p>
    <w:p>
      <w:pPr>
        <w:bidi/>
        <w:spacing w:after="120"/>
        <w:jc w:val="center"/>
      </w:pPr>
      <w:r>
        <w:rPr>
          <w:rFonts w:ascii="Tahoma" w:cs="Tahoma" w:eastAsia="Tahoma" w:hAnsi="Tahoma"/>
          <w:b/>
          <w:bCs/>
          <w:i w:val="false"/>
          <w:iCs w:val="false"/>
          <w:color w:val="1F2328"/>
          <w:sz w:val="30"/>
          <w:szCs w:val="30"/>
          <w:rtl/>
        </w:rPr>
        <w:t xml:space="preserve">وثيقة مالك المنتج — الأعمال والميزات</w:t>
      </w:r>
    </w:p>
    <w:p>
      <w:pPr>
        <w:bidi/>
        <w:spacing w:after="2600"/>
        <w:jc w:val="center"/>
      </w:pPr>
      <w:r>
        <w:rPr>
          <w:rFonts w:ascii="Tahoma" w:cs="Tahoma" w:eastAsia="Tahoma" w:hAnsi="Tahoma"/>
          <w:b w:val="false"/>
          <w:bCs w:val="false"/>
          <w:i w:val="false"/>
          <w:iCs w:val="false"/>
          <w:color w:val="5A6068"/>
          <w:sz w:val="22"/>
          <w:szCs w:val="22"/>
          <w:rtl/>
        </w:rPr>
        <w:t xml:space="preserve">النسخة المرجعية V13.19  ·  أغسطس ٢٠٢٦  ·  إعداد: محمد صفوت — أفاقي</w:t>
      </w:r>
    </w:p>
    <w:p>
      <w:r>
        <w:br w:type="page"/>
      </w:r>
    </w:p>
    <w:p>
      <w:pPr>
        <w:pStyle w:val="Heading1"/>
        <w:bidi/>
        <w:spacing w:after="180" w:before="320"/>
        <w:jc w:val="right"/>
      </w:pPr>
      <w:r>
        <w:rPr>
          <w:rFonts w:ascii="Tahoma" w:cs="Tahoma" w:eastAsia="Tahoma" w:hAnsi="Tahoma"/>
          <w:b/>
          <w:bCs/>
          <w:i w:val="false"/>
          <w:iCs w:val="false"/>
          <w:color w:val="8C6D1F"/>
          <w:sz w:val="30"/>
          <w:szCs w:val="30"/>
          <w:rtl/>
        </w:rPr>
        <w:t xml:space="preserve">المحتويات</w:t>
      </w:r>
    </w:p>
    <w:sdt>
      <w:sdtPr>
        <w:alias w:val="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spacing w:after="180" w:before="320"/>
        <w:jc w:val="right"/>
      </w:pPr>
      <w:r>
        <w:rPr>
          <w:rFonts w:ascii="Tahoma" w:cs="Tahoma" w:eastAsia="Tahoma" w:hAnsi="Tahoma"/>
          <w:b/>
          <w:bCs/>
          <w:i w:val="false"/>
          <w:iCs w:val="false"/>
          <w:color w:val="8C6D1F"/>
          <w:sz w:val="30"/>
          <w:szCs w:val="30"/>
          <w:rtl/>
        </w:rPr>
        <w:t xml:space="preserve">١. الملخص التنفيذي</w:t>
      </w:r>
    </w:p>
    <w:p>
      <w:pPr>
        <w:bidi/>
        <w:spacing w:after="140" w:line="300"/>
        <w:jc w:val="right"/>
      </w:pPr>
      <w:r>
        <w:rPr>
          <w:rFonts w:ascii="Tahoma" w:cs="Tahoma" w:eastAsia="Tahoma" w:hAnsi="Tahoma"/>
          <w:b w:val="false"/>
          <w:bCs w:val="false"/>
          <w:i w:val="false"/>
          <w:iCs w:val="false"/>
          <w:color w:val="1F2328"/>
          <w:sz w:val="22"/>
          <w:szCs w:val="22"/>
          <w:rtl/>
        </w:rPr>
        <w:t xml:space="preserve">نُسُك Survey منظومة ميدانية واحدة تُدار بها دورة حياة ١٬٧٨٧ نقطة قارئ RFID موزعة على منى (٩٤٦) وعرفات (٨٠٥) ومزدلفة (٣٦): من المسح الميداني وتوثيق الصلاحية، إلى الجدولة والتركيب بالفرق، إلى مراقبة صحة الأجهزة لحظيًا أثناء تشغيل الموسم بإنذار مبكر، وانتهاءً بالفك المنظم وإرجاع العُهدة بعده. تعمل المنظومة على هواتف ميدانية ضعيفة الاتصال بمبدأ «محلي أولًا»: كل عمل يُحفظ فورًا على الجهاز ويُرفع تلقائيًا عند توفر الشبكة، ولا يُمسح شيء قبل تأكيد الخادم استلامه.</w:t>
      </w:r>
    </w:p>
    <w:p>
      <w:pPr>
        <w:bidi/>
        <w:spacing w:after="140" w:line="300"/>
        <w:jc w:val="right"/>
      </w:pPr>
      <w:r>
        <w:rPr>
          <w:rFonts w:ascii="Tahoma" w:cs="Tahoma" w:eastAsia="Tahoma" w:hAnsi="Tahoma"/>
          <w:b w:val="false"/>
          <w:bCs w:val="false"/>
          <w:i w:val="false"/>
          <w:iCs w:val="false"/>
          <w:color w:val="1F2328"/>
          <w:sz w:val="22"/>
          <w:szCs w:val="22"/>
          <w:rtl/>
        </w:rPr>
        <w:t xml:space="preserve">القيمة الجوهرية: مصدر حقيقة واحد يراه المشرف والمهندس والمكتب والوزارة في اللحظة نفسها، بدل جزرٍ من ملفات إكسل ورسائل واتساب متناثرة — مع أثر تدقيقي لا يُمحى لكل حركة، وضبط جودة صارم على مدخلات الميدان.</w:t>
      </w:r>
    </w:p>
    <w:p>
      <w:pPr>
        <w:pStyle w:val="Heading1"/>
        <w:bidi/>
        <w:spacing w:after="180" w:before="320"/>
        <w:jc w:val="right"/>
      </w:pPr>
      <w:r>
        <w:rPr>
          <w:rFonts w:ascii="Tahoma" w:cs="Tahoma" w:eastAsia="Tahoma" w:hAnsi="Tahoma"/>
          <w:b/>
          <w:bCs/>
          <w:i w:val="false"/>
          <w:iCs w:val="false"/>
          <w:color w:val="8C6D1F"/>
          <w:sz w:val="30"/>
          <w:szCs w:val="30"/>
          <w:rtl/>
        </w:rPr>
        <w:t xml:space="preserve">٢. المشكلة وقيمة الأعمال</w:t>
      </w:r>
    </w:p>
    <w:p>
      <w:pPr>
        <w:pStyle w:val="Heading2"/>
        <w:bidi/>
        <w:spacing w:after="120" w:before="220"/>
        <w:jc w:val="right"/>
      </w:pPr>
      <w:r>
        <w:rPr>
          <w:rFonts w:ascii="Tahoma" w:cs="Tahoma" w:eastAsia="Tahoma" w:hAnsi="Tahoma"/>
          <w:b/>
          <w:bCs/>
          <w:i w:val="false"/>
          <w:iCs w:val="false"/>
          <w:color w:val="1F2328"/>
          <w:sz w:val="25"/>
          <w:szCs w:val="25"/>
          <w:rtl/>
        </w:rPr>
        <w:t xml:space="preserve">٢.١ ما قبل المنظومة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تتبع ١٬٧٨٧ نقطة عبر جداول متفرقة يعني تضارب أرقام بين الفرق والمكتب والوزارة، وضياع سياق كل نقطة (من زارها؟ ماذا وجد؟ أين الصور؟).</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ضعف الشبكة في المشاعر يجعل أي حل «متصل دائمًا» غير قابل للاستخدام ميدانيًا.</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بعد التركيب، سقوط قارئ بلا اكتشاف سريع يعني فجوة بيانات حجاج لا تُعوَّض — والموسم لا يعيد نفسه.</w:t>
      </w:r>
    </w:p>
    <w:p>
      <w:pPr>
        <w:pStyle w:val="Heading2"/>
        <w:bidi/>
        <w:spacing w:after="120" w:before="220"/>
        <w:jc w:val="right"/>
      </w:pPr>
      <w:r>
        <w:rPr>
          <w:rFonts w:ascii="Tahoma" w:cs="Tahoma" w:eastAsia="Tahoma" w:hAnsi="Tahoma"/>
          <w:b/>
          <w:bCs/>
          <w:i w:val="false"/>
          <w:iCs w:val="false"/>
          <w:color w:val="1F2328"/>
          <w:sz w:val="25"/>
          <w:szCs w:val="25"/>
          <w:rtl/>
        </w:rPr>
        <w:t xml:space="preserve">٢.٢ ما الذي تشتريه المنظومة للأعمال</w:t>
      </w:r>
    </w:p>
    <w:p>
      <w:pPr>
        <w:pStyle w:val="ListParagraph"/>
        <w:numPr>
          <w:ilvl w:val="0"/>
          <w:numId w:val="2"/>
        </w:numPr>
        <w:bidi/>
        <w:spacing w:after="90" w:line="290"/>
        <w:jc w:val="right"/>
      </w:pPr>
      <w:r>
        <w:rPr>
          <w:rFonts w:ascii="Tahoma" w:cs="Tahoma" w:eastAsia="Tahoma" w:hAnsi="Tahoma"/>
          <w:b/>
          <w:bCs/>
          <w:i w:val="false"/>
          <w:iCs w:val="false"/>
          <w:color w:val="1F2328"/>
          <w:sz w:val="22"/>
          <w:szCs w:val="22"/>
          <w:rtl/>
        </w:rPr>
        <w:t xml:space="preserve">سرعة القرار: </w:t>
      </w:r>
      <w:r>
        <w:rPr>
          <w:rFonts w:ascii="Tahoma" w:cs="Tahoma" w:eastAsia="Tahoma" w:hAnsi="Tahoma"/>
          <w:b w:val="false"/>
          <w:bCs w:val="false"/>
          <w:i w:val="false"/>
          <w:iCs w:val="false"/>
          <w:color w:val="1F2328"/>
          <w:sz w:val="22"/>
          <w:szCs w:val="22"/>
          <w:rtl/>
        </w:rPr>
        <w:t xml:space="preserve">لوحة تنفيذية واحدة بأرقام لحظية من الميدان، للوزارة والإدارة، بلا انتظار تقارير يدوية.</w:t>
      </w:r>
    </w:p>
    <w:p>
      <w:pPr>
        <w:pStyle w:val="ListParagraph"/>
        <w:numPr>
          <w:ilvl w:val="0"/>
          <w:numId w:val="2"/>
        </w:numPr>
        <w:bidi/>
        <w:spacing w:after="90" w:line="290"/>
        <w:jc w:val="right"/>
      </w:pPr>
      <w:r>
        <w:rPr>
          <w:rFonts w:ascii="Tahoma" w:cs="Tahoma" w:eastAsia="Tahoma" w:hAnsi="Tahoma"/>
          <w:b/>
          <w:bCs/>
          <w:i w:val="false"/>
          <w:iCs w:val="false"/>
          <w:color w:val="1F2328"/>
          <w:sz w:val="22"/>
          <w:szCs w:val="22"/>
          <w:rtl/>
        </w:rPr>
        <w:t xml:space="preserve">خفض الفقد: </w:t>
      </w:r>
      <w:r>
        <w:rPr>
          <w:rFonts w:ascii="Tahoma" w:cs="Tahoma" w:eastAsia="Tahoma" w:hAnsi="Tahoma"/>
          <w:b w:val="false"/>
          <w:bCs w:val="false"/>
          <w:i w:val="false"/>
          <w:iCs w:val="false"/>
          <w:color w:val="1F2328"/>
          <w:sz w:val="22"/>
          <w:szCs w:val="22"/>
          <w:rtl/>
        </w:rPr>
        <w:t xml:space="preserve">عُهدة القارئات مضبوطة بين المخزن والفرق، وسجل فكٍّ بحالة كل جهاز — والفجوة بين «فُكّ» و«أُرجع» مؤشر الفقد الجاهز.</w:t>
      </w:r>
    </w:p>
    <w:p>
      <w:pPr>
        <w:pStyle w:val="ListParagraph"/>
        <w:numPr>
          <w:ilvl w:val="0"/>
          <w:numId w:val="2"/>
        </w:numPr>
        <w:bidi/>
        <w:spacing w:after="90" w:line="290"/>
        <w:jc w:val="right"/>
      </w:pPr>
      <w:r>
        <w:rPr>
          <w:rFonts w:ascii="Tahoma" w:cs="Tahoma" w:eastAsia="Tahoma" w:hAnsi="Tahoma"/>
          <w:b/>
          <w:bCs/>
          <w:i w:val="false"/>
          <w:iCs w:val="false"/>
          <w:color w:val="1F2328"/>
          <w:sz w:val="22"/>
          <w:szCs w:val="22"/>
          <w:rtl/>
        </w:rPr>
        <w:t xml:space="preserve">جودة بيانات إلزامية: </w:t>
      </w:r>
      <w:r>
        <w:rPr>
          <w:rFonts w:ascii="Tahoma" w:cs="Tahoma" w:eastAsia="Tahoma" w:hAnsi="Tahoma"/>
          <w:b w:val="false"/>
          <w:bCs w:val="false"/>
          <w:i w:val="false"/>
          <w:iCs w:val="false"/>
          <w:color w:val="1F2328"/>
          <w:sz w:val="22"/>
          <w:szCs w:val="22"/>
          <w:rtl/>
        </w:rPr>
        <w:t xml:space="preserve">الشركات قائمة معتمدة لا نصًّا حرًّا، والشاخص بصيغة رقم/رقم حصرًا — فتصلح البيانات للمطابقة والتقارير الرسمية.</w:t>
      </w:r>
    </w:p>
    <w:p>
      <w:pPr>
        <w:pStyle w:val="ListParagraph"/>
        <w:numPr>
          <w:ilvl w:val="0"/>
          <w:numId w:val="2"/>
        </w:numPr>
        <w:bidi/>
        <w:spacing w:after="90" w:line="290"/>
        <w:jc w:val="right"/>
      </w:pPr>
      <w:r>
        <w:rPr>
          <w:rFonts w:ascii="Tahoma" w:cs="Tahoma" w:eastAsia="Tahoma" w:hAnsi="Tahoma"/>
          <w:b/>
          <w:bCs/>
          <w:i w:val="false"/>
          <w:iCs w:val="false"/>
          <w:color w:val="1F2328"/>
          <w:sz w:val="22"/>
          <w:szCs w:val="22"/>
          <w:rtl/>
        </w:rPr>
        <w:t xml:space="preserve">زمن استجابة الأعطال: </w:t>
      </w:r>
      <w:r>
        <w:rPr>
          <w:rFonts w:ascii="Tahoma" w:cs="Tahoma" w:eastAsia="Tahoma" w:hAnsi="Tahoma"/>
          <w:b w:val="false"/>
          <w:bCs w:val="false"/>
          <w:i w:val="false"/>
          <w:iCs w:val="false"/>
          <w:color w:val="1F2328"/>
          <w:sz w:val="22"/>
          <w:szCs w:val="22"/>
          <w:rtl/>
        </w:rPr>
        <w:t xml:space="preserve">إنذار تلقائي في جرس الجميع لأي انقطاع يتجاوز عشر دقائق، وقائمة زيارة ميدانية تُصدَّر إكسلًا بضغطة.</w:t>
      </w:r>
    </w:p>
    <w:p>
      <w:pPr>
        <w:pStyle w:val="ListParagraph"/>
        <w:numPr>
          <w:ilvl w:val="0"/>
          <w:numId w:val="2"/>
        </w:numPr>
        <w:bidi/>
        <w:spacing w:after="90" w:line="290"/>
        <w:jc w:val="right"/>
      </w:pPr>
      <w:r>
        <w:rPr>
          <w:rFonts w:ascii="Tahoma" w:cs="Tahoma" w:eastAsia="Tahoma" w:hAnsi="Tahoma"/>
          <w:b/>
          <w:bCs/>
          <w:i w:val="false"/>
          <w:iCs w:val="false"/>
          <w:color w:val="1F2328"/>
          <w:sz w:val="22"/>
          <w:szCs w:val="22"/>
          <w:rtl/>
        </w:rPr>
        <w:t xml:space="preserve">كلفة تشغيل شبه صفرية: </w:t>
      </w:r>
      <w:r>
        <w:rPr>
          <w:rFonts w:ascii="Tahoma" w:cs="Tahoma" w:eastAsia="Tahoma" w:hAnsi="Tahoma"/>
          <w:b w:val="false"/>
          <w:bCs w:val="false"/>
          <w:i w:val="false"/>
          <w:iCs w:val="false"/>
          <w:color w:val="1F2328"/>
          <w:sz w:val="22"/>
          <w:szCs w:val="22"/>
          <w:rtl/>
        </w:rPr>
        <w:t xml:space="preserve">ملف واحد على استضافة مجانية وخطة قاعدة بيانات مجانية، بلا خوادم تُدار.</w:t>
      </w:r>
    </w:p>
    <w:p>
      <w:pPr>
        <w:pStyle w:val="Heading1"/>
        <w:bidi/>
        <w:spacing w:after="180" w:before="320"/>
        <w:jc w:val="right"/>
      </w:pPr>
      <w:r>
        <w:rPr>
          <w:rFonts w:ascii="Tahoma" w:cs="Tahoma" w:eastAsia="Tahoma" w:hAnsi="Tahoma"/>
          <w:b/>
          <w:bCs/>
          <w:i w:val="false"/>
          <w:iCs w:val="false"/>
          <w:color w:val="8C6D1F"/>
          <w:sz w:val="30"/>
          <w:szCs w:val="30"/>
          <w:rtl/>
        </w:rPr>
        <w:t xml:space="preserve">٣. أصحاب المصلحة والأدوار</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060"/>
      </w:tblGrid>
      <w:tr>
        <w:tc>
          <w:tcPr>
            <w:tcW w:type="dxa" w:w="1700"/>
            <w:shd w:fill="F2ECDD" w:val="clear"/>
            <w:tcMar>
              <w:top w:type="dxa" w:w="80"/>
              <w:left w:type="dxa" w:w="100"/>
              <w:bottom w:type="dxa" w:w="80"/>
              <w:right w:type="dxa" w:w="100"/>
            </w:tcMar>
          </w:tcPr>
          <w:p>
            <w:pPr>
              <w:bidi/>
              <w:jc w:val="right"/>
            </w:pPr>
            <w:r>
              <w:rPr>
                <w:rFonts w:ascii="Tahoma" w:cs="Tahoma" w:eastAsia="Tahoma" w:hAnsi="Tahoma"/>
                <w:b/>
                <w:bCs/>
                <w:i w:val="false"/>
                <w:iCs w:val="false"/>
                <w:color w:val="1F2328"/>
                <w:sz w:val="20"/>
                <w:szCs w:val="20"/>
                <w:rtl/>
              </w:rPr>
              <w:t xml:space="preserve">الدور</w:t>
            </w:r>
          </w:p>
        </w:tc>
        <w:tc>
          <w:tcPr>
            <w:tcW w:type="dxa" w:w="4600"/>
            <w:shd w:fill="F2ECDD" w:val="clear"/>
            <w:tcMar>
              <w:top w:type="dxa" w:w="80"/>
              <w:left w:type="dxa" w:w="100"/>
              <w:bottom w:type="dxa" w:w="80"/>
              <w:right w:type="dxa" w:w="100"/>
            </w:tcMar>
          </w:tcPr>
          <w:p>
            <w:pPr>
              <w:bidi/>
              <w:jc w:val="right"/>
            </w:pPr>
            <w:r>
              <w:rPr>
                <w:rFonts w:ascii="Tahoma" w:cs="Tahoma" w:eastAsia="Tahoma" w:hAnsi="Tahoma"/>
                <w:b/>
                <w:bCs/>
                <w:i w:val="false"/>
                <w:iCs w:val="false"/>
                <w:color w:val="1F2328"/>
                <w:sz w:val="20"/>
                <w:szCs w:val="20"/>
                <w:rtl/>
              </w:rPr>
              <w:t xml:space="preserve">ماذا يفعل</w:t>
            </w:r>
          </w:p>
        </w:tc>
        <w:tc>
          <w:tcPr>
            <w:tcW w:type="dxa" w:w="3060"/>
            <w:shd w:fill="F2ECDD" w:val="clear"/>
            <w:tcMar>
              <w:top w:type="dxa" w:w="80"/>
              <w:left w:type="dxa" w:w="100"/>
              <w:bottom w:type="dxa" w:w="80"/>
              <w:right w:type="dxa" w:w="100"/>
            </w:tcMar>
          </w:tcPr>
          <w:p>
            <w:pPr>
              <w:bidi/>
              <w:jc w:val="right"/>
            </w:pPr>
            <w:r>
              <w:rPr>
                <w:rFonts w:ascii="Tahoma" w:cs="Tahoma" w:eastAsia="Tahoma" w:hAnsi="Tahoma"/>
                <w:b/>
                <w:bCs/>
                <w:i w:val="false"/>
                <w:iCs w:val="false"/>
                <w:color w:val="1F2328"/>
                <w:sz w:val="20"/>
                <w:szCs w:val="20"/>
                <w:rtl/>
              </w:rPr>
              <w:t xml:space="preserve">ماذا يرى</w:t>
            </w:r>
          </w:p>
        </w:tc>
      </w:tr>
      <w:tr>
        <w:tc>
          <w:tcPr>
            <w:tcW w:type="dxa" w:w="17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المشرف الميداني</w:t>
            </w:r>
          </w:p>
        </w:tc>
        <w:tc>
          <w:tcPr>
            <w:tcW w:type="dxa" w:w="46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يمسح النقاط ويوثّق بالصور، يسجّل التحديات والمتعذّر، يقترح مواقع غير مسجّلة، ينفّذ التركيب والفك المسند إليه، ويؤكده</w:t>
            </w:r>
          </w:p>
        </w:tc>
        <w:tc>
          <w:tcPr>
            <w:tcW w:type="dxa" w:w="30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خريطته وقائمته و«جدولي» بمهامه، وجرس الأحداث</w:t>
            </w:r>
          </w:p>
        </w:tc>
      </w:tr>
      <w:tr>
        <w:tc>
          <w:tcPr>
            <w:tcW w:type="dxa" w:w="17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المهندس (الإدارة)</w:t>
            </w:r>
          </w:p>
        </w:tc>
        <w:tc>
          <w:tcPr>
            <w:tcW w:type="dxa" w:w="46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يعتمد الشركات والمقترحات، يبني الفرق ويربط قادتها بحساباتهم، يجدول التركيب والفك، يدير الأرقام والعُهدة وإعادة الضبط</w:t>
            </w:r>
          </w:p>
        </w:tc>
        <w:tc>
          <w:tcPr>
            <w:tcW w:type="dxa" w:w="30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كل شيء: اللوحة الكاملة بأقسامها الثلاثة والعشرين وصلاحيات الحذف</w:t>
            </w:r>
          </w:p>
        </w:tc>
      </w:tr>
      <w:tr>
        <w:tc>
          <w:tcPr>
            <w:tcW w:type="dxa" w:w="17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مدير المكتب</w:t>
            </w:r>
          </w:p>
        </w:tc>
        <w:tc>
          <w:tcPr>
            <w:tcW w:type="dxa" w:w="46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يتابع التقدم والتصدير والتقارير</w:t>
            </w:r>
          </w:p>
        </w:tc>
        <w:tc>
          <w:tcPr>
            <w:tcW w:type="dxa" w:w="30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اللوحة والقوائم دون أدوات النظام الحساسة</w:t>
            </w:r>
          </w:p>
        </w:tc>
      </w:tr>
      <w:tr>
        <w:tc>
          <w:tcPr>
            <w:tcW w:type="dxa" w:w="17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مراقب الوزارة</w:t>
            </w:r>
          </w:p>
        </w:tc>
        <w:tc>
          <w:tcPr>
            <w:tcW w:type="dxa" w:w="46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قراءة فقط — تُفتح له لوحة المتابعة تلقائيًا عند الدخول</w:t>
            </w:r>
          </w:p>
        </w:tc>
        <w:tc>
          <w:tcPr>
            <w:tcW w:type="dxa" w:w="30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الصورة التنفيذية: السباقات والتقدم والتحديات والفك والصحة</w:t>
            </w:r>
          </w:p>
        </w:tc>
      </w:tr>
    </w:tbl>
    <w:p>
      <w:pPr>
        <w:pStyle w:val="Heading1"/>
        <w:bidi/>
        <w:spacing w:after="180" w:before="320"/>
        <w:jc w:val="right"/>
      </w:pPr>
      <w:r>
        <w:rPr>
          <w:rFonts w:ascii="Tahoma" w:cs="Tahoma" w:eastAsia="Tahoma" w:hAnsi="Tahoma"/>
          <w:b/>
          <w:bCs/>
          <w:i w:val="false"/>
          <w:iCs w:val="false"/>
          <w:color w:val="8C6D1F"/>
          <w:sz w:val="30"/>
          <w:szCs w:val="30"/>
          <w:rtl/>
        </w:rPr>
        <w:t xml:space="preserve">٤. دورة حياة النقطة — رحلة العميل الداخلية</w:t>
      </w:r>
    </w:p>
    <w:p>
      <w:pPr>
        <w:bidi/>
        <w:spacing w:after="140" w:line="300"/>
        <w:jc w:val="right"/>
      </w:pPr>
      <w:r>
        <w:rPr>
          <w:rFonts w:ascii="Tahoma" w:cs="Tahoma" w:eastAsia="Tahoma" w:hAnsi="Tahoma"/>
          <w:b w:val="false"/>
          <w:bCs w:val="false"/>
          <w:i w:val="false"/>
          <w:iCs w:val="false"/>
          <w:color w:val="1F2328"/>
          <w:sz w:val="22"/>
          <w:szCs w:val="22"/>
          <w:rtl/>
        </w:rPr>
        <w:t xml:space="preserve">كل نقطة من الـ١٬٧٨٧ تمر بالمسار نفسه، وكل حالة لها لون على الخريطة وعدّاد في اللوحة:</w:t>
      </w:r>
    </w:p>
    <w:p>
      <w:pPr>
        <w:pStyle w:val="ListParagraph"/>
        <w:numPr>
          <w:ilvl w:val="0"/>
          <w:numId w:val="2"/>
        </w:numPr>
        <w:bidi/>
        <w:spacing w:after="90" w:line="290"/>
        <w:jc w:val="right"/>
      </w:pPr>
      <w:r>
        <w:rPr>
          <w:rFonts w:ascii="Tahoma" w:cs="Tahoma" w:eastAsia="Tahoma" w:hAnsi="Tahoma"/>
          <w:b/>
          <w:bCs/>
          <w:i w:val="false"/>
          <w:iCs w:val="false"/>
          <w:color w:val="1F2328"/>
          <w:sz w:val="22"/>
          <w:szCs w:val="22"/>
          <w:rtl/>
        </w:rPr>
        <w:t xml:space="preserve">لم يُزر </w:t>
      </w:r>
      <w:r>
        <w:rPr>
          <w:rFonts w:ascii="Tahoma" w:cs="Tahoma" w:eastAsia="Tahoma" w:hAnsi="Tahoma"/>
          <w:b w:val="false"/>
          <w:bCs w:val="false"/>
          <w:i w:val="false"/>
          <w:iCs w:val="false"/>
          <w:color w:val="1F2328"/>
          <w:sz w:val="22"/>
          <w:szCs w:val="22"/>
          <w:rtl/>
        </w:rPr>
        <w:t xml:space="preserve">→ </w:t>
      </w:r>
      <w:r>
        <w:rPr>
          <w:rFonts w:ascii="Tahoma" w:cs="Tahoma" w:eastAsia="Tahoma" w:hAnsi="Tahoma"/>
          <w:b/>
          <w:bCs/>
          <w:i w:val="false"/>
          <w:iCs w:val="false"/>
          <w:color w:val="1F2328"/>
          <w:sz w:val="22"/>
          <w:szCs w:val="22"/>
          <w:rtl/>
        </w:rPr>
        <w:t xml:space="preserve">تمت الزيارة </w:t>
      </w:r>
      <w:r>
        <w:rPr>
          <w:rFonts w:ascii="Tahoma" w:cs="Tahoma" w:eastAsia="Tahoma" w:hAnsi="Tahoma"/>
          <w:b w:val="false"/>
          <w:bCs w:val="false"/>
          <w:i w:val="false"/>
          <w:iCs w:val="false"/>
          <w:color w:val="1F2328"/>
          <w:sz w:val="22"/>
          <w:szCs w:val="22"/>
          <w:rtl/>
        </w:rPr>
        <w:t xml:space="preserve">(مكتمل / مسوّدة / متعذّر — أي سجل ميداني يُحسب زيارة) → </w:t>
      </w:r>
      <w:r>
        <w:rPr>
          <w:rFonts w:ascii="Tahoma" w:cs="Tahoma" w:eastAsia="Tahoma" w:hAnsi="Tahoma"/>
          <w:b/>
          <w:bCs/>
          <w:i w:val="false"/>
          <w:iCs w:val="false"/>
          <w:color w:val="1F2328"/>
          <w:sz w:val="22"/>
          <w:szCs w:val="22"/>
          <w:rtl/>
        </w:rPr>
        <w:t xml:space="preserve">مجدول </w:t>
      </w:r>
      <w:r>
        <w:rPr>
          <w:rFonts w:ascii="Tahoma" w:cs="Tahoma" w:eastAsia="Tahoma" w:hAnsi="Tahoma"/>
          <w:b w:val="false"/>
          <w:bCs w:val="false"/>
          <w:i w:val="false"/>
          <w:iCs w:val="false"/>
          <w:color w:val="1F2328"/>
          <w:sz w:val="22"/>
          <w:szCs w:val="22"/>
          <w:rtl/>
        </w:rPr>
        <w:t xml:space="preserve">(فريق وتاريخ) → </w:t>
      </w:r>
      <w:r>
        <w:rPr>
          <w:rFonts w:ascii="Tahoma" w:cs="Tahoma" w:eastAsia="Tahoma" w:hAnsi="Tahoma"/>
          <w:b/>
          <w:bCs/>
          <w:i w:val="false"/>
          <w:iCs w:val="false"/>
          <w:color w:val="1F2328"/>
          <w:sz w:val="22"/>
          <w:szCs w:val="22"/>
          <w:rtl/>
        </w:rPr>
        <w:t xml:space="preserve">قيد التركيب → </w:t>
      </w:r>
      <w:r>
        <w:rPr>
          <w:rFonts w:ascii="Tahoma" w:cs="Tahoma" w:eastAsia="Tahoma" w:hAnsi="Tahoma"/>
          <w:b/>
          <w:bCs/>
          <w:i w:val="false"/>
          <w:iCs w:val="false"/>
          <w:color w:val="1F2328"/>
          <w:sz w:val="22"/>
          <w:szCs w:val="22"/>
          <w:rtl/>
        </w:rPr>
        <w:t xml:space="preserve">مُركّب </w:t>
      </w:r>
      <w:r>
        <w:rPr>
          <w:rFonts w:ascii="Tahoma" w:cs="Tahoma" w:eastAsia="Tahoma" w:hAnsi="Tahoma"/>
          <w:b w:val="false"/>
          <w:bCs w:val="false"/>
          <w:i w:val="false"/>
          <w:iCs w:val="false"/>
          <w:color w:val="1F2328"/>
          <w:sz w:val="22"/>
          <w:szCs w:val="22"/>
          <w:rtl/>
        </w:rPr>
        <w:t xml:space="preserve">(وسم «تم التركيب»)</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ثم مرحلة الموسم: </w:t>
      </w:r>
      <w:r>
        <w:rPr>
          <w:rFonts w:ascii="Tahoma" w:cs="Tahoma" w:eastAsia="Tahoma" w:hAnsi="Tahoma"/>
          <w:b/>
          <w:bCs/>
          <w:i w:val="false"/>
          <w:iCs w:val="false"/>
          <w:color w:val="1F2328"/>
          <w:sz w:val="22"/>
          <w:szCs w:val="22"/>
          <w:rtl/>
        </w:rPr>
        <w:t xml:space="preserve">مراقبة صحية لحظية </w:t>
      </w:r>
      <w:r>
        <w:rPr>
          <w:rFonts w:ascii="Tahoma" w:cs="Tahoma" w:eastAsia="Tahoma" w:hAnsi="Tahoma"/>
          <w:b w:val="false"/>
          <w:bCs w:val="false"/>
          <w:i w:val="false"/>
          <w:iCs w:val="false"/>
          <w:color w:val="1F2328"/>
          <w:sz w:val="22"/>
          <w:szCs w:val="22"/>
          <w:rtl/>
        </w:rPr>
        <w:t xml:space="preserve">لراوتر وقارئ وكاميرا كل نقطة — وبعد الموسم: </w:t>
      </w:r>
      <w:r>
        <w:rPr>
          <w:rFonts w:ascii="Tahoma" w:cs="Tahoma" w:eastAsia="Tahoma" w:hAnsi="Tahoma"/>
          <w:b/>
          <w:bCs/>
          <w:i w:val="false"/>
          <w:iCs w:val="false"/>
          <w:color w:val="1F2328"/>
          <w:sz w:val="22"/>
          <w:szCs w:val="22"/>
          <w:rtl/>
        </w:rPr>
        <w:t xml:space="preserve">فك مجدول → تم الفك (سليم/تالف) → إرجاع للعُهدة</w:t>
      </w:r>
    </w:p>
    <w:p>
      <w:pPr>
        <w:bidi/>
        <w:spacing w:after="140" w:line="300"/>
        <w:jc w:val="right"/>
      </w:pPr>
      <w:r>
        <w:rPr>
          <w:rFonts w:ascii="Tahoma" w:cs="Tahoma" w:eastAsia="Tahoma" w:hAnsi="Tahoma"/>
          <w:b w:val="false"/>
          <w:bCs w:val="false"/>
          <w:i w:val="false"/>
          <w:iCs w:val="false"/>
          <w:color w:val="1F2328"/>
          <w:sz w:val="22"/>
          <w:szCs w:val="22"/>
          <w:rtl/>
        </w:rPr>
        <w:t xml:space="preserve">قاعدة عرض حاكمة: «الكل = لم يُزر + تمت الزيارة» في كل شاشة — الخريطة والقائمة والأدوات واللوحة تقول الرقم نفسه دائمًا.</w:t>
      </w:r>
    </w:p>
    <w:p>
      <w:r>
        <w:br w:type="page"/>
      </w:r>
    </w:p>
    <w:p>
      <w:pPr>
        <w:pStyle w:val="Heading1"/>
        <w:bidi/>
        <w:spacing w:after="180" w:before="320"/>
        <w:jc w:val="right"/>
      </w:pPr>
      <w:r>
        <w:rPr>
          <w:rFonts w:ascii="Tahoma" w:cs="Tahoma" w:eastAsia="Tahoma" w:hAnsi="Tahoma"/>
          <w:b/>
          <w:bCs/>
          <w:i w:val="false"/>
          <w:iCs w:val="false"/>
          <w:color w:val="8C6D1F"/>
          <w:sz w:val="30"/>
          <w:szCs w:val="30"/>
          <w:rtl/>
        </w:rPr>
        <w:t xml:space="preserve">٥. كتالوج الميزات — بالوحدات</w:t>
      </w:r>
    </w:p>
    <w:p>
      <w:pPr>
        <w:pStyle w:val="Heading2"/>
        <w:bidi/>
        <w:spacing w:after="120" w:before="220"/>
        <w:jc w:val="right"/>
      </w:pPr>
      <w:r>
        <w:rPr>
          <w:rFonts w:ascii="Tahoma" w:cs="Tahoma" w:eastAsia="Tahoma" w:hAnsi="Tahoma"/>
          <w:b/>
          <w:bCs/>
          <w:i w:val="false"/>
          <w:iCs w:val="false"/>
          <w:color w:val="1F2328"/>
          <w:sz w:val="25"/>
          <w:szCs w:val="25"/>
          <w:rtl/>
        </w:rPr>
        <w:t xml:space="preserve">٥.١ الخريطة الحية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١٬٧٨٧ نقطة بألوان الحالة على أساس خرائط داكن، مع رسم عالي الأداء (لوحة رسم واحدة لا آلاف العناصر) وقصّ ذكي خارج الشاشة عند التقريب.</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وضع اختياري لألوان الشركات مع منتقي شركات ومفتاح ألوان — أداة تحليل يدخلها المستخدم عمدًا ولا تلاحقه بين الجلسات.</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نافذة لكل نقطة: بياناتها وحالتها وأزرار الوسم السريع والاتجاهات وتحريك الموقع ميدانيًا وتعديل البيانات — وفي وضع التركيب: أزرار الفك وعناوين الأجهزة وحالتها الصحية الملونة.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تسجيل «موقع غير مسجّل» من الخريطة بإحداثياته، بمسار اعتماد يمر بالمهندس.</w:t>
      </w:r>
    </w:p>
    <w:p>
      <w:pPr>
        <w:pStyle w:val="Heading2"/>
        <w:bidi/>
        <w:spacing w:after="120" w:before="220"/>
        <w:jc w:val="right"/>
      </w:pPr>
      <w:r>
        <w:rPr>
          <w:rFonts w:ascii="Tahoma" w:cs="Tahoma" w:eastAsia="Tahoma" w:hAnsi="Tahoma"/>
          <w:b/>
          <w:bCs/>
          <w:i w:val="false"/>
          <w:iCs w:val="false"/>
          <w:color w:val="1F2328"/>
          <w:sz w:val="25"/>
          <w:szCs w:val="25"/>
          <w:rtl/>
        </w:rPr>
        <w:t xml:space="preserve">٥.٢ المواقع والبحث والتصدير</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عدادات موحّدة وشرائح المشاعر والأنواع (مخيمات، ممرات، كاميرات الوزارة، محطات القطار، مسجد نمرة، منطقة الجمرات)، وبحث فوري بالمعرّف أو الشاخص أو الشركة، وترتيب بالمسافة من موقعك.</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تصدير القائمة الحالية إكسلًا أو PDF بضغطة — بما فيها من تصفية.</w:t>
      </w:r>
    </w:p>
    <w:p>
      <w:pPr>
        <w:pStyle w:val="Heading2"/>
        <w:bidi/>
        <w:spacing w:after="120" w:before="220"/>
        <w:jc w:val="right"/>
      </w:pPr>
      <w:r>
        <w:rPr>
          <w:rFonts w:ascii="Tahoma" w:cs="Tahoma" w:eastAsia="Tahoma" w:hAnsi="Tahoma"/>
          <w:b/>
          <w:bCs/>
          <w:i w:val="false"/>
          <w:iCs w:val="false"/>
          <w:color w:val="1F2328"/>
          <w:sz w:val="25"/>
          <w:szCs w:val="25"/>
          <w:rtl/>
        </w:rPr>
        <w:t xml:space="preserve">٥.٣ نموذج المسح الميداني</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قياسات المكان والتيار والتحديات الميدانية بتصنيفها ووصفها الحر، وحكم الملاءمة للتركيب.</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تسع صور لكل موقع بثلاث جودات (تجربة/ميداني/أرشيفي) مع حساب الحجم وتذكير التصدير — والصورة الأولى إلزامية للمطابقة المكتبية.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حفظ ناقص = مسوّدة لا تُحسب مسحًا ولا تختفي: يكشفها شريط «مخفيّ» مع حذفها النهائي.</w:t>
      </w:r>
    </w:p>
    <w:p>
      <w:pPr>
        <w:pStyle w:val="Heading2"/>
        <w:bidi/>
        <w:spacing w:after="120" w:before="220"/>
        <w:jc w:val="right"/>
      </w:pPr>
      <w:r>
        <w:rPr>
          <w:rFonts w:ascii="Tahoma" w:cs="Tahoma" w:eastAsia="Tahoma" w:hAnsi="Tahoma"/>
          <w:b/>
          <w:bCs/>
          <w:i w:val="false"/>
          <w:iCs w:val="false"/>
          <w:color w:val="1F2328"/>
          <w:sz w:val="25"/>
          <w:szCs w:val="25"/>
          <w:rtl/>
        </w:rPr>
        <w:t xml:space="preserve">٥.٤ الفرق والجدولة والإسناد</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فرق تُبنى بالاسم ويُربط قائد كل فريق بحسابه (بالمعرّف لا بتطابق الأسماء)، فتصله نقاطه في «جدولي» فور الإسناد.</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إسناد مفرد بقائمة تحديد وبحث، وإسناد جماعي بالمربع والفريق — وكل ما يدخل «مجدول» يظهر في توزيع التشغيل فورًا.</w:t>
      </w:r>
    </w:p>
    <w:p>
      <w:pPr>
        <w:pStyle w:val="Heading2"/>
        <w:bidi/>
        <w:spacing w:after="120" w:before="220"/>
        <w:jc w:val="right"/>
      </w:pPr>
      <w:r>
        <w:rPr>
          <w:rFonts w:ascii="Tahoma" w:cs="Tahoma" w:eastAsia="Tahoma" w:hAnsi="Tahoma"/>
          <w:b/>
          <w:bCs/>
          <w:i w:val="false"/>
          <w:iCs w:val="false"/>
          <w:color w:val="1F2328"/>
          <w:sz w:val="25"/>
          <w:szCs w:val="25"/>
          <w:rtl/>
        </w:rPr>
        <w:t xml:space="preserve">٥.٥ إشعارات واتساب الفورية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أي جدولة تُشعل شارة «إشعارات الجدولة»: ورقة فيها زر واتساب لقائد كل فريق (رقمه من أرقام المكتب باسم الفريق) وزر لكل شركة خدمة تعود لها المواقع — برسالة جاهزة بالشواخص والمربعات والمواعيد.</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محرر «أرقام شركات الخدمة» في التشغيل يقرأ الشركات من القائمة المعتمدة ويخزن أرقامها متزامنةً لكل الأجهزة — ومن بلا رقم يظهر بتلميح مكان إضافته.</w:t>
      </w:r>
    </w:p>
    <w:p>
      <w:pPr>
        <w:pStyle w:val="Heading2"/>
        <w:bidi/>
        <w:spacing w:after="120" w:before="220"/>
        <w:jc w:val="right"/>
      </w:pPr>
      <w:r>
        <w:rPr>
          <w:rFonts w:ascii="Tahoma" w:cs="Tahoma" w:eastAsia="Tahoma" w:hAnsi="Tahoma"/>
          <w:b/>
          <w:bCs/>
          <w:i w:val="false"/>
          <w:iCs w:val="false"/>
          <w:color w:val="1F2328"/>
          <w:sz w:val="25"/>
          <w:szCs w:val="25"/>
          <w:rtl/>
        </w:rPr>
        <w:t xml:space="preserve">٥.٦ صحة الأجهزة أثناء الموسم — الإنذار المبكر</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سجل عناوين لكل نقطة تركيب: راوتر وقارئ وكاميرا، يُحرَّر من نافذتها ويتزامن.</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أداة فحص مكتبية (tools/prober.html) تعمل من جهاز على شبكة الميدان: تفحص كل عنوان كل خمس دقائق، وتسجّل كل سقوط وعودة في سجل تحليلات إلحاقي لا يُعدَّل، وتحفظ بداية كل حالة.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إنذار تلقائي في جرس الجميع لأي انقطاع يتجاوز عشر دقائق (مرة لكل انقطاع) وإشعار عودة — تُفتح الأداة من تبويب الأدوات ومن قسم الصحة، وزر «تحديث كل النقاط الآن» في اللوحة يأمرها بجولة فورية.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قسم لوحة كامل: خمس بطاقات (متصل / غير متصل / فاصل ≥١٠ دقائق / متذبذب اليوم / لم يُفحص)، وقائمة الزيارة الميدانية مرتّبة بالأقدم مع تصديرها إكسلًا، وجدول المتذبذب (ثلاث فصلات فأكثر منذ منتصف الليل)، وهستوجرام أكثر أوقات الأعطال في ٢٤ ساعة بذروة محدّدة.</w:t>
      </w:r>
    </w:p>
    <w:p>
      <w:pPr>
        <w:pStyle w:val="Heading2"/>
        <w:bidi/>
        <w:spacing w:after="120" w:before="220"/>
        <w:jc w:val="right"/>
      </w:pPr>
      <w:r>
        <w:rPr>
          <w:rFonts w:ascii="Tahoma" w:cs="Tahoma" w:eastAsia="Tahoma" w:hAnsi="Tahoma"/>
          <w:b/>
          <w:bCs/>
          <w:i w:val="false"/>
          <w:iCs w:val="false"/>
          <w:color w:val="1F2328"/>
          <w:sz w:val="25"/>
          <w:szCs w:val="25"/>
          <w:rtl/>
        </w:rPr>
        <w:t xml:space="preserve">٥.٧ الفك بعد الموسم</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لا يُتاح إلا لنقطة وُسمت «تم التركيب». المهندس يجدوله من نافذة النقطة (فريق وتاريخ بنفس المنتقي)، فتظهر المهمة في «جدولي» للمشرف موسومة، والنقطة برتقالية «فك مجدول» على الخريطة.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المشرف يؤكد بزرّين: «فُكّ — الجهاز سليم» أو «تالف» — فتتحول بنفسجية «تم الفك» باسم المنفذ والتاريخ، وقسم وزاري في المتابعة يعرض البطاقات وشريط «فُكّ من المُركّب» وجدول أحدث العمليات.</w:t>
      </w:r>
    </w:p>
    <w:p>
      <w:pPr>
        <w:pStyle w:val="Heading2"/>
        <w:bidi/>
        <w:spacing w:after="120" w:before="220"/>
        <w:jc w:val="right"/>
      </w:pPr>
      <w:r>
        <w:rPr>
          <w:rFonts w:ascii="Tahoma" w:cs="Tahoma" w:eastAsia="Tahoma" w:hAnsi="Tahoma"/>
          <w:b/>
          <w:bCs/>
          <w:i w:val="false"/>
          <w:iCs w:val="false"/>
          <w:color w:val="1F2328"/>
          <w:sz w:val="25"/>
          <w:szCs w:val="25"/>
          <w:rtl/>
        </w:rPr>
        <w:t xml:space="preserve">٥.٨ العُهدة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حركة القارئات بين المخزن والفرق بعدّاد مُدقَّق يظهر في التشغيل — وأساس الإرجاع العكسي بعد الفك.</w:t>
      </w:r>
    </w:p>
    <w:p>
      <w:pPr>
        <w:pStyle w:val="Heading2"/>
        <w:bidi/>
        <w:spacing w:after="120" w:before="220"/>
        <w:jc w:val="right"/>
      </w:pPr>
      <w:r>
        <w:rPr>
          <w:rFonts w:ascii="Tahoma" w:cs="Tahoma" w:eastAsia="Tahoma" w:hAnsi="Tahoma"/>
          <w:b/>
          <w:bCs/>
          <w:i w:val="false"/>
          <w:iCs w:val="false"/>
          <w:color w:val="1F2328"/>
          <w:sz w:val="25"/>
          <w:szCs w:val="25"/>
          <w:rtl/>
        </w:rPr>
        <w:t xml:space="preserve">٥.٩ لوحة المتابعة — ٢٣ قسمًا في أربعة تبويبات</w:t>
      </w:r>
    </w:p>
    <w:p>
      <w:pPr>
        <w:pStyle w:val="ListParagraph"/>
        <w:numPr>
          <w:ilvl w:val="0"/>
          <w:numId w:val="2"/>
        </w:numPr>
        <w:bidi/>
        <w:spacing w:after="90" w:line="290"/>
        <w:jc w:val="right"/>
      </w:pPr>
      <w:r>
        <w:rPr>
          <w:rFonts w:ascii="Tahoma" w:cs="Tahoma" w:eastAsia="Tahoma" w:hAnsi="Tahoma"/>
          <w:b/>
          <w:bCs/>
          <w:i w:val="false"/>
          <w:iCs w:val="false"/>
          <w:color w:val="1F2328"/>
          <w:sz w:val="22"/>
          <w:szCs w:val="22"/>
          <w:rtl/>
        </w:rPr>
        <w:t xml:space="preserve">متابعة (الوزارة): </w:t>
      </w:r>
      <w:r>
        <w:rPr>
          <w:rFonts w:ascii="Tahoma" w:cs="Tahoma" w:eastAsia="Tahoma" w:hAnsi="Tahoma"/>
          <w:b w:val="false"/>
          <w:bCs w:val="false"/>
          <w:i w:val="false"/>
          <w:iCs w:val="false"/>
          <w:color w:val="1F2328"/>
          <w:sz w:val="22"/>
          <w:szCs w:val="22"/>
          <w:rtl/>
        </w:rPr>
        <w:t xml:space="preserve">الصورة التنفيذية، الوتيرة والهدف، التركيب والجدولة، المعدل اليومي، حسب المشعر والنوع، حسب الشركة (الأقل إنجازًا أولًا)، التحديات، والفك بعد الموسم.</w:t>
      </w:r>
    </w:p>
    <w:p>
      <w:pPr>
        <w:pStyle w:val="ListParagraph"/>
        <w:numPr>
          <w:ilvl w:val="0"/>
          <w:numId w:val="2"/>
        </w:numPr>
        <w:bidi/>
        <w:spacing w:after="90" w:line="290"/>
        <w:jc w:val="right"/>
      </w:pPr>
      <w:r>
        <w:rPr>
          <w:rFonts w:ascii="Tahoma" w:cs="Tahoma" w:eastAsia="Tahoma" w:hAnsi="Tahoma"/>
          <w:b/>
          <w:bCs/>
          <w:i w:val="false"/>
          <w:iCs w:val="false"/>
          <w:color w:val="1F2328"/>
          <w:sz w:val="22"/>
          <w:szCs w:val="22"/>
          <w:rtl/>
        </w:rPr>
        <w:t xml:space="preserve">تخطيط: </w:t>
      </w:r>
      <w:r>
        <w:rPr>
          <w:rFonts w:ascii="Tahoma" w:cs="Tahoma" w:eastAsia="Tahoma" w:hAnsi="Tahoma"/>
          <w:b w:val="false"/>
          <w:bCs w:val="false"/>
          <w:i w:val="false"/>
          <w:iCs w:val="false"/>
          <w:color w:val="1F2328"/>
          <w:sz w:val="22"/>
          <w:szCs w:val="22"/>
          <w:rtl/>
        </w:rPr>
        <w:t xml:space="preserve">المواعيد المستهدفة وأزمنة التركيب، وسلامة خط الإنتاج (لا مجدول بلا مسح ولا ممسوح منسي).</w:t>
      </w:r>
    </w:p>
    <w:p>
      <w:pPr>
        <w:pStyle w:val="ListParagraph"/>
        <w:numPr>
          <w:ilvl w:val="0"/>
          <w:numId w:val="2"/>
        </w:numPr>
        <w:bidi/>
        <w:spacing w:after="90" w:line="290"/>
        <w:jc w:val="right"/>
      </w:pPr>
      <w:r>
        <w:rPr>
          <w:rFonts w:ascii="Tahoma" w:cs="Tahoma" w:eastAsia="Tahoma" w:hAnsi="Tahoma"/>
          <w:b/>
          <w:bCs/>
          <w:i w:val="false"/>
          <w:iCs w:val="false"/>
          <w:color w:val="1F2328"/>
          <w:sz w:val="22"/>
          <w:szCs w:val="22"/>
          <w:rtl/>
        </w:rPr>
        <w:t xml:space="preserve">تشغيل: </w:t>
      </w:r>
      <w:r>
        <w:rPr>
          <w:rFonts w:ascii="Tahoma" w:cs="Tahoma" w:eastAsia="Tahoma" w:hAnsi="Tahoma"/>
          <w:b w:val="false"/>
          <w:bCs w:val="false"/>
          <w:i w:val="false"/>
          <w:iCs w:val="false"/>
          <w:color w:val="1F2328"/>
          <w:sz w:val="22"/>
          <w:szCs w:val="22"/>
          <w:rtl/>
        </w:rPr>
        <w:t xml:space="preserve">التوزيع والإسناد، أرقام المكتب وأرقام الشركات، العُهدة، جدولي، سباقا المسح والتركيب، المتعذّر والراكد، التدقيق، وصحة الأجهزة.</w:t>
      </w:r>
    </w:p>
    <w:p>
      <w:pPr>
        <w:pStyle w:val="ListParagraph"/>
        <w:numPr>
          <w:ilvl w:val="0"/>
          <w:numId w:val="2"/>
        </w:numPr>
        <w:bidi/>
        <w:spacing w:after="90" w:line="290"/>
        <w:jc w:val="right"/>
      </w:pPr>
      <w:r>
        <w:rPr>
          <w:rFonts w:ascii="Tahoma" w:cs="Tahoma" w:eastAsia="Tahoma" w:hAnsi="Tahoma"/>
          <w:b/>
          <w:bCs/>
          <w:i w:val="false"/>
          <w:iCs w:val="false"/>
          <w:color w:val="1F2328"/>
          <w:sz w:val="22"/>
          <w:szCs w:val="22"/>
          <w:rtl/>
        </w:rPr>
        <w:t xml:space="preserve">النظام: </w:t>
      </w:r>
      <w:r>
        <w:rPr>
          <w:rFonts w:ascii="Tahoma" w:cs="Tahoma" w:eastAsia="Tahoma" w:hAnsi="Tahoma"/>
          <w:b w:val="false"/>
          <w:bCs w:val="false"/>
          <w:i w:val="false"/>
          <w:iCs w:val="false"/>
          <w:color w:val="1F2328"/>
          <w:sz w:val="22"/>
          <w:szCs w:val="22"/>
          <w:rtl/>
        </w:rPr>
        <w:t xml:space="preserve">سلامة البيانات، قفل التطبيق الفوري، إعادة الضبط المحمية بعبارة تأكيد، وسجل أحداث الخمسمئة بفلاتره وتصديره.</w:t>
      </w:r>
    </w:p>
    <w:p>
      <w:pPr>
        <w:pStyle w:val="Heading2"/>
        <w:bidi/>
        <w:spacing w:after="120" w:before="220"/>
        <w:jc w:val="right"/>
      </w:pPr>
      <w:r>
        <w:rPr>
          <w:rFonts w:ascii="Tahoma" w:cs="Tahoma" w:eastAsia="Tahoma" w:hAnsi="Tahoma"/>
          <w:b/>
          <w:bCs/>
          <w:i w:val="false"/>
          <w:iCs w:val="false"/>
          <w:color w:val="1F2328"/>
          <w:sz w:val="25"/>
          <w:szCs w:val="25"/>
          <w:rtl/>
        </w:rPr>
        <w:t xml:space="preserve">٥.١٠ الأساس المشترك</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محلي أولًا: عمل كامل بلا شبكة، مزامنة لحظية عند توفرها، اشتراكات تعيد إحياء نفسها بعد الانقطاع، وصور لا يعاد رفع المؤكد منها.</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ثلاث لغات (عربية/إنجليزية/أردية) بمحرك يتجاوز الزخارف واختلاف التشكيل — والأسماء الميدانية تبقى عربية لأنها بيانات لا واجهة.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جرس أحداث حي وسجل تدقيقي لا يُمحى، ونسخ احتياطي كامل ودمج نسخة زميل بقاعدة «الأحدث يكسب مع حفظ سجلّ الطرفين»، وأدلة أدوار PDF وWord تتحدث مع كل نسخة.</w:t>
      </w:r>
    </w:p>
    <w:p>
      <w:r>
        <w:br w:type="page"/>
      </w:r>
    </w:p>
    <w:p>
      <w:pPr>
        <w:pStyle w:val="Heading1"/>
        <w:bidi/>
        <w:spacing w:after="180" w:before="320"/>
        <w:jc w:val="right"/>
      </w:pPr>
      <w:r>
        <w:rPr>
          <w:rFonts w:ascii="Tahoma" w:cs="Tahoma" w:eastAsia="Tahoma" w:hAnsi="Tahoma"/>
          <w:b/>
          <w:bCs/>
          <w:i w:val="false"/>
          <w:iCs w:val="false"/>
          <w:color w:val="8C6D1F"/>
          <w:sz w:val="30"/>
          <w:szCs w:val="30"/>
          <w:rtl/>
        </w:rPr>
        <w:t xml:space="preserve">٦. القرارات الحاكمة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الكل = لم يُزر + تمت الزيارة في كل الشاشات — رقم واحد لا يتناقض.</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الشركات قائمة معتمدة، والشاخص رقم/رقم حصرًا — جودة إلزامية عند الإدخال.</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خيارات القوائم لا تُترجم أبدًا: نصّها هو القيمة المحفوظة.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الفك مشروط بوسم «تم التركيب» ظهورًا وقبولًا.</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الحذف في قاعدة البيانات للإدارة وحدها؛ سجل الأحداث وسجل انتقالات الصحة إلحاقيان لا يُعدَّلان.</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كل إصدار يوحّد رقمه في ستة ملفات عبر حارس آلي يمنع النشر عند أي اختلال.</w:t>
      </w:r>
    </w:p>
    <w:p>
      <w:pPr>
        <w:pStyle w:val="Heading1"/>
        <w:bidi/>
        <w:spacing w:after="180" w:before="320"/>
        <w:jc w:val="right"/>
      </w:pPr>
      <w:r>
        <w:rPr>
          <w:rFonts w:ascii="Tahoma" w:cs="Tahoma" w:eastAsia="Tahoma" w:hAnsi="Tahoma"/>
          <w:b/>
          <w:bCs/>
          <w:i w:val="false"/>
          <w:iCs w:val="false"/>
          <w:color w:val="8C6D1F"/>
          <w:sz w:val="30"/>
          <w:szCs w:val="30"/>
          <w:rtl/>
        </w:rPr>
        <w:t xml:space="preserve">٧. مؤشرات القياس التي تعرضها اللوحة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shd w:fill="F2ECDD" w:val="clear"/>
            <w:tcMar>
              <w:top w:type="dxa" w:w="80"/>
              <w:left w:type="dxa" w:w="100"/>
              <w:bottom w:type="dxa" w:w="80"/>
              <w:right w:type="dxa" w:w="100"/>
            </w:tcMar>
          </w:tcPr>
          <w:p>
            <w:pPr>
              <w:bidi/>
              <w:jc w:val="right"/>
            </w:pPr>
            <w:r>
              <w:rPr>
                <w:rFonts w:ascii="Tahoma" w:cs="Tahoma" w:eastAsia="Tahoma" w:hAnsi="Tahoma"/>
                <w:b/>
                <w:bCs/>
                <w:i w:val="false"/>
                <w:iCs w:val="false"/>
                <w:color w:val="1F2328"/>
                <w:sz w:val="20"/>
                <w:szCs w:val="20"/>
                <w:rtl/>
              </w:rPr>
              <w:t xml:space="preserve">المؤشر</w:t>
            </w:r>
          </w:p>
        </w:tc>
        <w:tc>
          <w:tcPr>
            <w:tcW w:type="dxa" w:w="4160"/>
            <w:shd w:fill="F2ECDD" w:val="clear"/>
            <w:tcMar>
              <w:top w:type="dxa" w:w="80"/>
              <w:left w:type="dxa" w:w="100"/>
              <w:bottom w:type="dxa" w:w="80"/>
              <w:right w:type="dxa" w:w="100"/>
            </w:tcMar>
          </w:tcPr>
          <w:p>
            <w:pPr>
              <w:bidi/>
              <w:jc w:val="right"/>
            </w:pPr>
            <w:r>
              <w:rPr>
                <w:rFonts w:ascii="Tahoma" w:cs="Tahoma" w:eastAsia="Tahoma" w:hAnsi="Tahoma"/>
                <w:b/>
                <w:bCs/>
                <w:i w:val="false"/>
                <w:iCs w:val="false"/>
                <w:color w:val="1F2328"/>
                <w:sz w:val="20"/>
                <w:szCs w:val="20"/>
                <w:rtl/>
              </w:rPr>
              <w:t xml:space="preserve">مصدره</w:t>
            </w:r>
          </w:p>
        </w:tc>
      </w:tr>
      <w:tr>
        <w:tc>
          <w:tcPr>
            <w:tcW w:type="dxa" w:w="52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تقدم المسح من إجمالي المواقع</w:t>
            </w:r>
          </w:p>
        </w:tc>
        <w:tc>
          <w:tcPr>
            <w:tcW w:type="dxa" w:w="41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سجلات المسح مقابل ١٬٧٨٧</w:t>
            </w:r>
          </w:p>
        </w:tc>
      </w:tr>
      <w:tr>
        <w:tc>
          <w:tcPr>
            <w:tcW w:type="dxa" w:w="52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إنجاز ما جُدول ونسبة التركيب من المشروع</w:t>
            </w:r>
          </w:p>
        </w:tc>
        <w:tc>
          <w:tcPr>
            <w:tcW w:type="dxa" w:w="41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سجلات التركيب</w:t>
            </w:r>
          </w:p>
        </w:tc>
      </w:tr>
      <w:tr>
        <w:tc>
          <w:tcPr>
            <w:tcW w:type="dxa" w:w="52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المعدل اليومي والمطلوب يوميًا لبلوغ الموعد</w:t>
            </w:r>
          </w:p>
        </w:tc>
        <w:tc>
          <w:tcPr>
            <w:tcW w:type="dxa" w:w="41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المواعيد المستهدفة</w:t>
            </w:r>
          </w:p>
        </w:tc>
      </w:tr>
      <w:tr>
        <w:tc>
          <w:tcPr>
            <w:tcW w:type="dxa" w:w="52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التحديات: ظهرت / عولجت / بلا حركة</w:t>
            </w:r>
          </w:p>
        </w:tc>
        <w:tc>
          <w:tcPr>
            <w:tcW w:type="dxa" w:w="41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نماذج المسح والتركيب</w:t>
            </w:r>
          </w:p>
        </w:tc>
      </w:tr>
      <w:tr>
        <w:tc>
          <w:tcPr>
            <w:tcW w:type="dxa" w:w="52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الراكد والمتعذّر بالعمر</w:t>
            </w:r>
          </w:p>
        </w:tc>
        <w:tc>
          <w:tcPr>
            <w:tcW w:type="dxa" w:w="41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أعمار الحالات</w:t>
            </w:r>
          </w:p>
        </w:tc>
      </w:tr>
      <w:tr>
        <w:tc>
          <w:tcPr>
            <w:tcW w:type="dxa" w:w="52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الصحة: متصل/منقطع/فاصل طويل/متذبذب + ذروة الأعطال</w:t>
            </w:r>
          </w:p>
        </w:tc>
        <w:tc>
          <w:tcPr>
            <w:tcW w:type="dxa" w:w="41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نبضات الأداة وسجل الانتقالات</w:t>
            </w:r>
          </w:p>
        </w:tc>
      </w:tr>
      <w:tr>
        <w:tc>
          <w:tcPr>
            <w:tcW w:type="dxa" w:w="52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الفك: فُكّ من المُركّب وحالة الأجهزة</w:t>
            </w:r>
          </w:p>
        </w:tc>
        <w:tc>
          <w:tcPr>
            <w:tcW w:type="dxa" w:w="41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سجلات الفك</w:t>
            </w:r>
          </w:p>
        </w:tc>
      </w:tr>
    </w:tbl>
    <w:p>
      <w:pPr>
        <w:pStyle w:val="Heading1"/>
        <w:bidi/>
        <w:spacing w:after="180" w:before="320"/>
        <w:jc w:val="right"/>
      </w:pPr>
      <w:r>
        <w:rPr>
          <w:rFonts w:ascii="Tahoma" w:cs="Tahoma" w:eastAsia="Tahoma" w:hAnsi="Tahoma"/>
          <w:b/>
          <w:bCs/>
          <w:i w:val="false"/>
          <w:iCs w:val="false"/>
          <w:color w:val="8C6D1F"/>
          <w:sz w:val="30"/>
          <w:szCs w:val="30"/>
          <w:rtl/>
        </w:rPr>
        <w:t xml:space="preserve">٨. البنية التقنية — بلغة الأعمال</w:t>
      </w:r>
    </w:p>
    <w:p>
      <w:pPr>
        <w:bidi/>
        <w:spacing w:after="140" w:line="300"/>
        <w:jc w:val="right"/>
      </w:pPr>
      <w:r>
        <w:rPr>
          <w:rFonts w:ascii="Tahoma" w:cs="Tahoma" w:eastAsia="Tahoma" w:hAnsi="Tahoma"/>
          <w:b w:val="false"/>
          <w:bCs w:val="false"/>
          <w:i w:val="false"/>
          <w:iCs w:val="false"/>
          <w:color w:val="1F2328"/>
          <w:sz w:val="22"/>
          <w:szCs w:val="22"/>
          <w:rtl/>
        </w:rPr>
        <w:t xml:space="preserve">تطبيق ويب تقدمي بملف واحد يعمل كتطبيق على الهاتف (وأندرويد عبر حزمة)، مستضاف مجانًا، وقاعدة بيانات سحابية لحظية بقواعد أمان حسب الدور تُنشر تلقائيًا مع كل تحديث. لا خوادم تُدار ولا تراخيص — والاعتماد الخارجي الوحيد للفحص الآلي جهازُ مكتبٍ واحد على شبكة الميدان يشغّل أداة الفحص.</w:t>
      </w:r>
    </w:p>
    <w:p>
      <w:pPr>
        <w:pStyle w:val="Heading1"/>
        <w:bidi/>
        <w:spacing w:after="180" w:before="320"/>
        <w:jc w:val="right"/>
      </w:pPr>
      <w:r>
        <w:rPr>
          <w:rFonts w:ascii="Tahoma" w:cs="Tahoma" w:eastAsia="Tahoma" w:hAnsi="Tahoma"/>
          <w:b/>
          <w:bCs/>
          <w:i w:val="false"/>
          <w:iCs w:val="false"/>
          <w:color w:val="8C6D1F"/>
          <w:sz w:val="30"/>
          <w:szCs w:val="30"/>
          <w:rtl/>
        </w:rPr>
        <w:t xml:space="preserve">٩. خارطة الطريق</w:t>
      </w:r>
    </w:p>
    <w:p>
      <w:pPr>
        <w:pStyle w:val="Heading2"/>
        <w:bidi/>
        <w:spacing w:after="120" w:before="220"/>
        <w:jc w:val="right"/>
      </w:pPr>
      <w:r>
        <w:rPr>
          <w:rFonts w:ascii="Tahoma" w:cs="Tahoma" w:eastAsia="Tahoma" w:hAnsi="Tahoma"/>
          <w:b/>
          <w:bCs/>
          <w:i w:val="false"/>
          <w:iCs w:val="false"/>
          <w:color w:val="1F2328"/>
          <w:sz w:val="25"/>
          <w:szCs w:val="25"/>
          <w:rtl/>
        </w:rPr>
        <w:t xml:space="preserve">نُفِّذ ويعمل</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الدورة الكاملة: مسح → جدولة → تركيب → صحة الموسم بإنذار مبكر → فك وتوثيق حالة الأجهزة.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إشعارات واتساب للجدولة (قادة وشركات) وقائمة الزيارة الميدانية بتصديرها والتحليلات الزمنية.</w:t>
      </w:r>
    </w:p>
    <w:p>
      <w:pPr>
        <w:pStyle w:val="Heading2"/>
        <w:bidi/>
        <w:spacing w:after="120" w:before="220"/>
        <w:jc w:val="right"/>
      </w:pPr>
      <w:r>
        <w:rPr>
          <w:rFonts w:ascii="Tahoma" w:cs="Tahoma" w:eastAsia="Tahoma" w:hAnsi="Tahoma"/>
          <w:b/>
          <w:bCs/>
          <w:i w:val="false"/>
          <w:iCs w:val="false"/>
          <w:color w:val="1F2328"/>
          <w:sz w:val="25"/>
          <w:szCs w:val="25"/>
          <w:rtl/>
        </w:rPr>
        <w:t xml:space="preserve">التالي بالأولوية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فوري يدويًا: ضبط سرّ النسخ الليلية BACKUP_KEY، وتدوير مفتاح توقيع أندرويد (أُزيل من المستودع ويُعدّ تاريخه مكشوفًا).</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إرجاع العُهدة العكسي الموصول بسجل الفك، ومحضر فك PDF لكل شركة ومشعر.</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تصعيد واتساب من قائمة الزيارة (زر لكل صف) ونسبة توافر لكل جهاز أسبوعيًا حسب المشعر.</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الفحص الآلي من منظومة أفاقي بعد اكتمال توثيق واجهاتها، وإشعارات خادمية رسمية تُرسل بلا نقرة.</w:t>
      </w:r>
    </w:p>
    <w:p>
      <w:pPr>
        <w:pStyle w:val="ListParagraph"/>
        <w:numPr>
          <w:ilvl w:val="0"/>
          <w:numId w:val="2"/>
        </w:numPr>
        <w:bidi/>
        <w:spacing w:after="90" w:line="290"/>
        <w:jc w:val="right"/>
      </w:pPr>
      <w:r>
        <w:rPr>
          <w:rFonts w:ascii="Tahoma" w:cs="Tahoma" w:eastAsia="Tahoma" w:hAnsi="Tahoma"/>
          <w:b w:val="false"/>
          <w:bCs w:val="false"/>
          <w:i w:val="false"/>
          <w:iCs w:val="false"/>
          <w:color w:val="1F2328"/>
          <w:sz w:val="22"/>
          <w:szCs w:val="22"/>
          <w:rtl/>
        </w:rPr>
        <w:t xml:space="preserve">تقرير يومي PDF تلقائي للوزارة، وعرض نسخة كل جهاز نشط، وإخراج الصور للتحميل عند الطلب عند نمو الأرشيف.</w:t>
      </w:r>
    </w:p>
    <w:p>
      <w:pPr>
        <w:pStyle w:val="Heading1"/>
        <w:bidi/>
        <w:spacing w:after="180" w:before="320"/>
        <w:jc w:val="right"/>
      </w:pPr>
      <w:r>
        <w:rPr>
          <w:rFonts w:ascii="Tahoma" w:cs="Tahoma" w:eastAsia="Tahoma" w:hAnsi="Tahoma"/>
          <w:b/>
          <w:bCs/>
          <w:i w:val="false"/>
          <w:iCs w:val="false"/>
          <w:color w:val="8C6D1F"/>
          <w:sz w:val="30"/>
          <w:szCs w:val="30"/>
          <w:rtl/>
        </w:rPr>
        <w:t xml:space="preserve">١٠. المخاطر والاعتمادات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shd w:fill="F2ECDD" w:val="clear"/>
            <w:tcMar>
              <w:top w:type="dxa" w:w="80"/>
              <w:left w:type="dxa" w:w="100"/>
              <w:bottom w:type="dxa" w:w="80"/>
              <w:right w:type="dxa" w:w="100"/>
            </w:tcMar>
          </w:tcPr>
          <w:p>
            <w:pPr>
              <w:bidi/>
              <w:jc w:val="right"/>
            </w:pPr>
            <w:r>
              <w:rPr>
                <w:rFonts w:ascii="Tahoma" w:cs="Tahoma" w:eastAsia="Tahoma" w:hAnsi="Tahoma"/>
                <w:b/>
                <w:bCs/>
                <w:i w:val="false"/>
                <w:iCs w:val="false"/>
                <w:color w:val="1F2328"/>
                <w:sz w:val="20"/>
                <w:szCs w:val="20"/>
                <w:rtl/>
              </w:rPr>
              <w:t xml:space="preserve">الخطر/الاعتماد</w:t>
            </w:r>
          </w:p>
        </w:tc>
        <w:tc>
          <w:tcPr>
            <w:tcW w:type="dxa" w:w="2600"/>
            <w:shd w:fill="F2ECDD" w:val="clear"/>
            <w:tcMar>
              <w:top w:type="dxa" w:w="80"/>
              <w:left w:type="dxa" w:w="100"/>
              <w:bottom w:type="dxa" w:w="80"/>
              <w:right w:type="dxa" w:w="100"/>
            </w:tcMar>
          </w:tcPr>
          <w:p>
            <w:pPr>
              <w:bidi/>
              <w:jc w:val="right"/>
            </w:pPr>
            <w:r>
              <w:rPr>
                <w:rFonts w:ascii="Tahoma" w:cs="Tahoma" w:eastAsia="Tahoma" w:hAnsi="Tahoma"/>
                <w:b/>
                <w:bCs/>
                <w:i w:val="false"/>
                <w:iCs w:val="false"/>
                <w:color w:val="1F2328"/>
                <w:sz w:val="20"/>
                <w:szCs w:val="20"/>
                <w:rtl/>
              </w:rPr>
              <w:t xml:space="preserve">الأثر</w:t>
            </w:r>
          </w:p>
        </w:tc>
        <w:tc>
          <w:tcPr>
            <w:tcW w:type="dxa" w:w="3560"/>
            <w:shd w:fill="F2ECDD" w:val="clear"/>
            <w:tcMar>
              <w:top w:type="dxa" w:w="80"/>
              <w:left w:type="dxa" w:w="100"/>
              <w:bottom w:type="dxa" w:w="80"/>
              <w:right w:type="dxa" w:w="100"/>
            </w:tcMar>
          </w:tcPr>
          <w:p>
            <w:pPr>
              <w:bidi/>
              <w:jc w:val="right"/>
            </w:pPr>
            <w:r>
              <w:rPr>
                <w:rFonts w:ascii="Tahoma" w:cs="Tahoma" w:eastAsia="Tahoma" w:hAnsi="Tahoma"/>
                <w:b/>
                <w:bCs/>
                <w:i w:val="false"/>
                <w:iCs w:val="false"/>
                <w:color w:val="1F2328"/>
                <w:sz w:val="20"/>
                <w:szCs w:val="20"/>
                <w:rtl/>
              </w:rPr>
              <w:t xml:space="preserve">المعالجة</w:t>
            </w:r>
          </w:p>
        </w:tc>
      </w:tr>
      <w:tr>
        <w:tc>
          <w:tcPr>
            <w:tcW w:type="dxa" w:w="32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سرّ النسخ الليلية غير مضبوط</w:t>
            </w:r>
          </w:p>
        </w:tc>
        <w:tc>
          <w:tcPr>
            <w:tcW w:type="dxa" w:w="26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نسخ بلا بيانات فعلية</w:t>
            </w:r>
          </w:p>
        </w:tc>
        <w:tc>
          <w:tcPr>
            <w:tcW w:type="dxa" w:w="35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ضبط يدوي فوري في إعدادات المستودع</w:t>
            </w:r>
          </w:p>
        </w:tc>
      </w:tr>
      <w:tr>
        <w:tc>
          <w:tcPr>
            <w:tcW w:type="dxa" w:w="32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مفتاح توقيع أندرويد عاش في تاريخ عام</w:t>
            </w:r>
          </w:p>
        </w:tc>
        <w:tc>
          <w:tcPr>
            <w:tcW w:type="dxa" w:w="26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انتحال حزمة مستقبلًا</w:t>
            </w:r>
          </w:p>
        </w:tc>
        <w:tc>
          <w:tcPr>
            <w:tcW w:type="dxa" w:w="35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توليد مفتاح جديد لكل بناء قادم وتنقية التاريخ لاحقًا</w:t>
            </w:r>
          </w:p>
        </w:tc>
      </w:tr>
      <w:tr>
        <w:tc>
          <w:tcPr>
            <w:tcW w:type="dxa" w:w="32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حصص الخطة المجانية لقاعدة البيانات</w:t>
            </w:r>
          </w:p>
        </w:tc>
        <w:tc>
          <w:tcPr>
            <w:tcW w:type="dxa" w:w="26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توقف كتابة عند تجاوز الحد</w:t>
            </w:r>
          </w:p>
        </w:tc>
        <w:tc>
          <w:tcPr>
            <w:tcW w:type="dxa" w:w="35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المعمارية خفيفة الكتابة، والترقية قرار دقيقة عند الحاجة</w:t>
            </w:r>
          </w:p>
        </w:tc>
      </w:tr>
      <w:tr>
        <w:tc>
          <w:tcPr>
            <w:tcW w:type="dxa" w:w="32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أداة الفحص تعتمد جهازًا على شبكة الميدان</w:t>
            </w:r>
          </w:p>
        </w:tc>
        <w:tc>
          <w:tcPr>
            <w:tcW w:type="dxa" w:w="260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انقطاع الفحص إن أُغلق الجهاز</w:t>
            </w:r>
          </w:p>
        </w:tc>
        <w:tc>
          <w:tcPr>
            <w:tcW w:type="dxa" w:w="3560"/>
            <w:tcMar>
              <w:top w:type="dxa" w:w="80"/>
              <w:left w:type="dxa" w:w="100"/>
              <w:bottom w:type="dxa" w:w="80"/>
              <w:right w:type="dxa" w:w="100"/>
            </w:tcMar>
          </w:tcPr>
          <w:p>
            <w:pPr>
              <w:bidi/>
              <w:jc w:val="right"/>
            </w:pPr>
            <w:r>
              <w:rPr>
                <w:rFonts w:ascii="Tahoma" w:cs="Tahoma" w:eastAsia="Tahoma" w:hAnsi="Tahoma"/>
                <w:b w:val="false"/>
                <w:bCs w:val="false"/>
                <w:i w:val="false"/>
                <w:iCs w:val="false"/>
                <w:color w:val="1F2328"/>
                <w:sz w:val="20"/>
                <w:szCs w:val="20"/>
                <w:rtl/>
              </w:rPr>
              <w:t xml:space="preserve">صفحة تبقى مفتوحة بلا تدخل + أمر فوري من اللوحة، والبديل الآلي عبر أفاقي على الخارطة</w:t>
            </w:r>
          </w:p>
        </w:tc>
      </w:tr>
    </w:tbl>
    <w:p>
      <w:pPr>
        <w:bidi/>
        <w:spacing w:after="300" w:line="300"/>
        <w:jc w:val="right"/>
      </w:pPr>
      <w:r>
        <w:rPr>
          <w:rFonts w:ascii="Tahoma" w:cs="Tahoma" w:eastAsia="Tahoma" w:hAnsi="Tahoma"/>
          <w:b w:val="false"/>
          <w:bCs w:val="false"/>
          <w:i w:val="false"/>
          <w:iCs w:val="false"/>
          <w:color w:val="1F2328"/>
          <w:sz w:val="22"/>
          <w:szCs w:val="22"/>
          <w:rtl/>
        </w:rPr>
        <w:t xml:space="preserve"> </w:t>
      </w:r>
    </w:p>
    <w:p>
      <w:pPr>
        <w:bidi/>
        <w:jc w:val="center"/>
      </w:pPr>
      <w:r>
        <w:rPr>
          <w:rFonts w:ascii="Tahoma" w:cs="Tahoma" w:eastAsia="Tahoma" w:hAnsi="Tahoma"/>
          <w:b w:val="false"/>
          <w:bCs w:val="false"/>
          <w:i w:val="false"/>
          <w:iCs w:val="false"/>
          <w:color w:val="5A6068"/>
          <w:sz w:val="18"/>
          <w:szCs w:val="18"/>
          <w:rtl/>
        </w:rPr>
        <w:t xml:space="preserve">— نهاية الوثيقة — المرجع الهندسي التفصيلي: docs/system.md · سجل الإصدارات الكامل داخله —</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2026-08-18T21:29:01.239Z</dcterms:created>
  <dcterms:modified xsi:type="dcterms:W3CDTF">2026-08-18T21:29:01.251Z</dcterms:modified>
</cp:coreProperties>
</file>

<file path=docProps/custom.xml><?xml version="1.0" encoding="utf-8"?>
<Properties xmlns="http://schemas.openxmlformats.org/officeDocument/2006/custom-properties" xmlns:vt="http://schemas.openxmlformats.org/officeDocument/2006/docPropsVTypes"/>
</file>