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bCs/>
          <w:sz w:val="22"/>
          <w:szCs w:val="22"/>
          <w:rtl/>
        </w:rPr>
        <w:t xml:space="preserve">V37.3  ·  ٨ أكتوبر ٢٠٢٦</w:t>
      </w:r>
    </w:p>
    <w:p>
      <w:pPr>
        <w:bidi/>
        <w:spacing w:after="120"/>
        <w:jc w:val="start"/>
      </w:pPr>
      <w:r>
        <w:rPr>
          <w:rFonts w:ascii="Arial" w:cs="Arial" w:eastAsia="Arial" w:hAnsi="Arial"/>
          <w:b w:val="false"/>
          <w:bCs w:val="false"/>
          <w:sz w:val="20"/>
          <w:szCs w:val="20"/>
          <w:rtl/>
        </w:rPr>
        <w:t xml:space="preserve">•  «ملاحظات فنية متنوعة» اتشالت من كل القوائم والتقارير: مكانها اسم التحدي الواضح من التمانية، واللي ما يتصنّفش بيظهر بالنص اللي كتبه الميدان نفسه (زي «التصوير ممنوع يحتاج تواصل رسمي»).</w:t>
      </w:r>
    </w:p>
    <w:p>
      <w:pPr>
        <w:bidi/>
        <w:spacing w:after="120"/>
        <w:jc w:val="start"/>
      </w:pPr>
      <w:r>
        <w:rPr>
          <w:rFonts w:ascii="Arial" w:cs="Arial" w:eastAsia="Arial" w:hAnsi="Arial"/>
          <w:b w:val="false"/>
          <w:bCs w:val="false"/>
          <w:sz w:val="20"/>
          <w:szCs w:val="20"/>
          <w:rtl/>
        </w:rPr>
        <w:t xml:space="preserve">•  عمود القوائم بقى اسمه «الحالة — سبب عدم المسح أو التحديات»: اللي اتزار وما اتمسحش مكتوب «لم يُمسح: السبب» (زي «الطريق أو البوابة مغلقة»)، واللي ما اتزارش «لم تُزر بعد». ونفس الكلام في المعوّقات والإكسل.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